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（查岗日期：2026-10-25）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当日共对17个供电所值班室开展视频查岗408次。其中：在岗312次，无人96次，设备离线0次；整体在岗率为76.5%。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20.8%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58.3%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95.8%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95.8%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20.8%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北闸：无人值守19次。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斗湖堤：无人值守19次。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2026-10-25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2111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2111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2111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111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2111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2304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2304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304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2304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1713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1713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1713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1713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1713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2106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2106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2106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2106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2106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1415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1415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1415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415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2026-10-25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1415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1415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10:20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2015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10:20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2015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10:20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2015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2026-10-25 10:20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2015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2026-10-25 10:20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2015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10:20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2015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0815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0815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0815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0815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2517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2517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2517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2517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2517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0216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0216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216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0216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721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1721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2026-10-25 12:17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21721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1721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1102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102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1102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13:21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2116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13:21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2116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13:21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2116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2026-10-25 13:21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32116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13:21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2116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14:01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0106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2026-10-25 14:01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40106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14:01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40106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14:02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0204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2026-10-25 14:02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0204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14:02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0204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14:02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0204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14:02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40204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15:10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1012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15:10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51012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2026-10-25 15:10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51012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15:10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1012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1317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1317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2026-10-25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1317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2026-10-25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51317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1710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61710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1710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2103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62103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2103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107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0107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0107_f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0107_f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2026-10-25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0107_f0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0107_f0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17:21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2109_f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17:21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2109_f0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2026-10-25 17:21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2109_f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17:21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2109_f0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2026-10-25 18:17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1715_f0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1715_f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2026-10-25 18:17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1715_f0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2026-10-25 18:17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1715_f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2026-10-25 18:17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1715_f0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1715_f0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2026-10-25 18:18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1809_f0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2026-10-25 18:18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1809_f0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