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（查岗日期：2026-10-26）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当日共对17个供电所值班室开展视频查岗323次。其中：在岗280次，无人41次，设备离线2次；整体在岗率为87.2%。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78.9%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68.4%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89.5%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68.4%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52.6%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89.5%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77.8%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94.7%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63.2%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孟家溪：无人值守2次。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甘厂：无人值守6次。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北闸：无人值守9次。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南平：无人值守4次。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杨家厂：无人值守1次。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斗湖堤：无人值守7次。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北闸  2026-10-26 08:05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80509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2026-10-26 08:06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080608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2026-10-26 09:08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90809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2026-10-26 09:08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0809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2026-10-26 09:23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92318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2026-10-26 09:23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092318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2026-10-26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00619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2026-10-26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0619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2026-10-26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00619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2026-10-26 10:06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00619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2026-10-26 10:25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02512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2026-10-26 10:25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02512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2026-10-26 11:00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10017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2026-10-26 11:00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10017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2026-10-26 11:00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10017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孟家溪  2026-10-26 11:22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5_112214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2026-10-26 12:12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21202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2026-10-26 12:12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1202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2026-10-26 12:17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21705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2026-10-26 12:17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1705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2026-10-26 13:06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0604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2026-10-26 13:06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30604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2026-10-26 13:06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30604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2026-10-26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32307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2026-10-26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32307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2026-10-26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32307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2026-10-26 13:23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32307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2026-10-26 13:35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33502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2026-10-26 13:35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33502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2026-10-26 16:16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61613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2026-10-26 16:16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161613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2026-10-26 16:16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61613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2026-10-26 17:04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70403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2026-10-26 17:04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70403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2026-10-26 17:34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173429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2026-10-26 17:34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3429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2026-10-26 17:34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73429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2026-10-26 17:34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173429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2026-10-26 17:34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73429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2026-10-26 18:09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0920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南平  2026-10-26 21:11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22_211113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2026年10月27日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