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（查岗日期：2026-10-21）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当日共对17个供电所值班室开展视频查岗306次。其中：在岗232次，无人74次，设备离线0次；整体在岗率为75.8%。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38.9%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44.4%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77.8%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55.6%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22.2%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88.9%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5.6%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55.6%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斗湖堤：无人值守8次。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北闸  2026-10-21 08:00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0020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08:00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020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08:00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0020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08:10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1005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08:10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005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08:10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1005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08:10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1005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09:05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0504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09:05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0504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09:05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0504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09:05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0504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1708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09:17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1708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1912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1912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912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1912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2412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2412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2412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1316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1316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2026-10-21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1316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1316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131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1811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1811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1811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1811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0028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0028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12:00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0028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028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0028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1823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823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823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1823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1823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0108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108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108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0108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0108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13:01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0108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0521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521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521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0521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0521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0521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0411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411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0411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0411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409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409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1409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1409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1409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1409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2026-10-21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1214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2026-10-21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1214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1214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1214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2203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2026-10-21 18:22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2203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2026-10-21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10819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0819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2026-10-21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10819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10819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2026-10-21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12210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2026-10-21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2210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2026-10-21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12210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