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 w:val="0"/>
        <w:keepLines w:val="0"/>
        <w:pageBreakBefore w:val="0"/>
        <w:spacing w:before="120" w:after="60" w:line="256" w:lineRule="auto"/>
        <w:jc w:val="center"/>
        <w:outlineLvl w:val="0"/>
      </w:pPr>
      <w:r>
        <w:rPr>
          <w:rFonts w:ascii="Arial" w:hAnsi="Arial" w:eastAsia="Microsoft YaHei" w:cs="Arial"/>
          <w:b/>
          <w:color w:val="000000"/>
          <w:sz w:val="36"/>
        </w:rPr>
        <w:t>花牌游戏规则确认清单</w:t>
      </w:r>
    </w:p>
    <w:p>
      <w:pPr>
        <w:spacing w:after="160" w:line="256" w:lineRule="auto"/>
        <w:ind w:firstLine="420"/>
      </w:pPr>
      <w:r>
        <w:rPr>
          <w:rFonts w:ascii="Arial" w:hAnsi="Arial" w:eastAsia="Microsoft YaHei" w:cs="Arial"/>
          <w:color w:val="555555"/>
          <w:sz w:val="21"/>
        </w:rPr>
        <w:t xml:space="preserve">以下规则基于实战牌型与代码对照分析后梳理，共12项需要确认。请逐项在"需确认内容"列中填写您的答案。代码当前值仅供参考，如有差异请直接写正确值。 </w:t>
      </w:r>
    </w:p>
    <w:p>
      <w:pPr>
        <w:pStyle w:val="Heading2"/>
        <w:keepNext w:val="0"/>
        <w:keepLines w:val="0"/>
        <w:pageBreakBefore w:val="0"/>
        <w:spacing w:before="200" w:after="80" w:line="256" w:lineRule="auto"/>
        <w:outlineLvl w:val="1"/>
        <w:pBdr>
          <w:bottom w:val="single" w:sz="6" w:space="1" w:color="CCCCCC"/>
        </w:pBdr>
      </w:pPr>
      <w:r>
        <w:rPr>
          <w:rFonts w:ascii="Arial" w:hAnsi="Arial" w:eastAsia="Microsoft YaHei" w:cs="Arial"/>
          <w:b/>
          <w:color w:val="000000"/>
          <w:sz w:val="26"/>
        </w:rPr>
        <w:t>一、计胡核心规则（7项）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1178"/>
        <w:gridCol w:w="3141"/>
        <w:gridCol w:w="3141"/>
        <w:gridCol w:w="280"/>
      </w:tblGrid>
      <w:tr>
        <w:tc>
          <w:tcPr>
            <w:tcW w:type="dxa" w:w="90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#</w:t>
            </w:r>
          </w:p>
        </w:tc>
        <w:tc>
          <w:tcPr>
            <w:tcW w:type="dxa" w:w="1178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规则项</w:t>
            </w:r>
          </w:p>
        </w:tc>
        <w:tc>
          <w:tcPr>
            <w:tcW w:type="dxa" w:w="3141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代码当前值</w:t>
            </w:r>
          </w:p>
        </w:tc>
        <w:tc>
          <w:tcPr>
            <w:tcW w:type="dxa" w:w="3141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需确认内容</w:t>
            </w:r>
          </w:p>
        </w:tc>
        <w:tc>
          <w:tcPr>
            <w:tcW w:type="dxa" w:w="28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影响范围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对子(眼)计胡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红牌对子=1胡，黑牌对子=0胡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胡牌时作为"眼"的对子(如人人)，是否</w:t>
            </w:r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不参与计胡</w:t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请在下方填写：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眼永远不计胡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红牌眼算1胡，黑牌眼0胡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5%-11%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胡牌局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2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碰牌的称呼与胡数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碰牌=坎(KAN)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红非精坎=2胡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黑非精坎=1胡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碰牌形成的3张明牌，实战中：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叫"对牌"，按对子算1胡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叫"坎牌"，按坎牌算2胡（红）/1胡（黑）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叫"对牌"但按坎牌算胡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每个碰牌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差1胡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3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主精翻倍适用范围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所有含主精字符的牌型都翻倍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主精翻倍的适用范围：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仅纯精牌坎（三三三/五五五/七七七）翻倍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所有含主精字符的牌型都翻倍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坎和对翻倍，顺子不翻倍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1-3个牌型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的胡数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4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红精坎牌胡数表</w:t>
            </w:r>
            <w:r>
              <w:br/>
            </w:r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（三/五/七）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 w:before="0" w:after="0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组合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代码值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3皮精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5胡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2皮+1花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6胡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1皮+2花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7胡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3花精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7胡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2花+1赖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9胡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1花+2赖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12胡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3赖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15胡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请确认上表中每项是否正确。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如不正确，请在右侧填写正确胡数：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3皮精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2皮+1花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1皮+2花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3花精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2花+1赖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1花+2赖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3赖 = ____胡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含精牌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坎牌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计胡</w:t>
            </w:r>
          </w:p>
        </w:tc>
      </w:tr>
      <w:tr>
        <w:tc>
          <w:tcPr>
            <w:tcW w:type="dxa" w:w="900"/>
            <w:shd w:val="clear" w:color="auto" w:fill="E8E8E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组合</w:t>
            </w:r>
          </w:p>
        </w:tc>
        <w:tc>
          <w:tcPr>
            <w:tcW w:type="dxa" w:w="1178"/>
            <w:shd w:val="clear" w:color="auto" w:fill="E8E8E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代码值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3皮精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5胡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2皮+1花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6胡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1皮+2花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7胡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3花精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7胡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2花+1赖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9胡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1花+2赖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12胡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3赖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15胡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5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黑精坎牌胡数表</w:t>
            </w:r>
            <w:r>
              <w:br/>
            </w:r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（乙/九）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 w:before="0" w:after="0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组合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代码值</w:t>
            </w:r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3皮精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1胡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2皮+1花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2胡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1皮+2花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3花精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>3胡</w:t>
            </w:r>
            <w:r>
              <w:rPr>
                <w:rFonts w:ascii="Arial" w:hAnsi="Arial" w:eastAsia="Microsoft YaHei" w:cs="Arial"/>
                <w:color w:val="333333"/>
                <w:sz w:val="20"/>
              </w:rPr>
              <w:t xml:space="preserve"> 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请确认上表中每项是否正确。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如不正确请写正确值：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3皮精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2皮+1花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1皮+2花 = ____胡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3花精 = ____胡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含乙/九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坎牌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计胡</w:t>
            </w:r>
          </w:p>
        </w:tc>
      </w:tr>
      <w:tr>
        <w:tc>
          <w:tcPr>
            <w:tcW w:type="dxa" w:w="900"/>
            <w:shd w:val="clear" w:color="auto" w:fill="E8E8E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组合</w:t>
            </w:r>
          </w:p>
        </w:tc>
        <w:tc>
          <w:tcPr>
            <w:tcW w:type="dxa" w:w="1178"/>
            <w:shd w:val="clear" w:color="auto" w:fill="E8E8E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0"/>
                <w:shd w:val="clear" w:color="auto" w:fill="E8E8E8"/>
              </w:rPr>
              <w:t>代码值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3皮精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2皮+1花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2胡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1皮+2花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3花精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2" w:type="dxa"/>
              <w:right w:w="78" w:type="dxa"/>
              <w:bottom w:w="12" w:type="dxa"/>
              <w:left w:w="78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0"/>
              </w:rPr>
              <w:t>3胡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6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顺子中精牌加成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红精皮 +1胡/张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红精花 +2胡/张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黑精皮 +0胡/张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黑精花 +1胡/张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赖子 +1胡/张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顺子中精牌的加成规则是否正确？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全部正确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部分不正确（请标明）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完全不对（请列正确规则）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含精牌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顺子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7</w:t>
            </w:r>
          </w:p>
        </w:tc>
        <w:tc>
          <w:tcPr>
            <w:tcW w:type="dxa" w:w="1178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赖子计胡处理</w:t>
            </w:r>
          </w:p>
        </w:tc>
        <w:tc>
          <w:tcPr>
            <w:tcW w:type="dxa" w:w="3141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赖子在计胡时按</w:t>
            </w:r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红皮精</w:t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处理（+1胡/张）</w:t>
            </w:r>
          </w:p>
        </w:tc>
        <w:tc>
          <w:tcPr>
            <w:tcW w:type="dxa" w:w="3141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赖子在计胡时按什么处理？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按红皮精（+1胡/张）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不参与计胡（0胡/张）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2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含赖子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牌型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00" w:after="80" w:line="256" w:lineRule="auto"/>
        <w:outlineLvl w:val="1"/>
        <w:pBdr>
          <w:bottom w:val="single" w:sz="6" w:space="1" w:color="CCCCCC"/>
        </w:pBdr>
      </w:pPr>
      <w:r>
        <w:rPr>
          <w:rFonts w:ascii="Arial" w:hAnsi="Arial" w:eastAsia="Microsoft YaHei" w:cs="Arial"/>
          <w:b/>
          <w:color w:val="000000"/>
          <w:sz w:val="26"/>
        </w:rPr>
        <w:t>二、牌型判定与结算规则（5项）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900"/>
        <w:gridCol w:w="900"/>
        <w:gridCol w:w="3380"/>
        <w:gridCol w:w="3380"/>
        <w:gridCol w:w="80"/>
      </w:tblGrid>
      <w:tr>
        <w:tc>
          <w:tcPr>
            <w:tcW w:type="dxa" w:w="90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#</w:t>
            </w:r>
          </w:p>
        </w:tc>
        <w:tc>
          <w:tcPr>
            <w:tcW w:type="dxa" w:w="90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规则项</w:t>
            </w:r>
          </w:p>
        </w:tc>
        <w:tc>
          <w:tcPr>
            <w:tcW w:type="dxa" w:w="338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代码当前值</w:t>
            </w:r>
          </w:p>
        </w:tc>
        <w:tc>
          <w:tcPr>
            <w:tcW w:type="dxa" w:w="338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需确认内容</w:t>
            </w:r>
          </w:p>
        </w:tc>
        <w:tc>
          <w:tcPr>
            <w:tcW w:type="dxa" w:w="80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影响范围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8</w:t>
            </w:r>
          </w:p>
        </w:tc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明牌与暗牌胡数区别</w:t>
            </w:r>
          </w:p>
        </w:tc>
        <w:tc>
          <w:tcPr>
            <w:tcW w:type="dxa" w:w="33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不区分明暗，相同字面相同胡数</w:t>
            </w:r>
          </w:p>
        </w:tc>
        <w:tc>
          <w:tcPr>
            <w:tcW w:type="dxa" w:w="3380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明牌（碰牌/吃牌/招牌）和暗牌（手中坎/手中顺）的胡数是否相同？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完全相同，不区分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暗牌胡数 &gt; 明牌胡数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明牌胡数 &gt; 暗牌胡数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碰/招/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穿牌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计胡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9</w:t>
            </w:r>
          </w:p>
        </w:tc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胡牌时坎变招的胡数</w:t>
            </w:r>
          </w:p>
        </w:tc>
        <w:tc>
          <w:tcPr>
            <w:tcW w:type="dxa" w:w="33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胡牌时坎+1张=招，按招计胡</w:t>
            </w:r>
          </w:p>
        </w:tc>
        <w:tc>
          <w:tcPr>
            <w:tcW w:type="dxa" w:w="3380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您实战中十十十(坎1胡)，胡到十后变十十十十(招2胡)。结算时按哪个算？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按坎的胡数（1胡）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按招的胡数（2胡）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坎本身独立，捉统不改变其胡数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捉统胡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结算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10</w:t>
            </w:r>
          </w:p>
        </w:tc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听牌判定规则</w:t>
            </w:r>
          </w:p>
        </w:tc>
        <w:tc>
          <w:tcPr>
            <w:tcW w:type="dxa" w:w="33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逐一尝试补每种字面，analyze_hand通过即听</w:t>
            </w:r>
          </w:p>
        </w:tc>
        <w:tc>
          <w:tcPr>
            <w:tcW w:type="dxa" w:w="3380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实战中听牌判定是否有额外限制？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只差1张即可听，任意缺一张都算听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只听顺子缺口，不听坎/对缺口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只听能胡牌（&gt;=17胡）的字面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其他（请说明）</w:t>
            </w:r>
          </w:p>
        </w:tc>
        <w:tc>
          <w:tcPr>
            <w:tcW w:type="dxa" w:w="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听牌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检测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11</w:t>
            </w:r>
          </w:p>
        </w:tc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对子中精牌加成</w:t>
            </w:r>
          </w:p>
        </w:tc>
        <w:tc>
          <w:tcPr>
            <w:tcW w:type="dxa" w:w="33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红牌对子基础1胡 + 红精皮+1/张 + 红精花+2/张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黑牌对子基础0胡 + 黑精皮+0 + 黑精花+1/张</w:t>
            </w:r>
          </w:p>
        </w:tc>
        <w:tc>
          <w:tcPr>
            <w:tcW w:type="dxa" w:w="3380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此条依赖第1条确认。如对子(眼)不参与计胡则此项无意义。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如对子参与计胡，请确认加成是否正确：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正确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不正确（请说明）</w:t>
            </w:r>
          </w:p>
        </w:tc>
        <w:tc>
          <w:tcPr>
            <w:tcW w:type="dxa" w:w="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依赖第1条</w:t>
            </w:r>
          </w:p>
        </w:tc>
      </w:tr>
      <w:tr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center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12</w:t>
            </w:r>
          </w:p>
        </w:tc>
        <w:tc>
          <w:tcPr>
            <w:tcW w:type="dxa" w:w="90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扎牌(暗杠)胡数规则</w:t>
            </w:r>
          </w:p>
        </w:tc>
        <w:tc>
          <w:tcPr>
            <w:tcW w:type="dxa" w:w="33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红非精扎=4胡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黑非精扎=2胡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红精扎见胡数表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</w:rPr>
              <w:t>黑精扎见胡数表</w:t>
            </w:r>
          </w:p>
        </w:tc>
        <w:tc>
          <w:tcPr>
            <w:tcW w:type="dxa" w:w="3380"/>
            <w:shd w:val="clear" w:color="auto" w:fill="FFFFF5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扎牌(暗杠)的胡数是否与代码一致？</w:t>
            </w:r>
            <w:r>
              <w:br/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一致</w:t>
            </w:r>
            <w:r>
              <w:br/>
            </w:r>
            <w:r>
              <w:rPr>
                <w:rFonts w:ascii="Arial" w:hAnsi="Arial" w:eastAsia="Microsoft YaHei" w:cs="Arial"/>
                <w:color w:val="333333"/>
                <w:sz w:val="21"/>
                <w:shd w:val="clear" w:color="auto" w:fill="FFFFF5"/>
              </w:rPr>
              <w:t>□ 不一致（请列正确规则）</w:t>
            </w:r>
          </w:p>
        </w:tc>
        <w:tc>
          <w:tcPr>
            <w:tcW w:type="dxa" w:w="80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666666"/>
                <w:sz w:val="20"/>
              </w:rPr>
              <w:t>含扎牌</w:t>
            </w:r>
            <w:r>
              <w:br/>
            </w:r>
            <w:r>
              <w:rPr>
                <w:rFonts w:ascii="Arial" w:hAnsi="Arial" w:eastAsia="Microsoft YaHei" w:cs="Arial"/>
                <w:color w:val="666666"/>
                <w:sz w:val="20"/>
              </w:rPr>
              <w:t>手牌</w:t>
            </w:r>
          </w:p>
        </w:tc>
      </w:tr>
    </w:tbl>
    <w:p>
      <w:pPr>
        <w:pStyle w:val="Heading2"/>
        <w:keepNext w:val="0"/>
        <w:keepLines w:val="0"/>
        <w:pageBreakBefore w:val="0"/>
        <w:spacing w:before="200" w:after="80" w:line="256" w:lineRule="auto"/>
        <w:outlineLvl w:val="1"/>
        <w:pBdr>
          <w:bottom w:val="single" w:sz="6" w:space="1" w:color="CCCCCC"/>
        </w:pBdr>
      </w:pPr>
      <w:r>
        <w:rPr>
          <w:rFonts w:ascii="Arial" w:hAnsi="Arial" w:eastAsia="Microsoft YaHei" w:cs="Arial"/>
          <w:b/>
          <w:color w:val="000000"/>
          <w:sz w:val="26"/>
        </w:rPr>
        <w:t>三、实战参考牌型（供核对）</w:t>
      </w:r>
    </w:p>
    <w:p>
      <w:pPr>
        <w:spacing w:after="160" w:line="256" w:lineRule="auto"/>
        <w:ind w:firstLine="420"/>
      </w:pPr>
      <w:r>
        <w:rPr>
          <w:rFonts w:ascii="Arial" w:hAnsi="Arial" w:eastAsia="Microsoft YaHei" w:cs="Arial"/>
          <w:color w:val="555555"/>
          <w:sz w:val="21"/>
        </w:rPr>
        <w:t xml:space="preserve">以下是您提供的实战牌型拆解，代码计算与您的计胡存在差异，待上述规则确认后进行修正。 </w:t>
      </w:r>
    </w:p>
    <w:tbl>
      <w:tblPr>
        <w:tblStyle w:val="TableGrid"/>
        <w:tblW w:type="dxa" w:w="864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0" w:type="dxa"/>
      </w:tblPr>
      <w:tblGrid>
        <w:gridCol w:w="1234"/>
        <w:gridCol w:w="1234"/>
        <w:gridCol w:w="1234"/>
        <w:gridCol w:w="1234"/>
        <w:gridCol w:w="1234"/>
        <w:gridCol w:w="1234"/>
        <w:gridCol w:w="1236"/>
      </w:tblGrid>
      <w:tr>
        <w:tc>
          <w:tcPr>
            <w:tcW w:type="dxa" w:w="1234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#</w:t>
            </w:r>
          </w:p>
        </w:tc>
        <w:tc>
          <w:tcPr>
            <w:tcW w:type="dxa" w:w="1234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牌型</w:t>
            </w:r>
          </w:p>
        </w:tc>
        <w:tc>
          <w:tcPr>
            <w:tcW w:type="dxa" w:w="1234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您称</w:t>
            </w:r>
          </w:p>
        </w:tc>
        <w:tc>
          <w:tcPr>
            <w:tcW w:type="dxa" w:w="1234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您的胡数</w:t>
            </w:r>
          </w:p>
        </w:tc>
        <w:tc>
          <w:tcPr>
            <w:tcW w:type="dxa" w:w="1234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代码胡数</w:t>
            </w:r>
          </w:p>
        </w:tc>
        <w:tc>
          <w:tcPr>
            <w:tcW w:type="dxa" w:w="1234"/>
            <w:shd w:val="clear" w:color="auto" w:fill="F2F2F2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  <w:jc w:val="left"/>
            </w:pPr>
            <w:r/>
            <w:r>
              <w:rPr>
                <w:rFonts w:ascii="Arial" w:hAnsi="Arial" w:eastAsia="Microsoft YaHei" w:cs="Arial"/>
                <w:b/>
                <w:color w:val="000000"/>
                <w:sz w:val="21"/>
                <w:shd w:val="clear" w:color="auto" w:fill="F2F2F2"/>
              </w:rPr>
              <w:t>差异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上上上上（扎牌暗杠）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扎牌，4胡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4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4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无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2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大大大（碰牌明牌）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对牌，1胡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2（按坎）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2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差1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3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人人（手中对子/眼）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无胡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1（按对）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0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差1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4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化三千（顺子）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皮三，1胡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1（不翻倍）/ 2（翻倍）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翻倍范围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5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孔乙已（顺子）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皮乙，无胡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0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0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无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6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三三三（坎牌，主精）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两花一皮，14胡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12（2皮1花×2）/ 14（1皮2花×2）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14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花皮组合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7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七十土（顺子）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皮七，1胡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无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8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八九子（顺子）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皮九，无胡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0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0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无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9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十十十（手中坎牌）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无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合计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22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color w:val="333333"/>
                <w:sz w:val="21"/>
              </w:rPr>
              <w:t>17（不翻倍）/ 25（全翻倍）</w:t>
            </w:r>
          </w:p>
        </w:tc>
        <w:tc>
          <w:tcPr>
            <w:tcW w:type="dxa" w:w="1234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</w:p>
        </w:tc>
        <w:tc>
          <w:tcPr>
            <w:tcW w:type="dxa" w:w="1236"/>
            <w:tcBorders>
              <w:left w:val="single" w:sz="6" w:space="1" w:color="AAAAAA"/>
              <w:right w:val="single" w:sz="6" w:space="1" w:color="AAAAAA"/>
              <w:top w:val="single" w:sz="6" w:space="1" w:color="AAAAAA"/>
              <w:bottom w:val="single" w:sz="6" w:space="1" w:color="AAAAAA"/>
            </w:tcBorders>
            <w:tcMar>
              <w:top w:w="18" w:type="dxa"/>
              <w:right w:w="104" w:type="dxa"/>
              <w:bottom w:w="18" w:type="dxa"/>
              <w:left w:w="104" w:type="dxa"/>
            </w:tcMar>
            <w:vAlign w:val="top"/>
          </w:tcPr>
          <w:p>
            <w:pPr>
              <w:spacing w:line="256" w:lineRule="auto"/>
            </w:pPr>
            <w:r/>
            <w:r>
              <w:rPr>
                <w:rFonts w:ascii="Arial" w:hAnsi="Arial" w:eastAsia="Microsoft YaHei" w:cs="Arial"/>
                <w:b/>
                <w:color w:val="333333"/>
                <w:sz w:val="21"/>
              </w:rPr>
              <w:t>差5</w:t>
            </w:r>
          </w:p>
        </w:tc>
      </w:tr>
    </w:tbl>
    <w:p>
      <w:pPr>
        <w:spacing w:before="40" w:line="256" w:lineRule="auto"/>
      </w:pPr>
      <w:r>
        <w:rPr>
          <w:rFonts w:ascii="Arial" w:hAnsi="Arial" w:eastAsia="Microsoft YaHei" w:cs="Arial"/>
          <w:color w:val="888888"/>
          <w:sz w:val="20"/>
        </w:rPr>
        <w:t>备注：本表基于2026年5月13日代码分析生成，规则确认后将逐一修正代码并重新测试。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icrosoft YaHei" w:hAnsi="Microsoft YaHei" w:eastAsia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