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F7672">
      <w:pPr>
        <w:spacing w:before="3000" w:line="20" w:lineRule="exact"/>
      </w:pPr>
    </w:p>
    <w:p w14:paraId="2E3DFC1F">
      <w:pPr>
        <w:spacing w:after="160" w:line="380" w:lineRule="auto"/>
        <w:jc w:val="center"/>
      </w:pPr>
      <w:r>
        <w:rPr>
          <w:rFonts w:ascii="宋体" w:hAnsi="宋体" w:eastAsia="宋体" w:cs="宋体"/>
          <w:b/>
          <w:bCs/>
          <w:color w:val="FFFFFF"/>
          <w:sz w:val="56"/>
          <w:szCs w:val="56"/>
        </w:rPr>
        <w:t>公安花牌</w:t>
      </w:r>
    </w:p>
    <w:p w14:paraId="38902F4D">
      <w:pPr>
        <w:spacing w:before="200" w:line="20" w:lineRule="exact"/>
      </w:pPr>
    </w:p>
    <w:p w14:paraId="782D8195">
      <w:pPr>
        <w:spacing w:after="160" w:line="380" w:lineRule="auto"/>
        <w:jc w:val="center"/>
      </w:pPr>
      <w:r>
        <w:rPr>
          <w:rFonts w:ascii="宋体" w:hAnsi="宋体" w:eastAsia="宋体" w:cs="宋体"/>
          <w:color w:val="D4E8D4"/>
          <w:sz w:val="32"/>
          <w:szCs w:val="32"/>
        </w:rPr>
        <w:t>计胡规则确认表</w:t>
      </w:r>
    </w:p>
    <w:p w14:paraId="04E85D50">
      <w:pPr>
        <w:spacing w:before="400" w:line="20" w:lineRule="exact"/>
      </w:pPr>
    </w:p>
    <w:p w14:paraId="3C3C63BA">
      <w:pPr>
        <w:spacing w:after="160" w:line="380" w:lineRule="auto"/>
        <w:jc w:val="center"/>
      </w:pPr>
      <w:r>
        <w:rPr>
          <w:rFonts w:ascii="宋体" w:hAnsi="宋体" w:eastAsia="宋体" w:cs="宋体"/>
          <w:color w:val="A0C4A0"/>
          <w:sz w:val="22"/>
          <w:szCs w:val="22"/>
        </w:rPr>
        <w:t>逐项确认规则是否全面准确</w:t>
      </w:r>
    </w:p>
    <w:p w14:paraId="43265320">
      <w:pPr>
        <w:spacing w:before="3000" w:line="20" w:lineRule="exact"/>
      </w:pPr>
    </w:p>
    <w:p w14:paraId="08BEFDB9">
      <w:pPr>
        <w:spacing w:after="160" w:line="380" w:lineRule="auto"/>
        <w:jc w:val="center"/>
      </w:pPr>
      <w:r>
        <w:rPr>
          <w:rFonts w:ascii="宋体" w:hAnsi="宋体" w:eastAsia="宋体" w:cs="宋体"/>
          <w:color w:val="C0D8C0"/>
          <w:sz w:val="20"/>
          <w:szCs w:val="20"/>
        </w:rPr>
        <w:t>版本 1.0</w:t>
      </w:r>
    </w:p>
    <w:p w14:paraId="4005874D">
      <w:pPr>
        <w:spacing w:after="160" w:line="380" w:lineRule="auto"/>
        <w:jc w:val="center"/>
      </w:pPr>
      <w:r>
        <w:rPr>
          <w:rFonts w:ascii="宋体" w:hAnsi="宋体" w:eastAsia="宋体" w:cs="宋体"/>
          <w:color w:val="C0D8C0"/>
          <w:sz w:val="20"/>
          <w:szCs w:val="20"/>
        </w:rPr>
        <w:t>2026-07-29</w:t>
      </w:r>
    </w:p>
    <w:p w14:paraId="1A436D12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417C622">
      <w:pPr>
        <w:pStyle w:val="2"/>
        <w:keepNext/>
        <w:keepLines/>
        <w:spacing w:before="360" w:after="200"/>
        <w:jc w:val="center"/>
      </w:pPr>
      <w:r>
        <w:rPr>
          <w:rFonts w:ascii="黑体" w:hAnsi="黑体" w:eastAsia="黑体" w:cs="黑体"/>
          <w:b/>
          <w:bCs/>
          <w:color w:val="333333"/>
          <w:sz w:val="32"/>
          <w:szCs w:val="32"/>
        </w:rPr>
        <w:t>目  录</w:t>
      </w:r>
    </w:p>
    <w:p w14:paraId="3A95B02A">
      <w:pPr>
        <w:spacing w:before="200" w:line="20" w:lineRule="exact"/>
      </w:pPr>
    </w:p>
    <w:sdt>
      <w:sdtPr>
        <w:alias w:val="目录"/>
        <w:id w:val="147463209"/>
      </w:sdtPr>
      <w:sdtContent>
        <w:p w14:paraId="7309A834">
          <w:pPr>
            <w:pStyle w:val="10"/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fldChar w:fldCharType="begin"/>
          </w:r>
          <w:r>
            <w:instrText xml:space="preserve"> HYPERLINK \l "_toc_auto_1" </w:instrText>
          </w:r>
          <w:r>
            <w:fldChar w:fldCharType="separate"/>
          </w:r>
          <w:r>
            <w:t>一、牌型基础</w:t>
          </w:r>
          <w:r>
            <w:fldChar w:fldCharType="end"/>
          </w:r>
        </w:p>
        <w:p w14:paraId="6E5E8774">
          <w:pPr>
            <w:pStyle w:val="12"/>
          </w:pPr>
          <w:r>
            <w:fldChar w:fldCharType="begin"/>
          </w:r>
          <w:r>
            <w:instrText xml:space="preserve"> HYPERLINK \l "_toc_auto_2" </w:instrText>
          </w:r>
          <w:r>
            <w:fldChar w:fldCharType="separate"/>
          </w:r>
          <w:r>
            <w:t>1.1 字符分类</w:t>
          </w:r>
          <w:r>
            <w:fldChar w:fldCharType="end"/>
          </w:r>
        </w:p>
        <w:p w14:paraId="74C5B2EA">
          <w:pPr>
            <w:pStyle w:val="12"/>
          </w:pPr>
          <w:r>
            <w:fldChar w:fldCharType="begin"/>
          </w:r>
          <w:r>
            <w:instrText xml:space="preserve"> HYPERLINK \l "_toc_auto_3" </w:instrText>
          </w:r>
          <w:r>
            <w:fldChar w:fldCharType="separate"/>
          </w:r>
          <w:r>
            <w:t>1.2 牌的花/皮</w:t>
          </w:r>
          <w:r>
            <w:fldChar w:fldCharType="end"/>
          </w:r>
        </w:p>
        <w:p w14:paraId="14B34732">
          <w:pPr>
            <w:pStyle w:val="12"/>
          </w:pPr>
          <w:r>
            <w:fldChar w:fldCharType="begin"/>
          </w:r>
          <w:r>
            <w:instrText xml:space="preserve"> HYPERLINK \l "_toc_auto_4" </w:instrText>
          </w:r>
          <w:r>
            <w:fldChar w:fldCharType="separate"/>
          </w:r>
          <w:r>
            <w:t>1.3 合法顺子（14 种）</w:t>
          </w:r>
          <w:r>
            <w:fldChar w:fldCharType="end"/>
          </w:r>
        </w:p>
        <w:p w14:paraId="11C57AD2">
          <w:pPr>
            <w:pStyle w:val="12"/>
          </w:pPr>
          <w:r>
            <w:fldChar w:fldCharType="begin"/>
          </w:r>
          <w:r>
            <w:instrText xml:space="preserve"> HYPERLINK \l "_toc_auto_5" </w:instrText>
          </w:r>
          <w:r>
            <w:fldChar w:fldCharType="separate"/>
          </w:r>
          <w:r>
            <w:t>1.4 合法口眼（半顺子）</w:t>
          </w:r>
          <w:r>
            <w:fldChar w:fldCharType="end"/>
          </w:r>
        </w:p>
        <w:p w14:paraId="79D34FB4">
          <w:pPr>
            <w:pStyle w:val="10"/>
          </w:pPr>
          <w:r>
            <w:fldChar w:fldCharType="begin"/>
          </w:r>
          <w:r>
            <w:instrText xml:space="preserve"> HYPERLINK \l "_toc_auto_6" </w:instrText>
          </w:r>
          <w:r>
            <w:fldChar w:fldCharType="separate"/>
          </w:r>
          <w:r>
            <w:t>二、计胡规则（按牌型）</w:t>
          </w:r>
          <w:r>
            <w:fldChar w:fldCharType="end"/>
          </w:r>
        </w:p>
        <w:p w14:paraId="6496E1E2">
          <w:pPr>
            <w:pStyle w:val="12"/>
          </w:pPr>
          <w:r>
            <w:fldChar w:fldCharType="begin"/>
          </w:r>
          <w:r>
            <w:instrText xml:space="preserve"> HYPERLINK \l "_toc_auto_7" </w:instrText>
          </w:r>
          <w:r>
            <w:fldChar w:fldCharType="separate"/>
          </w:r>
          <w:r>
            <w:t>2.1 pair（对子眼）</w:t>
          </w:r>
          <w:r>
            <w:fldChar w:fldCharType="end"/>
          </w:r>
        </w:p>
        <w:p w14:paraId="5E2692D6">
          <w:pPr>
            <w:pStyle w:val="12"/>
          </w:pPr>
          <w:r>
            <w:fldChar w:fldCharType="begin"/>
          </w:r>
          <w:r>
            <w:instrText xml:space="preserve"> HYPERLINK \l "_toc_auto_8" </w:instrText>
          </w:r>
          <w:r>
            <w:fldChar w:fldCharType="separate"/>
          </w:r>
          <w:r>
            <w:t>2.2 kou（口眼，半顺子）</w:t>
          </w:r>
          <w:r>
            <w:fldChar w:fldCharType="end"/>
          </w:r>
        </w:p>
        <w:p w14:paraId="7CCD0E9E">
          <w:pPr>
            <w:pStyle w:val="12"/>
          </w:pPr>
          <w:r>
            <w:fldChar w:fldCharType="begin"/>
          </w:r>
          <w:r>
            <w:instrText xml:space="preserve"> HYPERLINK \l "_toc_auto_9" </w:instrText>
          </w:r>
          <w:r>
            <w:fldChar w:fldCharType="separate"/>
          </w:r>
          <w:r>
            <w:t>2.3 seq（顺子）</w:t>
          </w:r>
          <w:r>
            <w:fldChar w:fldCharType="end"/>
          </w:r>
        </w:p>
        <w:p w14:paraId="7920E4B1">
          <w:pPr>
            <w:pStyle w:val="12"/>
          </w:pPr>
          <w:r>
            <w:fldChar w:fldCharType="begin"/>
          </w:r>
          <w:r>
            <w:instrText xml:space="preserve"> HYPERLINK \l "_toc_auto_10" </w:instrText>
          </w:r>
          <w:r>
            <w:fldChar w:fldCharType="separate"/>
          </w:r>
          <w:r>
            <w:t>2.4 kan（坎牌）</w:t>
          </w:r>
          <w:r>
            <w:fldChar w:fldCharType="end"/>
          </w:r>
        </w:p>
        <w:p w14:paraId="00C95CE7">
          <w:pPr>
            <w:pStyle w:val="8"/>
          </w:pPr>
          <w:r>
            <w:fldChar w:fldCharType="begin"/>
          </w:r>
          <w:r>
            <w:instrText xml:space="preserve"> HYPERLINK \l "_toc_auto_11" </w:instrText>
          </w:r>
          <w:r>
            <w:fldChar w:fldCharType="separate"/>
          </w:r>
          <w:r>
            <w:t>红精坎查表（主精 ×2）</w:t>
          </w:r>
          <w:r>
            <w:fldChar w:fldCharType="end"/>
          </w:r>
        </w:p>
        <w:p w14:paraId="7E814BBE">
          <w:pPr>
            <w:pStyle w:val="12"/>
          </w:pPr>
          <w:r>
            <w:fldChar w:fldCharType="begin"/>
          </w:r>
          <w:r>
            <w:instrText xml:space="preserve"> HYPERLINK \l "_toc_auto_12" </w:instrText>
          </w:r>
          <w:r>
            <w:fldChar w:fldCharType="separate"/>
          </w:r>
          <w:r>
            <w:t>2.5 pen（碰牌）</w:t>
          </w:r>
          <w:r>
            <w:fldChar w:fldCharType="end"/>
          </w:r>
        </w:p>
        <w:p w14:paraId="1C1505E5">
          <w:pPr>
            <w:pStyle w:val="12"/>
          </w:pPr>
          <w:r>
            <w:fldChar w:fldCharType="begin"/>
          </w:r>
          <w:r>
            <w:instrText xml:space="preserve"> HYPERLINK \l "_toc_auto_13" </w:instrText>
          </w:r>
          <w:r>
            <w:fldChar w:fldCharType="separate"/>
          </w:r>
          <w:r>
            <w:t>2.6 zhao/zha（招牌/扎牌）</w:t>
          </w:r>
          <w:r>
            <w:fldChar w:fldCharType="end"/>
          </w:r>
        </w:p>
        <w:p w14:paraId="3AAAD4B5">
          <w:pPr>
            <w:pStyle w:val="8"/>
          </w:pPr>
          <w:r>
            <w:fldChar w:fldCharType="begin"/>
          </w:r>
          <w:r>
            <w:instrText xml:space="preserve"> HYPERLINK \l "_toc_auto_14" </w:instrText>
          </w:r>
          <w:r>
            <w:fldChar w:fldCharType="separate"/>
          </w:r>
          <w:r>
            <w:t>红精招/扎查表（主精 ×2）</w:t>
          </w:r>
          <w:r>
            <w:fldChar w:fldCharType="end"/>
          </w:r>
        </w:p>
        <w:p w14:paraId="2E942685">
          <w:pPr>
            <w:pStyle w:val="12"/>
          </w:pPr>
          <w:r>
            <w:fldChar w:fldCharType="begin"/>
          </w:r>
          <w:r>
            <w:instrText xml:space="preserve"> HYPERLINK \l "_toc_auto_15" </w:instrText>
          </w:r>
          <w:r>
            <w:fldChar w:fldCharType="separate"/>
          </w:r>
          <w:r>
            <w:t>2.7 chuan/fan（穿牌/泛牌）</w:t>
          </w:r>
          <w:r>
            <w:fldChar w:fldCharType="end"/>
          </w:r>
        </w:p>
        <w:p w14:paraId="27E684BD">
          <w:pPr>
            <w:pStyle w:val="8"/>
          </w:pPr>
          <w:r>
            <w:fldChar w:fldCharType="begin"/>
          </w:r>
          <w:r>
            <w:instrText xml:space="preserve"> HYPERLINK \l "_toc_auto_16" </w:instrText>
          </w:r>
          <w:r>
            <w:fldChar w:fldCharType="separate"/>
          </w:r>
          <w:r>
            <w:t>红精穿/泛查表（主精 ×2）</w:t>
          </w:r>
          <w:r>
            <w:fldChar w:fldCharType="end"/>
          </w:r>
        </w:p>
        <w:p w14:paraId="534A417F">
          <w:pPr>
            <w:pStyle w:val="10"/>
          </w:pPr>
          <w:r>
            <w:fldChar w:fldCharType="begin"/>
          </w:r>
          <w:r>
            <w:instrText xml:space="preserve"> HYPERLINK \l "_toc_auto_17" </w:instrText>
          </w:r>
          <w:r>
            <w:fldChar w:fldCharType="separate"/>
          </w:r>
          <w:r>
            <w:t>三、主精规则</w:t>
          </w:r>
          <w:r>
            <w:fldChar w:fldCharType="end"/>
          </w:r>
        </w:p>
        <w:p w14:paraId="37B05F3E">
          <w:pPr>
            <w:pStyle w:val="10"/>
          </w:pPr>
          <w:r>
            <w:fldChar w:fldCharType="begin"/>
          </w:r>
          <w:r>
            <w:instrText xml:space="preserve"> HYPERLINK \l "_toc_auto_18" </w:instrText>
          </w:r>
          <w:r>
            <w:fldChar w:fldCharType="separate"/>
          </w:r>
          <w:r>
            <w:t>四、赖子规则</w:t>
          </w:r>
          <w:r>
            <w:fldChar w:fldCharType="end"/>
          </w:r>
        </w:p>
        <w:p w14:paraId="22B9BE18">
          <w:pPr>
            <w:pStyle w:val="10"/>
          </w:pPr>
          <w:r>
            <w:fldChar w:fldCharType="begin"/>
          </w:r>
          <w:r>
            <w:instrText xml:space="preserve"> HYPERLINK \l "_toc_auto_19" </w:instrText>
          </w:r>
          <w:r>
            <w:fldChar w:fldCharType="separate"/>
          </w:r>
          <w:r>
            <w:t>五、胡牌条件</w:t>
          </w:r>
          <w:r>
            <w:fldChar w:fldCharType="end"/>
          </w:r>
        </w:p>
        <w:p w14:paraId="52B4E048">
          <w:pPr>
            <w:pStyle w:val="10"/>
          </w:pPr>
          <w:r>
            <w:fldChar w:fldCharType="begin"/>
          </w:r>
          <w:r>
            <w:instrText xml:space="preserve"> HYPERLINK \l "_toc_auto_20" </w:instrText>
          </w:r>
          <w:r>
            <w:fldChar w:fldCharType="separate"/>
          </w:r>
          <w:r>
            <w:t>六、胡数→得分换算</w:t>
          </w:r>
          <w:r>
            <w:fldChar w:fldCharType="end"/>
          </w:r>
          <w:r>
            <w:fldChar w:fldCharType="end"/>
          </w:r>
        </w:p>
      </w:sdtContent>
    </w:sdt>
    <w:p w14:paraId="1D92659F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AB83F97">
      <w:pPr>
        <w:pStyle w:val="2"/>
        <w:keepNext/>
        <w:keepLines/>
        <w:spacing w:before="360" w:after="200"/>
      </w:pPr>
      <w:bookmarkStart w:id="0" w:name="_toc_auto_1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一、牌型基础</w:t>
      </w:r>
      <w:bookmarkEnd w:id="0"/>
    </w:p>
    <w:p w14:paraId="3F0B0D80">
      <w:pPr>
        <w:pStyle w:val="3"/>
        <w:keepNext/>
        <w:keepLines/>
        <w:spacing w:before="360" w:after="200"/>
      </w:pPr>
      <w:bookmarkStart w:id="1" w:name="_toc_auto_2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1.1 字符分类</w:t>
      </w:r>
      <w:bookmarkEnd w:id="1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3CC4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78FD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分类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49B9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字符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4A9C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42AD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2969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红字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6A03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上大人可知礼三五七赖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2AA7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1B4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B67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黑字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4163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化千孔乙己七十土八九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子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二四六八十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CBBC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DA2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4283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红精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5626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三五七（红色精牌）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E4DD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A07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BC5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黑精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7A60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乙九（黑色精牌）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7197E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4AD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5EFA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D5EC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赖（通配符，仅可通配三五七）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15D1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39EC9390">
      <w:pPr>
        <w:pStyle w:val="3"/>
        <w:keepNext/>
        <w:keepLines/>
        <w:spacing w:before="360" w:after="200"/>
      </w:pPr>
      <w:bookmarkStart w:id="2" w:name="_toc_auto_3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1.2 牌的花/皮</w:t>
      </w:r>
      <w:bookmarkEnd w:id="2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6028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CCFD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1B3B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0E1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21FF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C2F9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花精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948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每精牌字 2 张，大写显示（叁/伍/柒/壹/玖）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15B4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FA0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C15A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皮精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8ED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每精牌字 3 张，原字显示（三/五/七/乙/九）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2A893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0CB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E4F8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非精牌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F388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均为皮，每字 5 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2C5F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62796212">
      <w:pPr>
        <w:pStyle w:val="3"/>
        <w:keepNext/>
        <w:keepLines/>
        <w:spacing w:before="360" w:after="200"/>
      </w:pPr>
      <w:bookmarkStart w:id="3" w:name="_toc_auto_4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1.3 合法顺子（14 种）</w:t>
      </w:r>
      <w:bookmarkEnd w:id="3"/>
    </w:p>
    <w:p w14:paraId="0AC84F10">
      <w:pPr>
        <w:spacing w:after="160" w:line="380" w:lineRule="auto"/>
        <w:ind w:firstLine="0"/>
      </w:pPr>
      <w:r>
        <w:rPr>
          <w:rFonts w:ascii="宋体" w:hAnsi="宋体" w:eastAsia="宋体" w:cs="宋体"/>
          <w:color w:val="333333"/>
          <w:sz w:val="21"/>
          <w:szCs w:val="21"/>
        </w:rPr>
        <w:t>固定顺子（6 种）：上大人、可知礼、化三千、孔乙己、七十土、八九子</w:t>
      </w:r>
    </w:p>
    <w:p w14:paraId="2B03D06D">
      <w:pPr>
        <w:spacing w:after="160" w:line="380" w:lineRule="auto"/>
        <w:ind w:firstLine="0"/>
      </w:pPr>
      <w:r>
        <w:rPr>
          <w:rFonts w:ascii="宋体" w:hAnsi="宋体" w:eastAsia="宋体" w:cs="宋体"/>
          <w:color w:val="333333"/>
          <w:sz w:val="21"/>
          <w:szCs w:val="21"/>
        </w:rPr>
        <w:t>数字顺子（8 种）：乙二三、二三四、三四五、四五六、五六七、六七八、七八九、八九十</w:t>
      </w:r>
    </w:p>
    <w:p w14:paraId="59757143">
      <w:pPr>
        <w:pStyle w:val="3"/>
        <w:keepNext/>
        <w:keepLines/>
        <w:spacing w:before="360" w:after="200"/>
      </w:pPr>
      <w:bookmarkStart w:id="4" w:name="_toc_auto_5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1.4 合法口眼（半顺子）</w:t>
      </w:r>
      <w:bookmarkEnd w:id="4"/>
    </w:p>
    <w:p w14:paraId="74382F77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从 14 种顺子中各取任意 2 个字符组成，共 C(3,2) × 14 = 42 种。例如：上大（缺人）、三四（缺五）、八九（缺子）等。</w:t>
      </w:r>
    </w:p>
    <w:p w14:paraId="152BD116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752D6C64">
      <w:r>
        <w:br w:type="page"/>
      </w:r>
    </w:p>
    <w:p w14:paraId="28BFED90">
      <w:pPr>
        <w:pStyle w:val="2"/>
        <w:keepNext/>
        <w:keepLines/>
        <w:spacing w:before="360" w:after="200"/>
      </w:pPr>
      <w:bookmarkStart w:id="5" w:name="_toc_auto_6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二、计胡规则（按牌型）</w:t>
      </w:r>
      <w:bookmarkEnd w:id="5"/>
    </w:p>
    <w:p w14:paraId="282DD087">
      <w:pPr>
        <w:pStyle w:val="3"/>
        <w:keepNext/>
        <w:keepLines/>
        <w:spacing w:before="360" w:after="200"/>
      </w:pPr>
      <w:bookmarkStart w:id="6" w:name="_toc_auto_7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2.1 pair（对子眼）</w:t>
      </w:r>
      <w:bookmarkEnd w:id="6"/>
    </w:p>
    <w:p w14:paraId="27537A50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定义：2 张同字符作为胡牌的眼。仅计精牌部分，非精牌不计。主精逐张翻倍。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3439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D9AF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2841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单张计胡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E54C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28D1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7B3B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非精牌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2AE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胡（皮乙九、皮三五七不计）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3F18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657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A109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2BF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6940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998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1EEA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8616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B89A4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A8D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2EA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C7F3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350C4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C17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C0A2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236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CC40F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A66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58A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8511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胡（最低当花精计）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E444F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90C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DE2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F940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仅翻该张牌，非总和翻倍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EA9CB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490AA5AA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示例：花三(2胡) + 皮三(1胡)，三为主精 → 2×2 + 1×2 = 6胡</w:t>
      </w:r>
    </w:p>
    <w:p w14:paraId="19B4477E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088C73E4">
      <w:pPr>
        <w:pStyle w:val="3"/>
        <w:keepNext/>
        <w:keepLines/>
        <w:spacing w:before="360" w:after="200"/>
      </w:pPr>
      <w:bookmarkStart w:id="7" w:name="_toc_auto_8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2.2 kou（口眼，半顺子）</w:t>
      </w:r>
      <w:bookmarkEnd w:id="7"/>
    </w:p>
    <w:p w14:paraId="20259FEC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定义：顺子缺 1 字作为眼，如"上大"缺"人"。仅计精牌部分，主精逐张翻倍。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3ED0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B1B7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02C6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单张计胡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31DB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310B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ECCC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0427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1740A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B2C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42C9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CD07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8AF4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05B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F30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18E3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EF2F4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A5D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598F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1AC4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124C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8EA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8CBC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赖子替代精牌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206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4047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408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1FE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F32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DB66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2EC91E41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45B49FC6">
      <w:pPr>
        <w:pStyle w:val="3"/>
        <w:keepNext/>
        <w:keepLines/>
        <w:spacing w:before="360" w:after="200"/>
      </w:pPr>
      <w:bookmarkStart w:id="8" w:name="_toc_auto_9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2.3 seq（顺子）</w:t>
      </w:r>
      <w:bookmarkEnd w:id="8"/>
    </w:p>
    <w:p w14:paraId="5C3DDEFA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定义：3 张合法顺子。计胡公式：base + Σ(精牌计胡)。主精逐张翻倍。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322BA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0E49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7E26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计胡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95FD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242E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98C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base（红顺子：上大人、可知礼）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8E5D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EF47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9FA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A2E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base（其他顺子）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58B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5162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125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80EF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8D2D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56C14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517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53E5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362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22F7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4F5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5D8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F152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E1B53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A47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BD45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1D6D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8423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C8D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188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赖子替代精牌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C46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5861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2FA29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D342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4FD7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297CF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79B2E0F4">
      <w:pPr>
        <w:spacing w:after="160" w:line="380" w:lineRule="auto"/>
        <w:ind w:firstLine="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888888"/>
          <w:sz w:val="21"/>
          <w:szCs w:val="21"/>
        </w:rPr>
        <w:t xml:space="preserve">确认：□ 是 / 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否</w:t>
      </w:r>
      <w:r>
        <w:rPr>
          <w:rFonts w:hint="eastAsia" w:cs="宋体"/>
          <w:b/>
          <w:bCs/>
          <w:color w:val="888888"/>
          <w:sz w:val="21"/>
          <w:szCs w:val="21"/>
          <w:lang w:eastAsia="zh-CN"/>
        </w:rPr>
        <w:t>｛</w:t>
      </w:r>
      <w:r>
        <w:rPr>
          <w:rFonts w:hint="eastAsia" w:cs="宋体"/>
          <w:b/>
          <w:bCs/>
          <w:color w:val="888888"/>
          <w:sz w:val="21"/>
          <w:szCs w:val="21"/>
          <w:lang w:val="en-US" w:eastAsia="zh-CN"/>
        </w:rPr>
        <w:t>赖子替代精牌三五七，替代哪张牌就按哪张牌花精计胡，如替代三，三不是主精，则按叁计2胡，是主精则计4胡。</w:t>
      </w:r>
      <w:r>
        <w:rPr>
          <w:rFonts w:hint="eastAsia" w:cs="宋体"/>
          <w:b/>
          <w:bCs/>
          <w:color w:val="888888"/>
          <w:sz w:val="21"/>
          <w:szCs w:val="21"/>
          <w:lang w:eastAsia="zh-CN"/>
        </w:rPr>
        <w:t>｝</w:t>
      </w:r>
    </w:p>
    <w:p w14:paraId="70C4F61A">
      <w:pPr>
        <w:pStyle w:val="3"/>
        <w:keepNext/>
        <w:keepLines/>
        <w:spacing w:before="360" w:after="200"/>
      </w:pPr>
      <w:bookmarkStart w:id="9" w:name="_toc_auto_10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2.4 kan（坎牌）</w:t>
      </w:r>
      <w:bookmarkEnd w:id="9"/>
    </w:p>
    <w:p w14:paraId="60BD655F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定义：3 张同字符。先查精牌表，未命中则兜底逐张计。主精逐张翻倍。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183E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B4C3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8DCA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计胡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3A48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0750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9777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无精 base（全红字）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7DFB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1409A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10E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284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无精 base（含黑字）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DD8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AD48A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6F2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22F1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117B1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胡/张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坎牌整体不当主精5胡，当主精10胡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790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2FE4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868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花三五七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B85C4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胡/张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查表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65A9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22E8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8BA1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4114E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胡/张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坎牌整体计1胡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0B6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192E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48BC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花乙九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1652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胡/张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坎牌整体计1胡，多一张花牌+1胡，如九九九计1胡，九九玖计2胡，九玖玖计3胡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913D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255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33CC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525D4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赖子与三五七凑坎牌，只有1张赖子时，将赖子当花精处理，计胡规则同坎牌计胡规则，但3张牌为“赖花花”时计18胡。有2张赖子时，如坎牌剩余1张为花精，按12胡计，如当主精则计24胡；如坎牌剩余1张为皮精，则按2花1皮计7胡，如当主精则计14胡。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3FB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754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B601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7724E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最好查表｝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90ED0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□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</w:tbl>
    <w:p w14:paraId="3D126368">
      <w:pPr>
        <w:pStyle w:val="4"/>
        <w:keepNext/>
        <w:keepLines/>
        <w:spacing w:before="360" w:after="200"/>
      </w:pPr>
      <w:bookmarkStart w:id="10" w:name="_toc_auto_11"/>
      <w:r>
        <w:rPr>
          <w:rFonts w:ascii="黑体" w:hAnsi="黑体" w:eastAsia="黑体" w:cs="黑体"/>
          <w:b/>
          <w:bCs/>
          <w:color w:val="1A472A"/>
          <w:sz w:val="24"/>
          <w:szCs w:val="24"/>
        </w:rPr>
        <w:t>红精坎查表（主精 ×2）</w:t>
      </w:r>
      <w:bookmarkEnd w:id="10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161E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23DC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花_皮_赖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1E58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胡数（主精翻倍）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E223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0106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F88B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2_0_0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DABF7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4（主精 8）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计胡正确，但不是坎牌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366D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4A3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8155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1_1_0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17C3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3（主精 6）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计胡正确，但不是坎牌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7EC53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0D7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F56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0_2_0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834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2（主精 4）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计胡正确，但不是坎牌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1271B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892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F78A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1_0_2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CAA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12（主精 24）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9786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C22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3B5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2_0_1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06A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9（主精 18）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EDEA5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EAA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9983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0_1_2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9B43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7（主精 14）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452A5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58B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0D10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1_1_1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9E24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7（主精 14）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2152F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5A3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EEA9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0_2_1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8FB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6（主精 12）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053C0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62073027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252F7F51">
      <w:pPr>
        <w:pStyle w:val="3"/>
        <w:keepNext/>
        <w:keepLines/>
        <w:spacing w:before="360" w:after="200"/>
      </w:pPr>
      <w:bookmarkStart w:id="11" w:name="_toc_auto_12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2.5 pen（碰牌）</w:t>
      </w:r>
      <w:bookmarkEnd w:id="11"/>
    </w:p>
    <w:p w14:paraId="08CDB7ED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定义：旁家出牌后，手中 2 张同字组成 3 张明牌。主精逐张翻倍。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3707"/>
        <w:gridCol w:w="967"/>
        <w:gridCol w:w="2257"/>
      </w:tblGrid>
      <w:tr w14:paraId="0EA0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5A10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E794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红碰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07BF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黑碰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4A2E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3A31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7939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base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BB0E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AAC3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0770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008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69F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皮三五七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3BB8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胡/张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82A1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胡/张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9360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640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678D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花三五七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7D80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胡/张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608C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胡/张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A837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05E4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092B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皮乙九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20B1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9848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8F95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FBA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73E4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花乙九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D916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413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+1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A3CCB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9F6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05A2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65D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F3B4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+2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9E20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7296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A1F9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1C48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180E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4A4C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311BF280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2EDBAA35">
      <w:pPr>
        <w:pStyle w:val="3"/>
        <w:keepNext/>
        <w:keepLines/>
        <w:spacing w:before="360" w:after="200"/>
      </w:pPr>
      <w:bookmarkStart w:id="12" w:name="_toc_auto_13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2.6 zhao/zha（招牌/扎牌）</w:t>
      </w:r>
      <w:bookmarkEnd w:id="12"/>
    </w:p>
    <w:p w14:paraId="18314F67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定义：4 张同字符。招牌为已有坎牌 + 旁家打出第 4 张；扎牌为手牌中 4 张同字。先查精牌表（共用 zhao 表），未命中则兜底。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3707"/>
        <w:gridCol w:w="967"/>
        <w:gridCol w:w="2257"/>
      </w:tblGrid>
      <w:tr w14:paraId="0A91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F689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E21C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全红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711F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含黑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C9DE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6506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84AF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无精 base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2003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4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1F08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E3F34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CBE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0D13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精牌/赖子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81AA1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查表或逐张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查表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4F8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查表或逐张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4838E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□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1671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0BD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主精翻倍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84B8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｛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查表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｝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4F4E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该张 ×2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FBBA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□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</w:tbl>
    <w:p w14:paraId="7FC56FFD">
      <w:pPr>
        <w:pStyle w:val="4"/>
        <w:keepNext/>
        <w:keepLines/>
        <w:spacing w:before="360" w:after="200"/>
        <w:rPr>
          <w:rFonts w:hint="eastAsia" w:eastAsia="黑体"/>
          <w:lang w:eastAsia="zh-CN"/>
        </w:rPr>
      </w:pPr>
      <w:bookmarkStart w:id="13" w:name="_toc_auto_14"/>
      <w:r>
        <w:rPr>
          <w:rFonts w:ascii="黑体" w:hAnsi="黑体" w:eastAsia="黑体" w:cs="黑体"/>
          <w:b/>
          <w:bCs/>
          <w:color w:val="1A472A"/>
          <w:sz w:val="24"/>
          <w:szCs w:val="24"/>
        </w:rPr>
        <w:t>红精招/扎查表（主精 ×2）</w:t>
      </w:r>
      <w:bookmarkEnd w:id="13"/>
      <w:r>
        <w:rPr>
          <w:rFonts w:hint="eastAsia" w:cs="黑体"/>
          <w:b/>
          <w:bCs/>
          <w:color w:val="1A472A"/>
          <w:sz w:val="24"/>
          <w:szCs w:val="24"/>
          <w:lang w:eastAsia="zh-CN"/>
        </w:rPr>
        <w:t>｛</w:t>
      </w:r>
      <w:r>
        <w:rPr>
          <w:rFonts w:hint="eastAsia" w:cs="黑体"/>
          <w:b/>
          <w:bCs/>
          <w:color w:val="1A472A"/>
          <w:sz w:val="24"/>
          <w:szCs w:val="24"/>
          <w:lang w:val="en-US" w:eastAsia="zh-CN"/>
        </w:rPr>
        <w:t>花和赖都小于等于2，皮小于等于3</w:t>
      </w:r>
      <w:r>
        <w:rPr>
          <w:rFonts w:hint="eastAsia" w:cs="黑体"/>
          <w:b/>
          <w:bCs/>
          <w:color w:val="1A472A"/>
          <w:sz w:val="24"/>
          <w:szCs w:val="24"/>
          <w:lang w:eastAsia="zh-CN"/>
        </w:rPr>
        <w:t>｝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3A86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FC82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花_皮_赖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A494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胡数（主精翻倍）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D2A6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7E2C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FCAB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2_2_0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ADB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14（主精 28）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24A8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FB1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DF25A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335D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48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729BD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5AA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F4E3C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144C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F46C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30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9DC40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79AC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5171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□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否</w:t>
            </w:r>
          </w:p>
        </w:tc>
      </w:tr>
      <w:tr w14:paraId="3F87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A7169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469A9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EA86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035D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F2903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B990E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0000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D98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4FA35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DF3EB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B688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□ 是 / □ 否</w:t>
            </w:r>
          </w:p>
        </w:tc>
      </w:tr>
      <w:tr w14:paraId="5D7D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1555B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1CF7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7CB1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67CD11A7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74DB0BA1">
      <w:pPr>
        <w:pStyle w:val="3"/>
        <w:keepNext/>
        <w:keepLines/>
        <w:spacing w:before="360" w:after="200"/>
      </w:pPr>
      <w:bookmarkStart w:id="14" w:name="_toc_auto_15"/>
      <w:r>
        <w:rPr>
          <w:rFonts w:ascii="黑体" w:hAnsi="黑体" w:eastAsia="黑体" w:cs="黑体"/>
          <w:b/>
          <w:bCs/>
          <w:color w:val="1A472A"/>
          <w:sz w:val="28"/>
          <w:szCs w:val="28"/>
        </w:rPr>
        <w:t>2.7 chuan/fan（穿牌/泛牌）</w:t>
      </w:r>
      <w:bookmarkEnd w:id="14"/>
    </w:p>
    <w:p w14:paraId="74A8732F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定义：5 张同字符。穿牌 = 扎牌后摸到第 5 张或赖子通配；泛牌 = 招牌后摸/旁家打出第 5 张。查精牌 chuan 表。</w:t>
      </w:r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3707"/>
        <w:gridCol w:w="967"/>
        <w:gridCol w:w="2257"/>
      </w:tblGrid>
      <w:tr w14:paraId="0249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448E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成分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5EB1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全红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F968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含黑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DBF9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5521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38F3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无精 base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2F1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8 胡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0C2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4 胡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F98B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8E8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4DF5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精牌/赖子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8951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查表或逐张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7D3C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查表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2635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4AECADD3">
      <w:pPr>
        <w:pStyle w:val="4"/>
        <w:keepNext/>
        <w:keepLines/>
        <w:spacing w:before="360" w:after="200"/>
      </w:pPr>
      <w:bookmarkStart w:id="15" w:name="_toc_auto_16"/>
      <w:r>
        <w:rPr>
          <w:rFonts w:ascii="黑体" w:hAnsi="黑体" w:eastAsia="黑体" w:cs="黑体"/>
          <w:b/>
          <w:bCs/>
          <w:color w:val="1A472A"/>
          <w:sz w:val="24"/>
          <w:szCs w:val="24"/>
        </w:rPr>
        <w:t>红精穿/泛查表（主精 ×2）</w:t>
      </w:r>
      <w:bookmarkEnd w:id="15"/>
      <w:r>
        <w:rPr>
          <w:rFonts w:hint="eastAsia" w:cs="黑体"/>
          <w:b/>
          <w:bCs/>
          <w:color w:val="1A472A"/>
          <w:sz w:val="24"/>
          <w:szCs w:val="24"/>
          <w:lang w:eastAsia="zh-CN"/>
        </w:rPr>
        <w:t>｛</w:t>
      </w:r>
      <w:r>
        <w:rPr>
          <w:rFonts w:hint="eastAsia" w:cs="黑体"/>
          <w:b/>
          <w:bCs/>
          <w:color w:val="1A472A"/>
          <w:sz w:val="24"/>
          <w:szCs w:val="24"/>
          <w:lang w:val="en-US" w:eastAsia="zh-CN"/>
        </w:rPr>
        <w:t>花和赖都小于等于2，皮小于等于3</w:t>
      </w:r>
      <w:r>
        <w:rPr>
          <w:rFonts w:hint="eastAsia" w:cs="黑体"/>
          <w:b/>
          <w:bCs/>
          <w:color w:val="1A472A"/>
          <w:sz w:val="24"/>
          <w:szCs w:val="24"/>
          <w:lang w:eastAsia="zh-CN"/>
        </w:rPr>
        <w:t>｝</w:t>
      </w:r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62AE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1CC4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花_皮_赖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E1D9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胡数（主精翻倍）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51D9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0BD5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60F3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2_3_0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D3B6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56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E211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72F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F5D2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B6DD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28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56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CFAD1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5CF1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D0EAF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309D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36（主精 72）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B6F61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398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22725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CFF41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（主精 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72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0C527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3880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B1201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_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803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48（主精 96）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8857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4C42D135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418BA019">
      <w:r>
        <w:br w:type="page"/>
      </w:r>
    </w:p>
    <w:p w14:paraId="20BC0714">
      <w:pPr>
        <w:pStyle w:val="2"/>
        <w:keepNext/>
        <w:keepLines/>
        <w:spacing w:before="360" w:after="200"/>
      </w:pPr>
      <w:bookmarkStart w:id="16" w:name="_toc_auto_17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三、主精规则</w:t>
      </w:r>
      <w:bookmarkEnd w:id="16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2D72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6485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规则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EB4D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4003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1192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C59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主精选择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ADA8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玩家根据手中牌型自行确定，选择使总胡数最大的方案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0295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FF3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9F63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翻倍方式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1AE60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｛非查表计胡时｝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仅翻倍主精字符所在那张牌的计胡值，非整组总和翻倍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C2A3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EF2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98CA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不可为主精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2B78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乙、九（黑精不可为主精）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30BD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0B79C6CF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1D83541A">
      <w:pPr>
        <w:pStyle w:val="2"/>
        <w:keepNext/>
        <w:keepLines/>
        <w:spacing w:before="360" w:after="200"/>
      </w:pPr>
      <w:bookmarkStart w:id="17" w:name="_toc_auto_18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四、赖子规则</w:t>
      </w:r>
      <w:bookmarkEnd w:id="17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23C3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D8D7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规则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6769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2538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5E71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8DB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通配范围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A4B4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仅可替代三五七（红精），不可替代乙九（黑精），不可替代赖子本身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35EFC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15BB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C796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通配计胡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9E1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替代精牌时最少当花精计 +2 胡；若替代字是本场主精，则 +4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D8B73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1BD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C0BF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赖子对子（主精）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FB8D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计 8 胡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E5911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51C7EE0F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6EE28806">
      <w:pPr>
        <w:pStyle w:val="2"/>
        <w:keepNext/>
        <w:keepLines/>
        <w:spacing w:before="360" w:after="200"/>
      </w:pPr>
      <w:bookmarkStart w:id="18" w:name="_toc_auto_19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五、胡牌条件</w:t>
      </w:r>
      <w:bookmarkEnd w:id="18"/>
    </w:p>
    <w:tbl>
      <w:tblPr>
        <w:tblStyle w:val="1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600"/>
        <w:gridCol w:w="1200"/>
      </w:tblGrid>
      <w:tr w14:paraId="1F3E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A96A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条件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F092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1475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04BE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C99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两听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2F8E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7 组型牌（含碰/招/扎/穿/泛）+ 2 眼（对子或口眼）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F8C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4BAB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0F9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摞听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D1389">
            <w:pPr>
              <w:spacing w:after="0" w:line="32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8 组型牌（含碰/招/扎/穿/泛）+ 2 眼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宋体"/>
                <w:color w:val="333333"/>
                <w:sz w:val="21"/>
                <w:szCs w:val="21"/>
                <w:lang w:val="en-US" w:eastAsia="zh-CN"/>
              </w:rPr>
              <w:t>单张</w:t>
            </w: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BF38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786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A1C9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最低胡数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E0B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≥ 17 胡方可胡牌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4954A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760C6B66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p w14:paraId="4B89F949">
      <w:pPr>
        <w:pStyle w:val="2"/>
        <w:keepNext/>
        <w:keepLines/>
        <w:spacing w:before="360" w:after="200"/>
      </w:pPr>
      <w:bookmarkStart w:id="19" w:name="_toc_auto_20"/>
      <w:r>
        <w:rPr>
          <w:rFonts w:ascii="黑体" w:hAnsi="黑体" w:eastAsia="黑体" w:cs="黑体"/>
          <w:b/>
          <w:bCs/>
          <w:color w:val="1A472A"/>
          <w:sz w:val="32"/>
          <w:szCs w:val="32"/>
        </w:rPr>
        <w:t>六、胡数→得分换算</w:t>
      </w:r>
      <w:bookmarkEnd w:id="19"/>
    </w:p>
    <w:tbl>
      <w:tblPr>
        <w:tblStyle w:val="14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6"/>
        <w:gridCol w:w="2966"/>
        <w:gridCol w:w="774"/>
        <w:gridCol w:w="1805"/>
        <w:gridCol w:w="1805"/>
      </w:tblGrid>
      <w:tr w14:paraId="4F63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C74A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档位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2C7E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胡数范围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29A8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基础分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AE95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1A4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299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确认</w:t>
            </w:r>
          </w:p>
        </w:tc>
      </w:tr>
      <w:tr w14:paraId="63A5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366A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0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973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17~21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B6D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3 分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1C1F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—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5F209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61CA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BEC2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782A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22~26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651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4 分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19B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每多 5 胡升一档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A73FF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3797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6408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64C2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27~31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73D5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5 分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4190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—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DC8E2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  <w:tr w14:paraId="2788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72B0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N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1F7C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17+5N ~ 21+5N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298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3+N 分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C121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>tier = floor((胡数-17)/5)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ED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7C965">
            <w:pPr>
              <w:spacing w:after="0" w:line="320" w:lineRule="auto"/>
            </w:pPr>
            <w:r>
              <w:rPr>
                <w:rFonts w:hint="eastAsia" w:cs="宋体"/>
                <w:color w:val="333333"/>
                <w:sz w:val="21"/>
                <w:szCs w:val="21"/>
                <w:lang w:eastAsia="zh-CN"/>
              </w:rPr>
              <w:t>☑</w:t>
            </w:r>
            <w:r>
              <w:rPr>
                <w:rFonts w:ascii="宋体" w:hAnsi="宋体" w:eastAsia="宋体" w:cs="宋体"/>
                <w:color w:val="333333"/>
                <w:sz w:val="21"/>
                <w:szCs w:val="21"/>
              </w:rPr>
              <w:t xml:space="preserve"> 是 / □ 否</w:t>
            </w:r>
          </w:p>
        </w:tc>
      </w:tr>
    </w:tbl>
    <w:p w14:paraId="02A92453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公式：tier = floor((胡数 − 17) / 5)，得分 = 3 + tier</w:t>
      </w:r>
    </w:p>
    <w:p w14:paraId="351B9A28">
      <w:pPr>
        <w:spacing w:after="160" w:line="380" w:lineRule="auto"/>
        <w:ind w:firstLine="420"/>
      </w:pPr>
      <w:r>
        <w:rPr>
          <w:rFonts w:ascii="宋体" w:hAnsi="宋体" w:eastAsia="宋体" w:cs="宋体"/>
          <w:color w:val="333333"/>
          <w:sz w:val="21"/>
          <w:szCs w:val="21"/>
        </w:rPr>
        <w:t>捉统奖惩：未放统旁家每人 −(2 + tier)，放统旁家 −(3 + tier)，捉统赢家 +(5 + tier×2)</w:t>
      </w:r>
    </w:p>
    <w:p w14:paraId="68F75177">
      <w:pPr>
        <w:spacing w:after="160" w:line="380" w:lineRule="auto"/>
        <w:ind w:firstLine="0"/>
      </w:pPr>
      <w:r>
        <w:rPr>
          <w:rFonts w:ascii="宋体" w:hAnsi="宋体" w:eastAsia="宋体" w:cs="宋体"/>
          <w:color w:val="888888"/>
          <w:sz w:val="21"/>
          <w:szCs w:val="21"/>
        </w:rPr>
        <w:t>确认：</w:t>
      </w:r>
      <w:bookmarkStart w:id="20" w:name="_GoBack"/>
      <w:bookmarkEnd w:id="20"/>
      <w:r>
        <w:rPr>
          <w:rFonts w:hint="eastAsia" w:cs="宋体"/>
          <w:color w:val="888888"/>
          <w:sz w:val="21"/>
          <w:szCs w:val="21"/>
          <w:lang w:eastAsia="zh-CN"/>
        </w:rPr>
        <w:t>☑</w:t>
      </w:r>
      <w:r>
        <w:rPr>
          <w:rFonts w:ascii="宋体" w:hAnsi="宋体" w:eastAsia="宋体" w:cs="宋体"/>
          <w:color w:val="888888"/>
          <w:sz w:val="21"/>
          <w:szCs w:val="21"/>
        </w:rPr>
        <w:t xml:space="preserve"> 是 / □ 否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889C0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2F1AD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16E92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花牌计胡规则确认表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613E2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花牌计胡规则确认表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89F12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keepNext/>
      <w:keepLines/>
      <w:widowControl/>
      <w:spacing w:before="360" w:after="200"/>
      <w:outlineLvl w:val="0"/>
    </w:pPr>
    <w:rPr>
      <w:rFonts w:ascii="黑体" w:hAnsi="黑体" w:eastAsia="黑体" w:cs="黑体"/>
      <w:b/>
      <w:bCs/>
      <w:color w:val="1A472A"/>
      <w:sz w:val="32"/>
      <w:szCs w:val="32"/>
    </w:rPr>
  </w:style>
  <w:style w:type="paragraph" w:styleId="3">
    <w:name w:val="heading 2"/>
    <w:next w:val="1"/>
    <w:qFormat/>
    <w:uiPriority w:val="0"/>
    <w:pPr>
      <w:keepNext/>
      <w:keepLines/>
      <w:widowControl/>
      <w:spacing w:before="360" w:after="200"/>
      <w:outlineLvl w:val="1"/>
    </w:pPr>
    <w:rPr>
      <w:rFonts w:ascii="黑体" w:hAnsi="黑体" w:eastAsia="黑体" w:cs="黑体"/>
      <w:b/>
      <w:bCs/>
      <w:color w:val="1A472A"/>
      <w:sz w:val="28"/>
      <w:szCs w:val="28"/>
    </w:rPr>
  </w:style>
  <w:style w:type="paragraph" w:styleId="4">
    <w:name w:val="heading 3"/>
    <w:next w:val="1"/>
    <w:qFormat/>
    <w:uiPriority w:val="0"/>
    <w:pPr>
      <w:keepNext/>
      <w:keepLines/>
      <w:widowControl/>
      <w:spacing w:before="360" w:after="200"/>
      <w:outlineLvl w:val="2"/>
    </w:pPr>
    <w:rPr>
      <w:rFonts w:ascii="黑体" w:hAnsi="黑体" w:eastAsia="黑体" w:cs="黑体"/>
      <w:b/>
      <w:bCs/>
      <w:color w:val="1A472A"/>
      <w:sz w:val="24"/>
      <w:szCs w:val="24"/>
    </w:rPr>
  </w:style>
  <w:style w:type="paragraph" w:styleId="5">
    <w:name w:val="heading 4"/>
    <w:next w:val="1"/>
    <w:qFormat/>
    <w:uiPriority w:val="0"/>
    <w:pPr>
      <w:widowControl/>
      <w:outlineLvl w:val="3"/>
    </w:pPr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widowControl/>
      <w:outlineLvl w:val="4"/>
    </w:pPr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widowControl/>
      <w:outlineLvl w:val="5"/>
    </w:pPr>
    <w:rPr>
      <w:rFonts w:ascii="宋体" w:hAnsi="宋体" w:eastAsia="宋体" w:cs="宋体"/>
      <w:color w:val="1F4D78"/>
      <w:sz w:val="21"/>
      <w:szCs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uiPriority w:val="39"/>
    <w:pPr>
      <w:widowControl/>
      <w:spacing w:before="0" w:after="0" w:line="360" w:lineRule="auto"/>
      <w:ind w:left="840"/>
    </w:pPr>
    <w:rPr>
      <w:rFonts w:ascii="宋体" w:hAnsi="宋体" w:eastAsia="宋体" w:cs="宋体"/>
      <w:color w:val="333333"/>
      <w:sz w:val="21"/>
      <w:szCs w:val="21"/>
    </w:rPr>
  </w:style>
  <w:style w:type="paragraph" w:styleId="9">
    <w:name w:val="endnote text"/>
    <w:link w:val="21"/>
    <w:semiHidden/>
    <w:unhideWhenUsed/>
    <w:uiPriority w:val="99"/>
    <w:pPr>
      <w:widowControl/>
      <w:spacing w:after="0" w:line="240" w:lineRule="auto"/>
    </w:pPr>
    <w:rPr>
      <w:rFonts w:ascii="宋体" w:hAnsi="宋体" w:eastAsia="宋体" w:cs="宋体"/>
      <w:color w:val="333333"/>
      <w:sz w:val="20"/>
      <w:szCs w:val="20"/>
    </w:rPr>
  </w:style>
  <w:style w:type="paragraph" w:styleId="10">
    <w:name w:val="toc 1"/>
    <w:qFormat/>
    <w:uiPriority w:val="39"/>
    <w:pPr>
      <w:widowControl/>
      <w:spacing w:before="120" w:after="0" w:line="360" w:lineRule="auto"/>
    </w:pPr>
    <w:rPr>
      <w:rFonts w:ascii="宋体" w:hAnsi="宋体" w:eastAsia="宋体" w:cs="宋体"/>
      <w:b/>
      <w:color w:val="333333"/>
      <w:sz w:val="22"/>
      <w:szCs w:val="22"/>
    </w:rPr>
  </w:style>
  <w:style w:type="paragraph" w:styleId="11">
    <w:name w:val="footnote text"/>
    <w:link w:val="20"/>
    <w:semiHidden/>
    <w:unhideWhenUsed/>
    <w:uiPriority w:val="99"/>
    <w:pPr>
      <w:widowControl/>
      <w:spacing w:after="0" w:line="240" w:lineRule="auto"/>
    </w:pPr>
    <w:rPr>
      <w:rFonts w:ascii="宋体" w:hAnsi="宋体" w:eastAsia="宋体" w:cs="宋体"/>
      <w:color w:val="333333"/>
      <w:sz w:val="20"/>
      <w:szCs w:val="20"/>
    </w:rPr>
  </w:style>
  <w:style w:type="paragraph" w:styleId="12">
    <w:name w:val="toc 2"/>
    <w:qFormat/>
    <w:uiPriority w:val="39"/>
    <w:pPr>
      <w:widowControl/>
      <w:spacing w:before="0" w:after="0" w:line="360" w:lineRule="auto"/>
      <w:ind w:left="420"/>
    </w:pPr>
    <w:rPr>
      <w:rFonts w:ascii="宋体" w:hAnsi="宋体" w:eastAsia="宋体" w:cs="宋体"/>
      <w:color w:val="333333"/>
      <w:sz w:val="21"/>
      <w:szCs w:val="21"/>
    </w:rPr>
  </w:style>
  <w:style w:type="paragraph" w:styleId="13">
    <w:name w:val="Title"/>
    <w:qFormat/>
    <w:uiPriority w:val="0"/>
    <w:pPr>
      <w:widowControl/>
    </w:pPr>
    <w:rPr>
      <w:rFonts w:ascii="宋体" w:hAnsi="宋体" w:eastAsia="宋体" w:cs="宋体"/>
      <w:color w:val="333333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widowControl/>
    </w:pPr>
    <w:rPr>
      <w:rFonts w:ascii="宋体" w:hAnsi="宋体" w:eastAsia="宋体" w:cs="宋体"/>
      <w:color w:val="333333"/>
      <w:sz w:val="21"/>
      <w:szCs w:val="21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1080</Words>
  <Characters>1202</Characters>
  <TotalTime>151</TotalTime>
  <ScaleCrop>false</ScaleCrop>
  <LinksUpToDate>false</LinksUpToDate>
  <CharactersWithSpaces>1420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2026-07-30T00:02:00Z</dcterms:created>
  <dc:creator>Un-named</dc:creator>
  <cp:lastModifiedBy>wsmcmtlg</cp:lastModifiedBy>
  <dcterms:modified xsi:type="dcterms:W3CDTF">2026-07-30T02:35:49Z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eyJoZGlkIjoiYTMzNzFmNTMyMzdhMTJjZWFhYmQwMjVlYTc5NGQ0MDciLCJ1c2VySWQiOiI3MDIyNTEyIn0=</vt:lpwstr>
  </property>
  <property fmtid="{D5CDD505-2E9C-101B-9397-08002B2CF9AE}" pid="3" name="KSOProductBuildVer">
    <vt:lpwstr>2052-12.1.0.28043</vt:lpwstr>
  </property>
  <property fmtid="{D5CDD505-2E9C-101B-9397-08002B2CF9AE}" pid="4" name="ICV">
    <vt:lpwstr>92206D8D29D243A49F69A404FC558B92_12</vt:lpwstr>
  </property>
</Properties>
</file>