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0C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5" w:after="0" w:afterLines="50"/>
        <w:textAlignment w:val="auto"/>
        <w:rPr>
          <w:rFonts w:ascii="Garamond"/>
          <w:b/>
          <w:bCs/>
          <w:w w:val="105"/>
          <w:sz w:val="34"/>
        </w:rPr>
      </w:pPr>
      <w:r>
        <w:rPr>
          <w:rFonts w:ascii="Garamond"/>
          <w:b/>
          <w:bCs/>
          <w:w w:val="105"/>
          <w:sz w:val="34"/>
        </w:rPr>
        <w:t>Highlights</w:t>
      </w:r>
    </w:p>
    <w:p w14:paraId="52A88DA6">
      <w:pPr>
        <w:pStyle w:val="3"/>
        <w:spacing w:before="3"/>
        <w:ind w:left="0" w:leftChars="0" w:firstLine="0" w:firstLineChars="0"/>
        <w:jc w:val="left"/>
        <w:rPr>
          <w:rFonts w:hint="eastAsia"/>
        </w:rPr>
      </w:pPr>
      <w:bookmarkStart w:id="0" w:name="_GoBack"/>
      <w:bookmarkEnd w:id="0"/>
      <w:r>
        <w:rPr>
          <w:rFonts w:hint="eastAsia"/>
        </w:rPr>
        <w:t>From efficiency tool to system enabler: An evolutionary study of AI-driven transformation in smart manufacturing systems</w:t>
      </w:r>
    </w:p>
    <w:p w14:paraId="620233B2">
      <w:pPr>
        <w:pStyle w:val="3"/>
        <w:spacing w:before="3"/>
        <w:ind w:left="0"/>
        <w:jc w:val="left"/>
        <w:rPr>
          <w:rFonts w:hint="eastAsia"/>
        </w:rPr>
      </w:pPr>
    </w:p>
    <w:p w14:paraId="274EFAA3">
      <w:pPr>
        <w:pStyle w:val="7"/>
        <w:numPr>
          <w:ilvl w:val="0"/>
          <w:numId w:val="1"/>
        </w:numPr>
        <w:tabs>
          <w:tab w:val="left" w:pos="700"/>
        </w:tabs>
        <w:spacing w:before="1" w:line="242" w:lineRule="auto"/>
        <w:ind w:right="492" w:hanging="234"/>
        <w:jc w:val="both"/>
        <w:rPr>
          <w:sz w:val="24"/>
        </w:rPr>
      </w:pPr>
      <w:r>
        <w:rPr>
          <w:rFonts w:hint="eastAsia"/>
          <w:w w:val="95"/>
          <w:sz w:val="24"/>
        </w:rPr>
        <w:t>Proposes a Technology–Institution–System (TIS) framework for AI co-evolution</w:t>
      </w:r>
    </w:p>
    <w:p w14:paraId="73E0CAAB">
      <w:pPr>
        <w:pStyle w:val="7"/>
        <w:numPr>
          <w:ilvl w:val="0"/>
          <w:numId w:val="1"/>
        </w:numPr>
        <w:tabs>
          <w:tab w:val="left" w:pos="700"/>
        </w:tabs>
        <w:spacing w:before="195" w:line="242" w:lineRule="auto"/>
        <w:ind w:right="491" w:hanging="234"/>
        <w:jc w:val="both"/>
        <w:rPr>
          <w:sz w:val="24"/>
        </w:rPr>
      </w:pPr>
      <w:r>
        <w:rPr>
          <w:rFonts w:hint="eastAsia"/>
          <w:sz w:val="24"/>
        </w:rPr>
        <w:t>Develops a spatial agent-based model to simulate smart manufacturing pathways</w:t>
      </w:r>
    </w:p>
    <w:p w14:paraId="317022FE">
      <w:pPr>
        <w:pStyle w:val="7"/>
        <w:numPr>
          <w:ilvl w:val="0"/>
          <w:numId w:val="1"/>
        </w:numPr>
        <w:tabs>
          <w:tab w:val="left" w:pos="700"/>
        </w:tabs>
        <w:spacing w:before="195" w:line="242" w:lineRule="auto"/>
        <w:ind w:right="491" w:hanging="234"/>
        <w:jc w:val="both"/>
        <w:rPr>
          <w:sz w:val="24"/>
        </w:rPr>
      </w:pPr>
      <w:r>
        <w:rPr>
          <w:rFonts w:hint="eastAsia"/>
          <w:sz w:val="24"/>
        </w:rPr>
        <w:t>Defines a System Value Index linking quality, greenness, and network resilience</w:t>
      </w:r>
    </w:p>
    <w:p w14:paraId="35FB379A">
      <w:pPr>
        <w:pStyle w:val="7"/>
        <w:numPr>
          <w:ilvl w:val="0"/>
          <w:numId w:val="1"/>
        </w:numPr>
        <w:tabs>
          <w:tab w:val="left" w:pos="700"/>
        </w:tabs>
        <w:spacing w:before="205" w:line="242" w:lineRule="auto"/>
        <w:ind w:right="491" w:hanging="234"/>
        <w:jc w:val="both"/>
        <w:rPr>
          <w:sz w:val="24"/>
        </w:rPr>
      </w:pPr>
      <w:r>
        <w:rPr>
          <w:rFonts w:hint="eastAsia"/>
          <w:sz w:val="24"/>
        </w:rPr>
        <w:t>Identifies nonlinear market expansion triggered by systemic value thresholds</w:t>
      </w:r>
    </w:p>
    <w:p w14:paraId="030ABCDA">
      <w:pPr>
        <w:pStyle w:val="7"/>
        <w:numPr>
          <w:ilvl w:val="0"/>
          <w:numId w:val="1"/>
        </w:numPr>
        <w:tabs>
          <w:tab w:val="left" w:pos="700"/>
        </w:tabs>
        <w:spacing w:before="205" w:line="242" w:lineRule="auto"/>
        <w:ind w:right="491" w:hanging="234"/>
        <w:jc w:val="both"/>
        <w:rPr>
          <w:sz w:val="24"/>
        </w:rPr>
      </w:pPr>
      <w:r>
        <w:rPr>
          <w:rFonts w:hint="eastAsia"/>
          <w:sz w:val="24"/>
        </w:rPr>
        <w:t>Shows hybrid dynamic governance is superior to static subsidies for sustainability</w:t>
      </w:r>
    </w:p>
    <w:sectPr>
      <w:footerReference r:id="rId3" w:type="default"/>
      <w:pgSz w:w="12240" w:h="15840"/>
      <w:pgMar w:top="1500" w:right="640" w:bottom="2420" w:left="1020" w:header="0" w:footer="2233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E764F">
    <w:pPr>
      <w:pStyle w:val="3"/>
      <w:spacing w:line="14" w:lineRule="auto"/>
      <w:ind w:left="0"/>
      <w:jc w:val="left"/>
      <w:rPr>
        <w:sz w:val="20"/>
      </w:rPr>
    </w:pPr>
    <w:r>
      <w:pict>
        <v:shape id="_x0000_s1025" o:spid="_x0000_s1025" o:spt="202" type="#_x0000_t202" style="position:absolute;left:0pt;margin-left:298.1pt;margin-top:669.35pt;height:14pt;width:15.7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07CD8F80">
                <w:pPr>
                  <w:pStyle w:val="3"/>
                  <w:spacing w:line="252" w:lineRule="exact"/>
                  <w:ind w:left="40"/>
                  <w:jc w:val="left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C179"/>
    <w:multiLevelType w:val="multilevel"/>
    <w:tmpl w:val="0248C179"/>
    <w:lvl w:ilvl="0" w:tentative="0">
      <w:start w:val="0"/>
      <w:numFmt w:val="bullet"/>
      <w:lvlText w:val="•"/>
      <w:lvlJc w:val="left"/>
      <w:pPr>
        <w:ind w:left="699" w:hanging="235"/>
      </w:pPr>
      <w:rPr>
        <w:rFonts w:hint="default" w:ascii="Calibri" w:hAnsi="Calibri" w:eastAsia="Calibri" w:cs="Calibri"/>
        <w:w w:val="97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688" w:hanging="235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676" w:hanging="235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664" w:hanging="235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652" w:hanging="235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640" w:hanging="235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628" w:hanging="235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616" w:hanging="235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604" w:hanging="23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1"/>
    </o:shapelayout>
  </w:hdrShapeDefaults>
  <w:compat>
    <w:ulTrailSpace/>
    <w:useFELayout/>
    <w:compatSetting w:name="compatibilityMode" w:uri="http://schemas.microsoft.com/office/word" w:val="12"/>
  </w:compat>
  <w:docVars>
    <w:docVar w:name="commondata" w:val="eyJoZGlkIjoiZTNiMmJjMGUyMDNhMGI0MjllZTc4OTE3ODRjOTBjMWQifQ=="/>
  </w:docVars>
  <w:rsids>
    <w:rsidRoot w:val="009C6E69"/>
    <w:rsid w:val="001114F5"/>
    <w:rsid w:val="003B78DC"/>
    <w:rsid w:val="003D6E61"/>
    <w:rsid w:val="004B6204"/>
    <w:rsid w:val="0058126A"/>
    <w:rsid w:val="00647B30"/>
    <w:rsid w:val="00812A1C"/>
    <w:rsid w:val="0091411C"/>
    <w:rsid w:val="009C6E69"/>
    <w:rsid w:val="00A32446"/>
    <w:rsid w:val="00AA6DAD"/>
    <w:rsid w:val="00E7402F"/>
    <w:rsid w:val="10DC0B88"/>
    <w:rsid w:val="17FF1140"/>
    <w:rsid w:val="39620592"/>
    <w:rsid w:val="45E50F76"/>
    <w:rsid w:val="51C3308B"/>
    <w:rsid w:val="54D8728B"/>
    <w:rsid w:val="7C5E73D8"/>
    <w:rsid w:val="7ED6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57" w:hanging="344"/>
      <w:outlineLvl w:val="0"/>
    </w:pPr>
    <w:rPr>
      <w:b/>
      <w:bCs/>
      <w:sz w:val="24"/>
      <w:szCs w:val="24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2"/>
    <w:qFormat/>
    <w:uiPriority w:val="1"/>
    <w:pPr>
      <w:ind w:left="113"/>
      <w:jc w:val="both"/>
    </w:pPr>
    <w:rPr>
      <w:sz w:val="24"/>
      <w:szCs w:val="24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link w:val="10"/>
    <w:qFormat/>
    <w:uiPriority w:val="1"/>
    <w:pPr>
      <w:ind w:left="113" w:firstLine="352"/>
    </w:pPr>
  </w:style>
  <w:style w:type="paragraph" w:customStyle="1" w:styleId="8">
    <w:name w:val="Table Paragraph"/>
    <w:basedOn w:val="1"/>
    <w:qFormat/>
    <w:uiPriority w:val="1"/>
    <w:pPr>
      <w:spacing w:line="254" w:lineRule="exact"/>
      <w:ind w:left="122"/>
    </w:pPr>
  </w:style>
  <w:style w:type="paragraph" w:customStyle="1" w:styleId="9">
    <w:name w:val="AMDisplayEquation"/>
    <w:basedOn w:val="7"/>
    <w:next w:val="1"/>
    <w:link w:val="11"/>
    <w:qFormat/>
    <w:uiPriority w:val="0"/>
    <w:pPr>
      <w:tabs>
        <w:tab w:val="center" w:pos="5520"/>
        <w:tab w:val="right" w:pos="10580"/>
      </w:tabs>
      <w:spacing w:line="249" w:lineRule="auto"/>
      <w:ind w:left="465" w:right="491" w:firstLine="0"/>
      <w:jc w:val="both"/>
    </w:pPr>
    <w:rPr>
      <w:sz w:val="24"/>
    </w:rPr>
  </w:style>
  <w:style w:type="character" w:customStyle="1" w:styleId="10">
    <w:name w:val="列表段落 字符"/>
    <w:basedOn w:val="5"/>
    <w:link w:val="7"/>
    <w:qFormat/>
    <w:uiPriority w:val="1"/>
    <w:rPr>
      <w:rFonts w:ascii="Georgia" w:hAnsi="Georgia" w:eastAsia="Georgia" w:cs="Georgia"/>
      <w:sz w:val="22"/>
      <w:szCs w:val="22"/>
      <w:lang w:eastAsia="en-US"/>
    </w:rPr>
  </w:style>
  <w:style w:type="character" w:customStyle="1" w:styleId="11">
    <w:name w:val="AMDisplayEquation 字符"/>
    <w:basedOn w:val="10"/>
    <w:link w:val="9"/>
    <w:qFormat/>
    <w:uiPriority w:val="0"/>
    <w:rPr>
      <w:rFonts w:ascii="Georgia" w:hAnsi="Georgia" w:eastAsia="Georgia" w:cs="Georgia"/>
      <w:sz w:val="24"/>
      <w:szCs w:val="22"/>
      <w:lang w:eastAsia="en-US"/>
    </w:rPr>
  </w:style>
  <w:style w:type="character" w:customStyle="1" w:styleId="12">
    <w:name w:val="正文文本 字符"/>
    <w:basedOn w:val="5"/>
    <w:link w:val="3"/>
    <w:qFormat/>
    <w:uiPriority w:val="1"/>
    <w:rPr>
      <w:rFonts w:ascii="Georgia" w:hAnsi="Georgia" w:eastAsia="Georgia" w:cs="Georgia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</Words>
  <Characters>461</Characters>
  <Lines>591</Lines>
  <Paragraphs>166</Paragraphs>
  <TotalTime>297</TotalTime>
  <ScaleCrop>false</ScaleCrop>
  <LinksUpToDate>false</LinksUpToDate>
  <CharactersWithSpaces>520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2024-12-09T08:37:00Z</dcterms:created>
  <dc:creator>煜嘉陈</dc:creator>
  <cp:lastModifiedBy>喻娟</cp:lastModifiedBy>
  <dcterms:modified xsi:type="dcterms:W3CDTF">2026-01-19T11:23:37Z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TeX</vt:lpwstr>
  </property>
  <property fmtid="{D5CDD505-2E9C-101B-9397-08002B2CF9AE}" pid="4" name="LastSaved">
    <vt:filetime>2024-12-09T00:00:00Z</vt:filetime>
  </property>
  <property fmtid="{D5CDD505-2E9C-101B-9397-08002B2CF9AE}" pid="5" name="KSOProductBuildVer">
    <vt:lpwstr>2052-12.1.0.18276</vt:lpwstr>
  </property>
  <property fmtid="{D5CDD505-2E9C-101B-9397-08002B2CF9AE}" pid="6" name="ICV">
    <vt:lpwstr>EACF38E8669C4392981FA196DDDFA2A3_12</vt:lpwstr>
  </property>
  <property fmtid="{D5CDD505-2E9C-101B-9397-08002B2CF9AE}" pid="7" name="AMWinEqns">
    <vt:bool>true</vt:bool>
  </property>
</Properties>
</file>