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746" w:rsidRDefault="00233999">
      <w:pPr>
        <w:pStyle w:val="a5"/>
      </w:pPr>
      <w:r>
        <w:t>Causal Inference-Replication of Hansen (2015)</w:t>
      </w:r>
    </w:p>
    <w:p w:rsidR="00023746" w:rsidRDefault="00233999">
      <w:pPr>
        <w:pStyle w:val="Author"/>
      </w:pPr>
      <w:r>
        <w:t>Wen-Hsin (Molly) Chang</w:t>
      </w:r>
    </w:p>
    <w:p w:rsidR="00023746" w:rsidRDefault="00233999">
      <w:pPr>
        <w:pStyle w:val="a7"/>
      </w:pPr>
      <w:r>
        <w:t>Date: 2021.2.15</w:t>
      </w:r>
    </w:p>
    <w:p w:rsidR="003173CF" w:rsidRDefault="00233999" w:rsidP="00D363C3">
      <w:pPr>
        <w:numPr>
          <w:ilvl w:val="0"/>
          <w:numId w:val="12"/>
        </w:numPr>
        <w:jc w:val="both"/>
      </w:pPr>
      <w:r>
        <w:t xml:space="preserve">Create new Github repo named ” RDD” </w:t>
      </w:r>
    </w:p>
    <w:p w:rsidR="00023746" w:rsidRDefault="00233999" w:rsidP="003173CF">
      <w:pPr>
        <w:ind w:left="720"/>
        <w:jc w:val="both"/>
      </w:pPr>
      <w:r>
        <w:t>https://github.com/wsmolly/RDD</w:t>
      </w:r>
    </w:p>
    <w:p w:rsidR="000A59B0" w:rsidRDefault="00233999" w:rsidP="00D363C3">
      <w:pPr>
        <w:numPr>
          <w:ilvl w:val="0"/>
          <w:numId w:val="12"/>
        </w:numPr>
        <w:jc w:val="both"/>
      </w:pPr>
      <w:r>
        <w:t>Summary of the paper</w:t>
      </w:r>
    </w:p>
    <w:p w:rsidR="002A69F5" w:rsidRDefault="00233999" w:rsidP="00D363C3">
      <w:pPr>
        <w:ind w:left="720"/>
        <w:jc w:val="both"/>
      </w:pPr>
      <w:r>
        <w:t xml:space="preserve"> The research question of this paper is whether the punishment severity has on commission of future crime. The author uses the data from the administrative records of drinking under influence (DUI) stops from the states of Washington f</w:t>
      </w:r>
      <w:r>
        <w:t>rom 1995 to 2011. The research design mainly follows the regression discontinuity approach, and the author relies upon the reasoning that drivers and officers are unable to manipulate the blood alcohol content (BAC). In conclusion, the author suggests that</w:t>
      </w:r>
      <w:r>
        <w:t xml:space="preserve"> harsher punishment associated with BAC limits reduce future drunk driving.</w:t>
      </w:r>
    </w:p>
    <w:p w:rsidR="000A59B0" w:rsidRDefault="000A59B0" w:rsidP="000A59B0">
      <w:pPr>
        <w:ind w:left="720"/>
      </w:pPr>
    </w:p>
    <w:p w:rsidR="00023746" w:rsidRDefault="00233999">
      <w:pPr>
        <w:numPr>
          <w:ilvl w:val="0"/>
          <w:numId w:val="12"/>
        </w:numPr>
      </w:pPr>
      <w:r>
        <w:t xml:space="preserve">Create a dummy equaling 1 if </w:t>
      </w:r>
      <w:proofErr w:type="gramStart"/>
      <w:r>
        <w:t>bac</w:t>
      </w:r>
      <w:proofErr w:type="gramEnd"/>
      <w:r>
        <w:t>&gt;=0.08 and 0 otherwise.</w:t>
      </w:r>
    </w:p>
    <w:p w:rsidR="002A69F5" w:rsidRDefault="002A69F5">
      <w:pPr>
        <w:pStyle w:val="SourceCode"/>
        <w:rPr>
          <w:rStyle w:val="NormalTok"/>
        </w:rPr>
      </w:pPr>
      <w:r>
        <w:rPr>
          <w:rStyle w:val="NormalTok"/>
        </w:rPr>
        <w:t>.</w:t>
      </w:r>
      <w:r>
        <w:rPr>
          <w:rStyle w:val="NormalTok"/>
        </w:rPr>
        <w:tab/>
      </w:r>
      <w:proofErr w:type="gramStart"/>
      <w:r w:rsidR="00233999">
        <w:rPr>
          <w:rStyle w:val="KeywordTok"/>
        </w:rPr>
        <w:t>use</w:t>
      </w:r>
      <w:proofErr w:type="gramEnd"/>
      <w:r w:rsidR="00233999">
        <w:rPr>
          <w:rStyle w:val="NormalTok"/>
        </w:rPr>
        <w:t xml:space="preserve"> https:</w:t>
      </w:r>
      <w:r w:rsidR="00233999">
        <w:rPr>
          <w:rStyle w:val="CommentTok"/>
        </w:rPr>
        <w:t>//github.com/scunning1975/causal-inference-class/raw/master/</w:t>
      </w:r>
      <w:r w:rsidR="00233999">
        <w:br/>
      </w:r>
      <w:r w:rsidR="00233999">
        <w:rPr>
          <w:rStyle w:val="NormalTok"/>
        </w:rPr>
        <w:t xml:space="preserve"> </w:t>
      </w:r>
      <w:r>
        <w:rPr>
          <w:rStyle w:val="NormalTok"/>
        </w:rPr>
        <w:tab/>
      </w:r>
      <w:proofErr w:type="spellStart"/>
      <w:r w:rsidR="00233999">
        <w:rPr>
          <w:rStyle w:val="NormalTok"/>
        </w:rPr>
        <w:t>hansen_dwi</w:t>
      </w:r>
      <w:proofErr w:type="spellEnd"/>
      <w:r w:rsidR="00233999">
        <w:rPr>
          <w:rStyle w:val="NormalTok"/>
        </w:rPr>
        <w:t xml:space="preserve">, </w:t>
      </w:r>
      <w:r w:rsidR="00233999">
        <w:rPr>
          <w:rStyle w:val="KeywordTok"/>
        </w:rPr>
        <w:t>clear</w:t>
      </w:r>
      <w:r w:rsidR="00233999">
        <w:br/>
      </w:r>
      <w:r>
        <w:rPr>
          <w:rStyle w:val="NormalTok"/>
        </w:rPr>
        <w:t xml:space="preserve">. </w:t>
      </w:r>
      <w:r>
        <w:rPr>
          <w:rStyle w:val="NormalTok"/>
        </w:rPr>
        <w:tab/>
      </w:r>
      <w:proofErr w:type="gramStart"/>
      <w:r w:rsidR="00233999">
        <w:rPr>
          <w:rStyle w:val="KeywordTok"/>
        </w:rPr>
        <w:t>gen</w:t>
      </w:r>
      <w:proofErr w:type="gramEnd"/>
      <w:r w:rsidR="00233999">
        <w:rPr>
          <w:rStyle w:val="NormalTok"/>
        </w:rPr>
        <w:t xml:space="preserve"> DUI=1 </w:t>
      </w:r>
      <w:r w:rsidR="00233999">
        <w:rPr>
          <w:rStyle w:val="KeywordTok"/>
        </w:rPr>
        <w:t>if</w:t>
      </w:r>
      <w:r w:rsidR="00233999">
        <w:rPr>
          <w:rStyle w:val="NormalTok"/>
        </w:rPr>
        <w:t xml:space="preserve"> bac1&gt;=0.08</w:t>
      </w:r>
      <w:r w:rsidR="00233999">
        <w:br/>
      </w:r>
      <w:r>
        <w:rPr>
          <w:rStyle w:val="NormalTok"/>
        </w:rPr>
        <w:t xml:space="preserve">. </w:t>
      </w:r>
      <w:r>
        <w:rPr>
          <w:rStyle w:val="NormalTok"/>
        </w:rPr>
        <w:tab/>
      </w:r>
      <w:proofErr w:type="gramStart"/>
      <w:r w:rsidR="00233999">
        <w:rPr>
          <w:rStyle w:val="KeywordTok"/>
        </w:rPr>
        <w:t>replace</w:t>
      </w:r>
      <w:proofErr w:type="gramEnd"/>
      <w:r w:rsidR="00233999">
        <w:rPr>
          <w:rStyle w:val="NormalTok"/>
        </w:rPr>
        <w:t xml:space="preserve"> DUI=0 </w:t>
      </w:r>
      <w:r w:rsidR="00233999">
        <w:rPr>
          <w:rStyle w:val="KeywordTok"/>
        </w:rPr>
        <w:t>if</w:t>
      </w:r>
      <w:r w:rsidR="00233999">
        <w:rPr>
          <w:rStyle w:val="NormalTok"/>
        </w:rPr>
        <w:t xml:space="preserve"> DUI==.</w:t>
      </w:r>
    </w:p>
    <w:p w:rsidR="00D0104F" w:rsidRPr="00D0104F" w:rsidRDefault="00D0104F">
      <w:pPr>
        <w:pStyle w:val="SourceCode"/>
        <w:rPr>
          <w:rFonts w:ascii="Consolas" w:hAnsi="Consolas"/>
          <w:sz w:val="21"/>
        </w:rPr>
      </w:pPr>
      <w:bookmarkStart w:id="0" w:name="_GoBack"/>
      <w:bookmarkEnd w:id="0"/>
    </w:p>
    <w:p w:rsidR="00023746" w:rsidRDefault="00233999">
      <w:pPr>
        <w:pStyle w:val="Compact"/>
        <w:numPr>
          <w:ilvl w:val="0"/>
          <w:numId w:val="13"/>
        </w:numPr>
      </w:pPr>
      <w:r>
        <w:t>Replication of Figure 1: sorting the running variable</w:t>
      </w:r>
    </w:p>
    <w:p w:rsidR="002A69F5" w:rsidRDefault="002A69F5" w:rsidP="002A69F5">
      <w:pPr>
        <w:pStyle w:val="FirstParagraph"/>
        <w:jc w:val="center"/>
      </w:pPr>
      <w:r>
        <w:rPr>
          <w:noProof/>
        </w:rPr>
        <w:drawing>
          <wp:inline distT="0" distB="0" distL="0" distR="0" wp14:anchorId="4E2AF3A3" wp14:editId="60D18FDA">
            <wp:extent cx="3749040" cy="271998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3757988" cy="2726473"/>
                    </a:xfrm>
                    <a:prstGeom prst="rect">
                      <a:avLst/>
                    </a:prstGeom>
                  </pic:spPr>
                </pic:pic>
              </a:graphicData>
            </a:graphic>
          </wp:inline>
        </w:drawing>
      </w:r>
    </w:p>
    <w:p w:rsidR="002A69F5" w:rsidRPr="002A69F5" w:rsidRDefault="00233999" w:rsidP="00BC50B7">
      <w:pPr>
        <w:pStyle w:val="FirstParagraph"/>
        <w:ind w:left="720"/>
        <w:jc w:val="both"/>
      </w:pPr>
      <w:r>
        <w:t>There seems to be no evidence for sorting on the running variable. Specifically, the distribution of bac1 is smooth around the 0.08 threshold. The result gives credence to Hansen’s regression discontinuity design.</w:t>
      </w:r>
    </w:p>
    <w:p w:rsidR="00023746" w:rsidRDefault="00233999">
      <w:pPr>
        <w:pStyle w:val="Compact"/>
        <w:numPr>
          <w:ilvl w:val="0"/>
          <w:numId w:val="14"/>
        </w:numPr>
      </w:pPr>
      <w:r>
        <w:lastRenderedPageBreak/>
        <w:t>Replication of T</w:t>
      </w:r>
      <w:r>
        <w:t>able2 :checking for covariate balance</w:t>
      </w:r>
    </w:p>
    <w:p w:rsidR="002A69F5" w:rsidRDefault="002A69F5" w:rsidP="002A69F5">
      <w:pPr>
        <w:pStyle w:val="Compact"/>
        <w:ind w:left="720"/>
      </w:pPr>
    </w:p>
    <w:tbl>
      <w:tblPr>
        <w:tblW w:w="0" w:type="auto"/>
        <w:jc w:val="center"/>
        <w:tblLayout w:type="fixed"/>
        <w:tblCellMar>
          <w:left w:w="75" w:type="dxa"/>
          <w:right w:w="75" w:type="dxa"/>
        </w:tblCellMar>
        <w:tblLook w:val="0000" w:firstRow="0" w:lastRow="0" w:firstColumn="0" w:lastColumn="0" w:noHBand="0" w:noVBand="0"/>
      </w:tblPr>
      <w:tblGrid>
        <w:gridCol w:w="1730"/>
        <w:gridCol w:w="1298"/>
        <w:gridCol w:w="1298"/>
        <w:gridCol w:w="1298"/>
        <w:gridCol w:w="1298"/>
      </w:tblGrid>
      <w:tr w:rsidR="002A69F5" w:rsidTr="000B5B61">
        <w:trPr>
          <w:trHeight w:val="278"/>
          <w:jc w:val="center"/>
        </w:trPr>
        <w:tc>
          <w:tcPr>
            <w:tcW w:w="1730" w:type="dxa"/>
            <w:tcBorders>
              <w:top w:val="single" w:sz="6" w:space="0" w:color="auto"/>
              <w:left w:val="nil"/>
              <w:bottom w:val="nil"/>
              <w:right w:val="nil"/>
            </w:tcBorders>
          </w:tcPr>
          <w:p w:rsidR="002A69F5" w:rsidRPr="00F620F7" w:rsidRDefault="002A69F5" w:rsidP="002A69F5">
            <w:pPr>
              <w:pStyle w:val="af6"/>
              <w:autoSpaceDE w:val="0"/>
              <w:autoSpaceDN w:val="0"/>
              <w:adjustRightInd w:val="0"/>
              <w:ind w:leftChars="0" w:left="720"/>
              <w:rPr>
                <w:rFonts w:ascii="Times New Roman" w:hAnsi="Times New Roman" w:cs="Times New Roman"/>
                <w:kern w:val="0"/>
                <w:szCs w:val="24"/>
              </w:rPr>
            </w:pPr>
          </w:p>
        </w:tc>
        <w:tc>
          <w:tcPr>
            <w:tcW w:w="129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29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29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29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w:t>
            </w:r>
          </w:p>
        </w:tc>
      </w:tr>
      <w:tr w:rsidR="002A69F5" w:rsidTr="000B5B61">
        <w:trPr>
          <w:trHeight w:val="278"/>
          <w:jc w:val="center"/>
        </w:trPr>
        <w:tc>
          <w:tcPr>
            <w:tcW w:w="1730"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VARIABLES</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Male</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White</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Age</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Accident</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-0.210</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0.0788</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-69.16***</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-1.096***</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(0.234)</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(0.224)</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(6.862)</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(0.176)</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-0.0184</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0.00445</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-6.224***</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-0.154***</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(0.0198)</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(0.0173)</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(0.585)</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(0.0158)</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0.307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0.0156</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76.05***</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1.888***</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(0.263)</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(0.238)</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(7.647)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(0.203)</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Constant</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0.801***</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0.840***</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39.45***</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0.171***</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(0.0151)</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(0.0150)</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(0.466)</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(0.0118)</w:t>
            </w: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trHeight w:val="278"/>
          <w:jc w:val="center"/>
        </w:trPr>
        <w:tc>
          <w:tcPr>
            <w:tcW w:w="1730"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Observations</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29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r>
      <w:tr w:rsidR="002A69F5" w:rsidTr="000B5B61">
        <w:tblPrEx>
          <w:tblBorders>
            <w:bottom w:val="single" w:sz="6" w:space="0" w:color="auto"/>
          </w:tblBorders>
        </w:tblPrEx>
        <w:trPr>
          <w:trHeight w:val="278"/>
          <w:jc w:val="center"/>
        </w:trPr>
        <w:tc>
          <w:tcPr>
            <w:tcW w:w="1730"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R-squared</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w:t>
            </w:r>
          </w:p>
        </w:tc>
        <w:tc>
          <w:tcPr>
            <w:tcW w:w="129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w:t>
            </w:r>
          </w:p>
        </w:tc>
      </w:tr>
    </w:tbl>
    <w:p w:rsidR="002A69F5" w:rsidRDefault="002A69F5" w:rsidP="002A69F5">
      <w:pPr>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rsidR="00023746" w:rsidRPr="002A69F5" w:rsidRDefault="002A69F5" w:rsidP="002A69F5">
      <w:pPr>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rsidR="002A69F5" w:rsidRDefault="00233999" w:rsidP="002A69F5">
      <w:pPr>
        <w:pStyle w:val="FirstParagraph"/>
        <w:ind w:left="720"/>
        <w:jc w:val="both"/>
      </w:pPr>
      <w:r>
        <w:t>We can see that the coefficient of DUI is significant for Age and Accident and insignificant for Male and White. Therefore, covariate balance seems to hold under Male and White, while it does not hold for Age and Accident. The result is different from Hans</w:t>
      </w:r>
      <w:r>
        <w:t>en’s original result. I suspect one of the reasons may be the difference between our data set and Hansen’s original one.</w:t>
      </w:r>
    </w:p>
    <w:p w:rsidR="002A69F5" w:rsidRDefault="002A69F5" w:rsidP="002A69F5">
      <w:pPr>
        <w:pStyle w:val="a0"/>
      </w:pPr>
      <w:r>
        <w:br w:type="page"/>
      </w:r>
    </w:p>
    <w:p w:rsidR="00023746" w:rsidRDefault="00023746" w:rsidP="002A69F5">
      <w:pPr>
        <w:pStyle w:val="FirstParagraph"/>
        <w:ind w:left="720"/>
        <w:jc w:val="both"/>
      </w:pPr>
    </w:p>
    <w:p w:rsidR="00023746" w:rsidRDefault="00233999" w:rsidP="002A69F5">
      <w:pPr>
        <w:pStyle w:val="Compact"/>
        <w:numPr>
          <w:ilvl w:val="0"/>
          <w:numId w:val="15"/>
        </w:numPr>
      </w:pPr>
      <w:r>
        <w:t xml:space="preserve">Replication of Figure2 : BAC and characteristic </w:t>
      </w:r>
    </w:p>
    <w:p w:rsidR="00BF6427" w:rsidRDefault="00BF6427" w:rsidP="00BF6427">
      <w:pPr>
        <w:pStyle w:val="Compact"/>
        <w:ind w:left="720"/>
      </w:pPr>
    </w:p>
    <w:p w:rsidR="00023746" w:rsidRDefault="002A69F5">
      <w:pPr>
        <w:pStyle w:val="CaptionedFigure"/>
      </w:pPr>
      <w:r>
        <w:rPr>
          <w:noProof/>
        </w:rPr>
        <w:drawing>
          <wp:inline distT="0" distB="0" distL="0" distR="0" wp14:anchorId="28397764" wp14:editId="3FA5FF69">
            <wp:extent cx="4811782" cy="34899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linear.png"/>
                    <pic:cNvPicPr/>
                  </pic:nvPicPr>
                  <pic:blipFill>
                    <a:blip r:embed="rId9">
                      <a:extLst>
                        <a:ext uri="{28A0092B-C50C-407E-A947-70E740481C1C}">
                          <a14:useLocalDpi xmlns:a14="http://schemas.microsoft.com/office/drawing/2010/main" val="0"/>
                        </a:ext>
                      </a:extLst>
                    </a:blip>
                    <a:stretch>
                      <a:fillRect/>
                    </a:stretch>
                  </pic:blipFill>
                  <pic:spPr>
                    <a:xfrm>
                      <a:off x="0" y="0"/>
                      <a:ext cx="4813325" cy="3491079"/>
                    </a:xfrm>
                    <a:prstGeom prst="rect">
                      <a:avLst/>
                    </a:prstGeom>
                  </pic:spPr>
                </pic:pic>
              </a:graphicData>
            </a:graphic>
          </wp:inline>
        </w:drawing>
      </w:r>
    </w:p>
    <w:p w:rsidR="00101300" w:rsidRDefault="002A69F5" w:rsidP="00BF6427">
      <w:pPr>
        <w:pStyle w:val="CaptionedFigure"/>
      </w:pPr>
      <w:r>
        <w:rPr>
          <w:noProof/>
        </w:rPr>
        <w:drawing>
          <wp:inline distT="0" distB="0" distL="0" distR="0" wp14:anchorId="08BE6C8F" wp14:editId="0C574CA5">
            <wp:extent cx="4869180" cy="353479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quadratic.png"/>
                    <pic:cNvPicPr/>
                  </pic:nvPicPr>
                  <pic:blipFill>
                    <a:blip r:embed="rId10">
                      <a:extLst>
                        <a:ext uri="{28A0092B-C50C-407E-A947-70E740481C1C}">
                          <a14:useLocalDpi xmlns:a14="http://schemas.microsoft.com/office/drawing/2010/main" val="0"/>
                        </a:ext>
                      </a:extLst>
                    </a:blip>
                    <a:stretch>
                      <a:fillRect/>
                    </a:stretch>
                  </pic:blipFill>
                  <pic:spPr>
                    <a:xfrm>
                      <a:off x="0" y="0"/>
                      <a:ext cx="4873312" cy="3537796"/>
                    </a:xfrm>
                    <a:prstGeom prst="rect">
                      <a:avLst/>
                    </a:prstGeom>
                  </pic:spPr>
                </pic:pic>
              </a:graphicData>
            </a:graphic>
          </wp:inline>
        </w:drawing>
      </w:r>
    </w:p>
    <w:p w:rsidR="002A69F5" w:rsidRDefault="00233999" w:rsidP="002A69F5">
      <w:pPr>
        <w:pStyle w:val="a0"/>
        <w:ind w:left="720"/>
      </w:pPr>
      <w:r>
        <w:t xml:space="preserve">Although two of the variables violate covariate balance in our replication of table 2, the replication results of Figure 2 above seem quite similar to Hensen’s paper. Hensen does not </w:t>
      </w:r>
      <w:r>
        <w:t xml:space="preserve">use quadratic fits in his paper, but I suspect the quadratic model can serve a </w:t>
      </w:r>
      <w:proofErr w:type="spellStart"/>
      <w:r>
        <w:t>betterpurpose</w:t>
      </w:r>
      <w:proofErr w:type="spellEnd"/>
      <w:r>
        <w:t xml:space="preserve"> in projection.</w:t>
      </w:r>
    </w:p>
    <w:p w:rsidR="002A69F5" w:rsidRDefault="002A69F5" w:rsidP="002A69F5">
      <w:pPr>
        <w:pStyle w:val="a0"/>
      </w:pPr>
      <w:r>
        <w:br w:type="page"/>
      </w:r>
    </w:p>
    <w:p w:rsidR="00023746" w:rsidRDefault="00023746" w:rsidP="002A69F5">
      <w:pPr>
        <w:pStyle w:val="a0"/>
      </w:pPr>
    </w:p>
    <w:p w:rsidR="00023746" w:rsidRDefault="00233999" w:rsidP="002A69F5">
      <w:pPr>
        <w:pStyle w:val="a0"/>
        <w:numPr>
          <w:ilvl w:val="0"/>
          <w:numId w:val="15"/>
        </w:numPr>
      </w:pPr>
      <w:r>
        <w:t>Table3 Panel A:recidivism outcome (0.03 &lt; bac1 &lt; 0.13)</w:t>
      </w:r>
    </w:p>
    <w:p w:rsidR="002A69F5" w:rsidRDefault="00233999" w:rsidP="002A69F5">
      <w:pPr>
        <w:pStyle w:val="SourceCode"/>
      </w:pPr>
      <w:r>
        <w:rPr>
          <w:rStyle w:val="NormalTok"/>
        </w:rPr>
        <w:t>.</w:t>
      </w:r>
    </w:p>
    <w:tbl>
      <w:tblPr>
        <w:tblW w:w="0" w:type="auto"/>
        <w:jc w:val="center"/>
        <w:tblLayout w:type="fixed"/>
        <w:tblCellMar>
          <w:left w:w="75" w:type="dxa"/>
          <w:right w:w="75" w:type="dxa"/>
        </w:tblCellMar>
        <w:tblLook w:val="0000" w:firstRow="0" w:lastRow="0" w:firstColumn="0" w:lastColumn="0" w:noHBand="0" w:noVBand="0"/>
      </w:tblPr>
      <w:tblGrid>
        <w:gridCol w:w="2268"/>
        <w:gridCol w:w="2268"/>
        <w:gridCol w:w="2268"/>
        <w:gridCol w:w="2268"/>
      </w:tblGrid>
      <w:tr w:rsidR="002A69F5" w:rsidTr="000B5B61">
        <w:trPr>
          <w:jc w:val="center"/>
        </w:trPr>
        <w:tc>
          <w:tcPr>
            <w:tcW w:w="2268" w:type="dxa"/>
            <w:tcBorders>
              <w:top w:val="single" w:sz="6" w:space="0" w:color="auto"/>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Panel A</w:t>
            </w:r>
          </w:p>
          <w:p w:rsidR="002A69F5" w:rsidRPr="00D14B17" w:rsidRDefault="002A69F5" w:rsidP="000B5B61">
            <w:pPr>
              <w:autoSpaceDE w:val="0"/>
              <w:autoSpaceDN w:val="0"/>
              <w:adjustRightInd w:val="0"/>
              <w:rPr>
                <w:rFonts w:ascii="Times New Roman" w:hAnsi="Times New Roman" w:cs="Times New Roman"/>
                <w:sz w:val="20"/>
                <w:szCs w:val="20"/>
              </w:rPr>
            </w:pPr>
            <w:r w:rsidRPr="00D14B17">
              <w:rPr>
                <w:rFonts w:ascii="Times New Roman" w:hAnsi="Times New Roman" w:cs="Times New Roman" w:hint="eastAsia"/>
                <w:sz w:val="20"/>
                <w:szCs w:val="20"/>
              </w:rPr>
              <w:t>(bandwidth0.03-0.13)</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w:t>
            </w:r>
          </w:p>
        </w:tc>
      </w:tr>
      <w:tr w:rsidR="002A69F5" w:rsidTr="000B5B61">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VARIABLES</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0.312***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2.943*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(0.0748)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(0.187)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(1.638)</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-0.0271***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-0.0576***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0.116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(0.00403)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(0.0843)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0.420**</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-4.276**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(0.204)</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(2.112)</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bac1sq</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-25.01*</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(13.74)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DUI_bac1sq</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33.09**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(15.11)</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white</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0.0145***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0.0145***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0.0145***</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(0.00282)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(0.00282)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(0.00282)</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male</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0.0326***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0.0325***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0.0326***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(0.00233)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(0.00233)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(0.00233)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aged</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-0.000854***</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-0.000860***</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-0.000860***</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(8.49e-05)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(8.50e-05)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(8.50e-05)</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roofErr w:type="spellStart"/>
            <w:r>
              <w:rPr>
                <w:rFonts w:ascii="Times New Roman" w:hAnsi="Times New Roman" w:cs="Times New Roman"/>
              </w:rPr>
              <w:t>acc</w:t>
            </w:r>
            <w:proofErr w:type="spellEnd"/>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0.00456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0.00434</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0.00431</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(0.00345)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(0.00345)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(0.00345)</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year</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-0.00268***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-0.00267***</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(0.000411)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(0.000411)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(0.000411)</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Constant</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5.456***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5.455***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5.378***</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(0.823)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(0.823)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(0.824)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lastRenderedPageBreak/>
              <w:t>Observations</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89,967</w:t>
            </w:r>
          </w:p>
        </w:tc>
      </w:tr>
      <w:tr w:rsidR="002A69F5" w:rsidTr="000B5B61">
        <w:tblPrEx>
          <w:tblBorders>
            <w:bottom w:val="single" w:sz="6" w:space="0" w:color="auto"/>
          </w:tblBorders>
        </w:tblPrEx>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R-squared</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w:t>
            </w:r>
          </w:p>
        </w:tc>
      </w:tr>
      <w:tr w:rsidR="002A69F5" w:rsidTr="000B5B61">
        <w:tblPrEx>
          <w:tblBorders>
            <w:bottom w:val="single" w:sz="6" w:space="0" w:color="auto"/>
          </w:tblBorders>
        </w:tblPrEx>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single" w:sz="6" w:space="0" w:color="auto"/>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Panel B</w:t>
            </w:r>
          </w:p>
          <w:p w:rsidR="002A69F5" w:rsidRPr="00D14B17" w:rsidRDefault="002A69F5" w:rsidP="000B5B61">
            <w:pPr>
              <w:autoSpaceDE w:val="0"/>
              <w:autoSpaceDN w:val="0"/>
              <w:adjustRightInd w:val="0"/>
              <w:rPr>
                <w:rFonts w:ascii="Times New Roman" w:hAnsi="Times New Roman" w:cs="Times New Roman"/>
                <w:sz w:val="20"/>
                <w:szCs w:val="20"/>
              </w:rPr>
            </w:pPr>
            <w:r w:rsidRPr="00D14B17">
              <w:rPr>
                <w:rFonts w:ascii="Times New Roman" w:hAnsi="Times New Roman" w:cs="Times New Roman" w:hint="eastAsia"/>
                <w:sz w:val="20"/>
                <w:szCs w:val="20"/>
              </w:rPr>
              <w:t>(bandwidth0.0</w:t>
            </w:r>
            <w:r w:rsidRPr="00D14B17">
              <w:rPr>
                <w:rFonts w:ascii="Times New Roman" w:hAnsi="Times New Roman" w:cs="Times New Roman"/>
                <w:sz w:val="20"/>
                <w:szCs w:val="20"/>
              </w:rPr>
              <w:t>55</w:t>
            </w:r>
            <w:r w:rsidRPr="00D14B17">
              <w:rPr>
                <w:rFonts w:ascii="Times New Roman" w:hAnsi="Times New Roman" w:cs="Times New Roman" w:hint="eastAsia"/>
                <w:sz w:val="20"/>
                <w:szCs w:val="20"/>
              </w:rPr>
              <w:t>-0.1</w:t>
            </w:r>
            <w:r w:rsidRPr="00D14B17">
              <w:rPr>
                <w:rFonts w:ascii="Times New Roman" w:hAnsi="Times New Roman" w:cs="Times New Roman"/>
                <w:sz w:val="20"/>
                <w:szCs w:val="20"/>
              </w:rPr>
              <w:t>05</w:t>
            </w:r>
            <w:r w:rsidRPr="00D14B17">
              <w:rPr>
                <w:rFonts w:ascii="Times New Roman" w:hAnsi="Times New Roman" w:cs="Times New Roman" w:hint="eastAsia"/>
                <w:sz w:val="20"/>
                <w:szCs w:val="20"/>
              </w:rPr>
              <w:t>)</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268" w:type="dxa"/>
            <w:tcBorders>
              <w:top w:val="single" w:sz="6" w:space="0" w:color="auto"/>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(3)</w:t>
            </w:r>
          </w:p>
        </w:tc>
      </w:tr>
      <w:tr w:rsidR="002A69F5" w:rsidTr="000B5B61">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VARIABLES</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0.177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-0.194</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6.124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(0.201)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(0.382)</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(8.113)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-0.0217***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-0.0628*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0.379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(0.00558)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(0.0350)</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(0.422)</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0.530</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-10.66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(0.449)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(10.60)</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bac1sq</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-45.74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(58.70)</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DUI_bac1sq</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71.86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(69.16)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white</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0.0156***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(0.00383)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(0.00383)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(0.00383)</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male</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0.0349***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0.0349***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0.0349***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(0.00317)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(0.00317)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(0.00317)</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aged</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-0.000761***</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-0.000763***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-0.000764***</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(0.000115)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(0.000115)</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(0.000115)</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roofErr w:type="spellStart"/>
            <w:r>
              <w:rPr>
                <w:rFonts w:ascii="Times New Roman" w:hAnsi="Times New Roman" w:cs="Times New Roman"/>
              </w:rPr>
              <w:t>acc</w:t>
            </w:r>
            <w:proofErr w:type="spellEnd"/>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0.00416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0.00408</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0.00409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(0.00496)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(0.00496)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(0.00496)</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year</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-0.00299***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-0.00299***</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-0.00299***</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(0.000567)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(0.000567)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(0.000567)</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Constant</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6.087***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6.103***</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5.890***</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(1.136)</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(1.137)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(1.172)</w:t>
            </w: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p>
        </w:tc>
      </w:tr>
      <w:tr w:rsidR="002A69F5" w:rsidTr="000B5B61">
        <w:trPr>
          <w:jc w:val="center"/>
        </w:trPr>
        <w:tc>
          <w:tcPr>
            <w:tcW w:w="2268" w:type="dxa"/>
            <w:tcBorders>
              <w:top w:val="nil"/>
              <w:left w:val="nil"/>
              <w:bottom w:val="nil"/>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Observations</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46,957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46,957</w:t>
            </w:r>
          </w:p>
        </w:tc>
        <w:tc>
          <w:tcPr>
            <w:tcW w:w="2268" w:type="dxa"/>
            <w:tcBorders>
              <w:top w:val="nil"/>
              <w:left w:val="nil"/>
              <w:bottom w:val="nil"/>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46,957</w:t>
            </w:r>
          </w:p>
        </w:tc>
      </w:tr>
      <w:tr w:rsidR="002A69F5" w:rsidTr="000B5B61">
        <w:tblPrEx>
          <w:tblBorders>
            <w:bottom w:val="single" w:sz="6" w:space="0" w:color="auto"/>
          </w:tblBorders>
        </w:tblPrEx>
        <w:trPr>
          <w:jc w:val="center"/>
        </w:trPr>
        <w:tc>
          <w:tcPr>
            <w:tcW w:w="2268" w:type="dxa"/>
            <w:tcBorders>
              <w:top w:val="nil"/>
              <w:left w:val="nil"/>
              <w:bottom w:val="single" w:sz="6" w:space="0" w:color="auto"/>
              <w:right w:val="nil"/>
            </w:tcBorders>
          </w:tcPr>
          <w:p w:rsidR="002A69F5" w:rsidRDefault="002A69F5" w:rsidP="000B5B61">
            <w:pPr>
              <w:autoSpaceDE w:val="0"/>
              <w:autoSpaceDN w:val="0"/>
              <w:adjustRightInd w:val="0"/>
              <w:rPr>
                <w:rFonts w:ascii="Times New Roman" w:hAnsi="Times New Roman" w:cs="Times New Roman"/>
              </w:rPr>
            </w:pPr>
            <w:r>
              <w:rPr>
                <w:rFonts w:ascii="Times New Roman" w:hAnsi="Times New Roman" w:cs="Times New Roman"/>
              </w:rPr>
              <w:t>R-squared</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0.005</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0.005</w:t>
            </w:r>
          </w:p>
        </w:tc>
        <w:tc>
          <w:tcPr>
            <w:tcW w:w="2268" w:type="dxa"/>
            <w:tcBorders>
              <w:top w:val="nil"/>
              <w:left w:val="nil"/>
              <w:bottom w:val="single" w:sz="6" w:space="0" w:color="auto"/>
              <w:right w:val="nil"/>
            </w:tcBorders>
          </w:tcPr>
          <w:p w:rsidR="002A69F5" w:rsidRDefault="002A69F5" w:rsidP="000B5B61">
            <w:pPr>
              <w:autoSpaceDE w:val="0"/>
              <w:autoSpaceDN w:val="0"/>
              <w:adjustRightInd w:val="0"/>
              <w:jc w:val="center"/>
              <w:rPr>
                <w:rFonts w:ascii="Times New Roman" w:hAnsi="Times New Roman" w:cs="Times New Roman"/>
              </w:rPr>
            </w:pPr>
            <w:r>
              <w:rPr>
                <w:rFonts w:ascii="Times New Roman" w:hAnsi="Times New Roman" w:cs="Times New Roman"/>
              </w:rPr>
              <w:t>0.005</w:t>
            </w:r>
          </w:p>
        </w:tc>
      </w:tr>
    </w:tbl>
    <w:p w:rsidR="00023746" w:rsidRDefault="00023746" w:rsidP="002A69F5">
      <w:pPr>
        <w:pStyle w:val="SourceCode"/>
      </w:pPr>
    </w:p>
    <w:p w:rsidR="00023746" w:rsidRDefault="00233999" w:rsidP="002A69F5">
      <w:pPr>
        <w:pStyle w:val="FirstParagraph"/>
        <w:ind w:left="720"/>
        <w:jc w:val="both"/>
      </w:pPr>
      <w:r>
        <w:t>In Panel A, the coefficient of DUI is significantly negative in column 1 and 2, indicating</w:t>
      </w:r>
      <w:r>
        <w:t xml:space="preserve"> that there is </w:t>
      </w:r>
      <w:r>
        <w:t xml:space="preserve">a decrease in recidivism due to the punishment of exceeding the 0.08 BAC </w:t>
      </w:r>
      <w:proofErr w:type="gramStart"/>
      <w:r>
        <w:t>threshold</w:t>
      </w:r>
      <w:proofErr w:type="gramEnd"/>
      <w:r>
        <w:t>. However, it is interesting that the coefficient of DUI becomes insignificant when including quadratic interaction. A further examination will be needed to de</w:t>
      </w:r>
      <w:r>
        <w:t xml:space="preserve">termine whether it is appropriate to model the punishment effect using quadratic approximation. Overall, the results indicate the effectiveness of 0.08 BAC </w:t>
      </w:r>
      <w:proofErr w:type="gramStart"/>
      <w:r>
        <w:t>punishment</w:t>
      </w:r>
      <w:proofErr w:type="gramEnd"/>
      <w:r>
        <w:t xml:space="preserve"> on recidivism at least in the linear case.</w:t>
      </w:r>
    </w:p>
    <w:p w:rsidR="00023746" w:rsidRDefault="00233999" w:rsidP="002A69F5">
      <w:pPr>
        <w:pStyle w:val="a0"/>
        <w:ind w:left="720"/>
        <w:jc w:val="both"/>
      </w:pPr>
      <w:r>
        <w:t>As for Panel B, we can see that the coefficien</w:t>
      </w:r>
      <w:r>
        <w:t xml:space="preserve">t of DUI becomes marginally significant in column (2), where we control for the interaction between bac1 and DUI, and insignificant in column (3), where we control for the quadratic interaction between bac1 and DUI. According to Table 3, we may infer that </w:t>
      </w:r>
      <w:r>
        <w:t xml:space="preserve">the regression discontinuity design is sensible to the bandwidth, but column (1) closely replicates </w:t>
      </w:r>
      <w:proofErr w:type="spellStart"/>
      <w:r>
        <w:t>Hensen’s</w:t>
      </w:r>
      <w:proofErr w:type="spellEnd"/>
      <w:r>
        <w:t xml:space="preserve"> original result.</w:t>
      </w:r>
    </w:p>
    <w:p w:rsidR="000A59B0" w:rsidRDefault="000A59B0" w:rsidP="002A69F5">
      <w:pPr>
        <w:pStyle w:val="a0"/>
        <w:ind w:left="720"/>
        <w:jc w:val="both"/>
      </w:pPr>
    </w:p>
    <w:p w:rsidR="00023746" w:rsidRDefault="00233999" w:rsidP="00D0676F">
      <w:pPr>
        <w:pStyle w:val="Compact"/>
        <w:numPr>
          <w:ilvl w:val="0"/>
          <w:numId w:val="16"/>
        </w:numPr>
      </w:pPr>
      <w:r>
        <w:t>Replication of Figure3: BAC and Recidivism</w:t>
      </w:r>
    </w:p>
    <w:p w:rsidR="00023746" w:rsidRDefault="00D0676F" w:rsidP="00D0676F">
      <w:pPr>
        <w:pStyle w:val="FirstParagraph"/>
        <w:jc w:val="center"/>
      </w:pPr>
      <w:r>
        <w:rPr>
          <w:noProof/>
        </w:rPr>
        <w:drawing>
          <wp:inline distT="0" distB="0" distL="0" distR="0" wp14:anchorId="66E607FD" wp14:editId="21CD5618">
            <wp:extent cx="4807421" cy="34899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4809224" cy="3491269"/>
                    </a:xfrm>
                    <a:prstGeom prst="rect">
                      <a:avLst/>
                    </a:prstGeom>
                  </pic:spPr>
                </pic:pic>
              </a:graphicData>
            </a:graphic>
          </wp:inline>
        </w:drawing>
      </w:r>
    </w:p>
    <w:p w:rsidR="00101300" w:rsidRPr="00101300" w:rsidRDefault="00101300" w:rsidP="00101300">
      <w:pPr>
        <w:pStyle w:val="a0"/>
      </w:pPr>
    </w:p>
    <w:p w:rsidR="00023746" w:rsidRDefault="00233999" w:rsidP="000A59B0">
      <w:pPr>
        <w:pStyle w:val="a0"/>
        <w:ind w:left="720"/>
        <w:jc w:val="both"/>
      </w:pPr>
      <w:r>
        <w:t xml:space="preserve">Our replication of Figure 3 shows a salient plunge in recidivism either using linear fit or </w:t>
      </w:r>
      <w:r>
        <w:t xml:space="preserve">quadratic </w:t>
      </w:r>
      <w:r>
        <w:t xml:space="preserve">fit. The result is qualitatively similar to that of </w:t>
      </w:r>
      <w:proofErr w:type="spellStart"/>
      <w:r>
        <w:t>He</w:t>
      </w:r>
      <w:r>
        <w:t>nsen’s</w:t>
      </w:r>
      <w:proofErr w:type="spellEnd"/>
      <w:r>
        <w:t xml:space="preserve">, and indicates that the BAC 0.08 punishment threshold is effective in reducing recidivism. However, it is also worth noting that when offenders are way above the BAC 0.08 punishment </w:t>
      </w:r>
      <w:proofErr w:type="gramStart"/>
      <w:r>
        <w:t>thr</w:t>
      </w:r>
      <w:r>
        <w:t>eshold</w:t>
      </w:r>
      <w:proofErr w:type="gramEnd"/>
      <w:r>
        <w:t>, they become more likely to recidivate</w:t>
      </w:r>
    </w:p>
    <w:p w:rsidR="00A558B2" w:rsidRDefault="00A558B2">
      <w:r>
        <w:br w:type="page"/>
      </w:r>
    </w:p>
    <w:p w:rsidR="000A59B0" w:rsidRDefault="000A59B0">
      <w:pPr>
        <w:pStyle w:val="a0"/>
      </w:pPr>
    </w:p>
    <w:p w:rsidR="000A59B0" w:rsidRDefault="000A59B0" w:rsidP="00A558B2">
      <w:pPr>
        <w:pStyle w:val="Compact"/>
        <w:numPr>
          <w:ilvl w:val="0"/>
          <w:numId w:val="16"/>
        </w:numPr>
        <w:jc w:val="both"/>
      </w:pPr>
      <w:r>
        <w:t>Conclusion</w:t>
      </w:r>
    </w:p>
    <w:p w:rsidR="00023746" w:rsidRDefault="00233999" w:rsidP="00A558B2">
      <w:pPr>
        <w:pStyle w:val="Compact"/>
        <w:ind w:left="720"/>
        <w:jc w:val="both"/>
      </w:pPr>
      <w:r>
        <w:t>This replication exercise is very helpful to understand the intuition and the mechanism behind the RDD design. Moreover, I benefit from getting more familiar with STATA commands. Consistent with Hensen’s hypoth</w:t>
      </w:r>
      <w:r>
        <w:t>esis, I expect that DUI punishment is effective in reducing recidivism. However, the replication of the main table(Table 3) provides preliminary evidence showing that Hensen’s original conclusion may be sensible to model specification (linear vs quadratic)</w:t>
      </w:r>
      <w:r>
        <w:t>, and the underlying assumption of covariate balance may fail for some of the variables in our dataset. Overall, my results mostly support Hansen’s findings in linear model specification.</w:t>
      </w:r>
    </w:p>
    <w:sectPr w:rsidR="00023746" w:rsidSect="002A69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999" w:rsidRDefault="00233999">
      <w:pPr>
        <w:spacing w:after="0"/>
      </w:pPr>
      <w:r>
        <w:separator/>
      </w:r>
    </w:p>
  </w:endnote>
  <w:endnote w:type="continuationSeparator" w:id="0">
    <w:p w:rsidR="00233999" w:rsidRDefault="002339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999" w:rsidRDefault="00233999">
      <w:r>
        <w:separator/>
      </w:r>
    </w:p>
  </w:footnote>
  <w:footnote w:type="continuationSeparator" w:id="0">
    <w:p w:rsidR="00233999" w:rsidRDefault="002339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A27D85"/>
    <w:multiLevelType w:val="multilevel"/>
    <w:tmpl w:val="9D0EB6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
    <w:nsid w:val="B3CBBDEE"/>
    <w:multiLevelType w:val="multilevel"/>
    <w:tmpl w:val="152E011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2">
    <w:nsid w:val="EA454B4C"/>
    <w:multiLevelType w:val="multilevel"/>
    <w:tmpl w:val="48A200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nsid w:val="FFFFFF7C"/>
    <w:multiLevelType w:val="singleLevel"/>
    <w:tmpl w:val="87B0E19C"/>
    <w:lvl w:ilvl="0">
      <w:start w:val="1"/>
      <w:numFmt w:val="decimal"/>
      <w:lvlText w:val="%1."/>
      <w:lvlJc w:val="left"/>
      <w:pPr>
        <w:tabs>
          <w:tab w:val="num" w:pos="1800"/>
        </w:tabs>
        <w:ind w:left="1800" w:hanging="360"/>
      </w:pPr>
    </w:lvl>
  </w:abstractNum>
  <w:abstractNum w:abstractNumId="4">
    <w:nsid w:val="FFFFFF7D"/>
    <w:multiLevelType w:val="singleLevel"/>
    <w:tmpl w:val="379016AE"/>
    <w:lvl w:ilvl="0">
      <w:start w:val="1"/>
      <w:numFmt w:val="decimal"/>
      <w:lvlText w:val="%1."/>
      <w:lvlJc w:val="left"/>
      <w:pPr>
        <w:tabs>
          <w:tab w:val="num" w:pos="1440"/>
        </w:tabs>
        <w:ind w:left="1440" w:hanging="360"/>
      </w:pPr>
    </w:lvl>
  </w:abstractNum>
  <w:abstractNum w:abstractNumId="5">
    <w:nsid w:val="FFFFFF7E"/>
    <w:multiLevelType w:val="singleLevel"/>
    <w:tmpl w:val="DFAA4294"/>
    <w:lvl w:ilvl="0">
      <w:start w:val="1"/>
      <w:numFmt w:val="decimal"/>
      <w:lvlText w:val="%1."/>
      <w:lvlJc w:val="left"/>
      <w:pPr>
        <w:tabs>
          <w:tab w:val="num" w:pos="1080"/>
        </w:tabs>
        <w:ind w:left="1080" w:hanging="360"/>
      </w:pPr>
    </w:lvl>
  </w:abstractNum>
  <w:abstractNum w:abstractNumId="6">
    <w:nsid w:val="FFFFFF7F"/>
    <w:multiLevelType w:val="singleLevel"/>
    <w:tmpl w:val="A9A0F594"/>
    <w:lvl w:ilvl="0">
      <w:start w:val="1"/>
      <w:numFmt w:val="decimal"/>
      <w:lvlText w:val="%1."/>
      <w:lvlJc w:val="left"/>
      <w:pPr>
        <w:tabs>
          <w:tab w:val="num" w:pos="720"/>
        </w:tabs>
        <w:ind w:left="720" w:hanging="360"/>
      </w:pPr>
    </w:lvl>
  </w:abstractNum>
  <w:abstractNum w:abstractNumId="7">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A46C56E"/>
    <w:lvl w:ilvl="0">
      <w:start w:val="1"/>
      <w:numFmt w:val="decimal"/>
      <w:lvlText w:val="%1."/>
      <w:lvlJc w:val="left"/>
      <w:pPr>
        <w:tabs>
          <w:tab w:val="num" w:pos="360"/>
        </w:tabs>
        <w:ind w:left="360" w:hanging="360"/>
      </w:pPr>
    </w:lvl>
  </w:abstractNum>
  <w:abstractNum w:abstractNumId="12">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13">
    <w:nsid w:val="2C1AE401"/>
    <w:multiLevelType w:val="multilevel"/>
    <w:tmpl w:val="9B7693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nsid w:val="47261BAD"/>
    <w:multiLevelType w:val="multilevel"/>
    <w:tmpl w:val="1B98046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5">
    <w:nsid w:val="4FBE019A"/>
    <w:multiLevelType w:val="multilevel"/>
    <w:tmpl w:val="3CAC246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6">
    <w:nsid w:val="71315DCA"/>
    <w:multiLevelType w:val="multilevel"/>
    <w:tmpl w:val="02F0ECA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abstractNumId w:val="1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7">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3746"/>
    <w:rsid w:val="000370C3"/>
    <w:rsid w:val="000A59B0"/>
    <w:rsid w:val="00101300"/>
    <w:rsid w:val="00233999"/>
    <w:rsid w:val="002A69F5"/>
    <w:rsid w:val="003173CF"/>
    <w:rsid w:val="004E29B3"/>
    <w:rsid w:val="00590D07"/>
    <w:rsid w:val="00784D58"/>
    <w:rsid w:val="008D6863"/>
    <w:rsid w:val="00A558B2"/>
    <w:rsid w:val="00AE2F5C"/>
    <w:rsid w:val="00B86B75"/>
    <w:rsid w:val="00BC48D5"/>
    <w:rsid w:val="00BC50B7"/>
    <w:rsid w:val="00BF6427"/>
    <w:rsid w:val="00C36279"/>
    <w:rsid w:val="00D0104F"/>
    <w:rsid w:val="00D0676F"/>
    <w:rsid w:val="00D363C3"/>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4331FF"/>
    <w:pPr>
      <w:spacing w:after="120"/>
      <w:jc w:val="center"/>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rsid w:val="004331FF"/>
    <w:pPr>
      <w:keepNext/>
      <w:jc w:val="center"/>
    </w:pPr>
  </w:style>
  <w:style w:type="character" w:customStyle="1" w:styleId="ac">
    <w:name w:val="標號 字元"/>
    <w:basedOn w:val="a1"/>
    <w:link w:val="ab"/>
    <w:rsid w:val="004331FF"/>
    <w:rPr>
      <w:i/>
    </w:rPr>
  </w:style>
  <w:style w:type="character" w:customStyle="1" w:styleId="VerbatimChar">
    <w:name w:val="Verbatim Char"/>
    <w:basedOn w:val="a4"/>
    <w:link w:val="SourceCode"/>
    <w:rsid w:val="004331FF"/>
    <w:rPr>
      <w:rFonts w:ascii="Consolas" w:hAnsi="Consolas"/>
      <w:i w:val="0"/>
      <w:sz w:val="21"/>
    </w:rPr>
  </w:style>
  <w:style w:type="character" w:styleId="ad">
    <w:name w:val="footnote reference"/>
    <w:basedOn w:val="ac"/>
    <w:rPr>
      <w:i/>
      <w:vertAlign w:val="superscript"/>
    </w:rPr>
  </w:style>
  <w:style w:type="character" w:styleId="ae">
    <w:name w:val="Hyperlink"/>
    <w:basedOn w:val="ac"/>
    <w:rPr>
      <w:i/>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a1"/>
    <w:uiPriority w:val="1"/>
    <w:qFormat/>
    <w:rsid w:val="004331FF"/>
    <w:rPr>
      <w:u w:val="single"/>
    </w:rPr>
  </w:style>
  <w:style w:type="character" w:customStyle="1" w:styleId="a4">
    <w:name w:val="本文 字元"/>
    <w:basedOn w:val="a1"/>
    <w:link w:val="a0"/>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i w:val="0"/>
      <w:color w:val="007020"/>
      <w:sz w:val="21"/>
    </w:rPr>
  </w:style>
  <w:style w:type="character" w:customStyle="1" w:styleId="DataTypeTok">
    <w:name w:val="DataTypeTok"/>
    <w:basedOn w:val="VerbatimChar"/>
    <w:rPr>
      <w:rFonts w:ascii="Consolas" w:hAnsi="Consolas"/>
      <w:i w:val="0"/>
      <w:color w:val="902000"/>
      <w:sz w:val="21"/>
    </w:rPr>
  </w:style>
  <w:style w:type="character" w:customStyle="1" w:styleId="DecValTok">
    <w:name w:val="DecValTok"/>
    <w:basedOn w:val="VerbatimChar"/>
    <w:rPr>
      <w:rFonts w:ascii="Consolas" w:hAnsi="Consolas"/>
      <w:i w:val="0"/>
      <w:color w:val="40A070"/>
      <w:sz w:val="21"/>
    </w:rPr>
  </w:style>
  <w:style w:type="character" w:customStyle="1" w:styleId="BaseNTok">
    <w:name w:val="BaseNTok"/>
    <w:basedOn w:val="VerbatimChar"/>
    <w:rPr>
      <w:rFonts w:ascii="Consolas" w:hAnsi="Consolas"/>
      <w:i w:val="0"/>
      <w:color w:val="40A070"/>
      <w:sz w:val="21"/>
    </w:rPr>
  </w:style>
  <w:style w:type="character" w:customStyle="1" w:styleId="FloatTok">
    <w:name w:val="FloatTok"/>
    <w:basedOn w:val="VerbatimChar"/>
    <w:rPr>
      <w:rFonts w:ascii="Consolas" w:hAnsi="Consolas"/>
      <w:i w:val="0"/>
      <w:color w:val="40A070"/>
      <w:sz w:val="21"/>
    </w:rPr>
  </w:style>
  <w:style w:type="character" w:customStyle="1" w:styleId="ConstantTok">
    <w:name w:val="ConstantTok"/>
    <w:basedOn w:val="VerbatimChar"/>
    <w:rPr>
      <w:rFonts w:ascii="Consolas" w:hAnsi="Consolas"/>
      <w:i w:val="0"/>
      <w:color w:val="880000"/>
      <w:sz w:val="21"/>
    </w:rPr>
  </w:style>
  <w:style w:type="character" w:customStyle="1" w:styleId="CharTok">
    <w:name w:val="CharTok"/>
    <w:basedOn w:val="VerbatimChar"/>
    <w:rPr>
      <w:rFonts w:ascii="Consolas" w:hAnsi="Consolas"/>
      <w:i w:val="0"/>
      <w:color w:val="4070A0"/>
      <w:sz w:val="21"/>
    </w:rPr>
  </w:style>
  <w:style w:type="character" w:customStyle="1" w:styleId="SpecialCharTok">
    <w:name w:val="SpecialCharTok"/>
    <w:basedOn w:val="VerbatimChar"/>
    <w:rPr>
      <w:rFonts w:ascii="Consolas" w:hAnsi="Consolas"/>
      <w:i w:val="0"/>
      <w:color w:val="4070A0"/>
      <w:sz w:val="21"/>
    </w:rPr>
  </w:style>
  <w:style w:type="character" w:customStyle="1" w:styleId="StringTok">
    <w:name w:val="StringTok"/>
    <w:basedOn w:val="VerbatimChar"/>
    <w:rPr>
      <w:rFonts w:ascii="Consolas" w:hAnsi="Consolas"/>
      <w:i w:val="0"/>
      <w:color w:val="4070A0"/>
      <w:sz w:val="21"/>
    </w:rPr>
  </w:style>
  <w:style w:type="character" w:customStyle="1" w:styleId="VerbatimStringTok">
    <w:name w:val="VerbatimStringTok"/>
    <w:basedOn w:val="VerbatimChar"/>
    <w:rPr>
      <w:rFonts w:ascii="Consolas" w:hAnsi="Consolas"/>
      <w:i w:val="0"/>
      <w:color w:val="4070A0"/>
      <w:sz w:val="21"/>
    </w:rPr>
  </w:style>
  <w:style w:type="character" w:customStyle="1" w:styleId="SpecialStringTok">
    <w:name w:val="SpecialStringTok"/>
    <w:basedOn w:val="VerbatimChar"/>
    <w:rPr>
      <w:rFonts w:ascii="Consolas" w:hAnsi="Consolas"/>
      <w:i w:val="0"/>
      <w:color w:val="BB6688"/>
      <w:sz w:val="21"/>
    </w:rPr>
  </w:style>
  <w:style w:type="character" w:customStyle="1" w:styleId="ImportTok">
    <w:name w:val="ImportTok"/>
    <w:basedOn w:val="VerbatimChar"/>
    <w:rPr>
      <w:rFonts w:ascii="Consolas" w:hAnsi="Consolas"/>
      <w:i w:val="0"/>
      <w:sz w:val="21"/>
    </w:rPr>
  </w:style>
  <w:style w:type="character" w:customStyle="1" w:styleId="CommentTok">
    <w:name w:val="CommentTok"/>
    <w:basedOn w:val="VerbatimChar"/>
    <w:rPr>
      <w:rFonts w:ascii="Consolas" w:hAnsi="Consolas"/>
      <w:i/>
      <w:color w:val="60A0B0"/>
      <w:sz w:val="21"/>
    </w:rPr>
  </w:style>
  <w:style w:type="character" w:customStyle="1" w:styleId="DocumentationTok">
    <w:name w:val="DocumentationTok"/>
    <w:basedOn w:val="VerbatimChar"/>
    <w:rPr>
      <w:rFonts w:ascii="Consolas" w:hAnsi="Consolas"/>
      <w:i/>
      <w:color w:val="BA2121"/>
      <w:sz w:val="21"/>
    </w:rPr>
  </w:style>
  <w:style w:type="character" w:customStyle="1" w:styleId="AnnotationTok">
    <w:name w:val="AnnotationTok"/>
    <w:basedOn w:val="VerbatimChar"/>
    <w:rPr>
      <w:rFonts w:ascii="Consolas" w:hAnsi="Consolas"/>
      <w:b/>
      <w:i/>
      <w:color w:val="60A0B0"/>
      <w:sz w:val="21"/>
    </w:rPr>
  </w:style>
  <w:style w:type="character" w:customStyle="1" w:styleId="CommentVarTok">
    <w:name w:val="CommentVarTok"/>
    <w:basedOn w:val="VerbatimChar"/>
    <w:rPr>
      <w:rFonts w:ascii="Consolas" w:hAnsi="Consolas"/>
      <w:b/>
      <w:i/>
      <w:color w:val="60A0B0"/>
      <w:sz w:val="21"/>
    </w:rPr>
  </w:style>
  <w:style w:type="character" w:customStyle="1" w:styleId="OtherTok">
    <w:name w:val="OtherTok"/>
    <w:basedOn w:val="VerbatimChar"/>
    <w:rPr>
      <w:rFonts w:ascii="Consolas" w:hAnsi="Consolas"/>
      <w:i w:val="0"/>
      <w:color w:val="007020"/>
      <w:sz w:val="21"/>
    </w:rPr>
  </w:style>
  <w:style w:type="character" w:customStyle="1" w:styleId="FunctionTok">
    <w:name w:val="FunctionTok"/>
    <w:basedOn w:val="VerbatimChar"/>
    <w:rPr>
      <w:rFonts w:ascii="Consolas" w:hAnsi="Consolas"/>
      <w:i w:val="0"/>
      <w:color w:val="06287E"/>
      <w:sz w:val="21"/>
    </w:rPr>
  </w:style>
  <w:style w:type="character" w:customStyle="1" w:styleId="VariableTok">
    <w:name w:val="VariableTok"/>
    <w:basedOn w:val="VerbatimChar"/>
    <w:rPr>
      <w:rFonts w:ascii="Consolas" w:hAnsi="Consolas"/>
      <w:i w:val="0"/>
      <w:color w:val="19177C"/>
      <w:sz w:val="21"/>
    </w:rPr>
  </w:style>
  <w:style w:type="character" w:customStyle="1" w:styleId="ControlFlowTok">
    <w:name w:val="ControlFlowTok"/>
    <w:basedOn w:val="VerbatimChar"/>
    <w:rPr>
      <w:rFonts w:ascii="Consolas" w:hAnsi="Consolas"/>
      <w:b/>
      <w:i w:val="0"/>
      <w:color w:val="007020"/>
      <w:sz w:val="21"/>
    </w:rPr>
  </w:style>
  <w:style w:type="character" w:customStyle="1" w:styleId="OperatorTok">
    <w:name w:val="OperatorTok"/>
    <w:basedOn w:val="VerbatimChar"/>
    <w:rPr>
      <w:rFonts w:ascii="Consolas" w:hAnsi="Consolas"/>
      <w:i w:val="0"/>
      <w:color w:val="666666"/>
      <w:sz w:val="21"/>
    </w:rPr>
  </w:style>
  <w:style w:type="character" w:customStyle="1" w:styleId="BuiltInTok">
    <w:name w:val="BuiltInTok"/>
    <w:basedOn w:val="VerbatimChar"/>
    <w:rPr>
      <w:rFonts w:ascii="Consolas" w:hAnsi="Consolas"/>
      <w:i w:val="0"/>
      <w:sz w:val="21"/>
    </w:rPr>
  </w:style>
  <w:style w:type="character" w:customStyle="1" w:styleId="ExtensionTok">
    <w:name w:val="ExtensionTok"/>
    <w:basedOn w:val="VerbatimChar"/>
    <w:rPr>
      <w:rFonts w:ascii="Consolas" w:hAnsi="Consolas"/>
      <w:i w:val="0"/>
      <w:sz w:val="21"/>
    </w:rPr>
  </w:style>
  <w:style w:type="character" w:customStyle="1" w:styleId="PreprocessorTok">
    <w:name w:val="PreprocessorTok"/>
    <w:basedOn w:val="VerbatimChar"/>
    <w:rPr>
      <w:rFonts w:ascii="Consolas" w:hAnsi="Consolas"/>
      <w:i w:val="0"/>
      <w:color w:val="BC7A00"/>
      <w:sz w:val="21"/>
    </w:rPr>
  </w:style>
  <w:style w:type="character" w:customStyle="1" w:styleId="AttributeTok">
    <w:name w:val="AttributeTok"/>
    <w:basedOn w:val="VerbatimChar"/>
    <w:rPr>
      <w:rFonts w:ascii="Consolas" w:hAnsi="Consolas"/>
      <w:i w:val="0"/>
      <w:color w:val="7D9029"/>
      <w:sz w:val="21"/>
    </w:rPr>
  </w:style>
  <w:style w:type="character" w:customStyle="1" w:styleId="RegionMarkerTok">
    <w:name w:val="RegionMarkerTok"/>
    <w:basedOn w:val="VerbatimChar"/>
    <w:rPr>
      <w:rFonts w:ascii="Consolas" w:hAnsi="Consolas"/>
      <w:i w:val="0"/>
      <w:sz w:val="21"/>
    </w:rPr>
  </w:style>
  <w:style w:type="character" w:customStyle="1" w:styleId="InformationTok">
    <w:name w:val="InformationTok"/>
    <w:basedOn w:val="VerbatimChar"/>
    <w:rPr>
      <w:rFonts w:ascii="Consolas" w:hAnsi="Consolas"/>
      <w:b/>
      <w:i/>
      <w:color w:val="60A0B0"/>
      <w:sz w:val="21"/>
    </w:rPr>
  </w:style>
  <w:style w:type="character" w:customStyle="1" w:styleId="WarningTok">
    <w:name w:val="WarningTok"/>
    <w:basedOn w:val="VerbatimChar"/>
    <w:rPr>
      <w:rFonts w:ascii="Consolas" w:hAnsi="Consolas"/>
      <w:b/>
      <w:i/>
      <w:color w:val="60A0B0"/>
      <w:sz w:val="21"/>
    </w:rPr>
  </w:style>
  <w:style w:type="character" w:customStyle="1" w:styleId="AlertTok">
    <w:name w:val="AlertTok"/>
    <w:basedOn w:val="VerbatimChar"/>
    <w:rPr>
      <w:rFonts w:ascii="Consolas" w:hAnsi="Consolas"/>
      <w:b/>
      <w:i w:val="0"/>
      <w:color w:val="FF0000"/>
      <w:sz w:val="21"/>
    </w:rPr>
  </w:style>
  <w:style w:type="character" w:customStyle="1" w:styleId="ErrorTok">
    <w:name w:val="ErrorTok"/>
    <w:basedOn w:val="VerbatimChar"/>
    <w:rPr>
      <w:rFonts w:ascii="Consolas" w:hAnsi="Consolas"/>
      <w:b/>
      <w:i w:val="0"/>
      <w:color w:val="FF0000"/>
      <w:sz w:val="21"/>
    </w:rPr>
  </w:style>
  <w:style w:type="character" w:customStyle="1" w:styleId="NormalTok">
    <w:name w:val="NormalTok"/>
    <w:basedOn w:val="VerbatimChar"/>
    <w:rPr>
      <w:rFonts w:ascii="Consolas" w:hAnsi="Consolas"/>
      <w:i w:val="0"/>
      <w:sz w:val="21"/>
    </w:rPr>
  </w:style>
  <w:style w:type="paragraph" w:styleId="af0">
    <w:name w:val="header"/>
    <w:basedOn w:val="a"/>
    <w:link w:val="af1"/>
    <w:unhideWhenUsed/>
    <w:rsid w:val="002A69F5"/>
    <w:pPr>
      <w:tabs>
        <w:tab w:val="center" w:pos="4153"/>
        <w:tab w:val="right" w:pos="8306"/>
      </w:tabs>
      <w:snapToGrid w:val="0"/>
    </w:pPr>
    <w:rPr>
      <w:sz w:val="20"/>
      <w:szCs w:val="20"/>
    </w:rPr>
  </w:style>
  <w:style w:type="character" w:customStyle="1" w:styleId="af1">
    <w:name w:val="頁首 字元"/>
    <w:basedOn w:val="a1"/>
    <w:link w:val="af0"/>
    <w:rsid w:val="002A69F5"/>
    <w:rPr>
      <w:sz w:val="20"/>
      <w:szCs w:val="20"/>
    </w:rPr>
  </w:style>
  <w:style w:type="paragraph" w:styleId="af2">
    <w:name w:val="footer"/>
    <w:basedOn w:val="a"/>
    <w:link w:val="af3"/>
    <w:unhideWhenUsed/>
    <w:rsid w:val="002A69F5"/>
    <w:pPr>
      <w:tabs>
        <w:tab w:val="center" w:pos="4153"/>
        <w:tab w:val="right" w:pos="8306"/>
      </w:tabs>
      <w:snapToGrid w:val="0"/>
    </w:pPr>
    <w:rPr>
      <w:sz w:val="20"/>
      <w:szCs w:val="20"/>
    </w:rPr>
  </w:style>
  <w:style w:type="character" w:customStyle="1" w:styleId="af3">
    <w:name w:val="頁尾 字元"/>
    <w:basedOn w:val="a1"/>
    <w:link w:val="af2"/>
    <w:rsid w:val="002A69F5"/>
    <w:rPr>
      <w:sz w:val="20"/>
      <w:szCs w:val="20"/>
    </w:rPr>
  </w:style>
  <w:style w:type="paragraph" w:styleId="af4">
    <w:name w:val="Balloon Text"/>
    <w:basedOn w:val="a"/>
    <w:link w:val="af5"/>
    <w:semiHidden/>
    <w:unhideWhenUsed/>
    <w:rsid w:val="002A69F5"/>
    <w:pPr>
      <w:spacing w:after="0"/>
    </w:pPr>
    <w:rPr>
      <w:rFonts w:asciiTheme="majorHAnsi" w:eastAsiaTheme="majorEastAsia" w:hAnsiTheme="majorHAnsi" w:cstheme="majorBidi"/>
      <w:sz w:val="18"/>
      <w:szCs w:val="18"/>
    </w:rPr>
  </w:style>
  <w:style w:type="character" w:customStyle="1" w:styleId="af5">
    <w:name w:val="註解方塊文字 字元"/>
    <w:basedOn w:val="a1"/>
    <w:link w:val="af4"/>
    <w:semiHidden/>
    <w:rsid w:val="002A69F5"/>
    <w:rPr>
      <w:rFonts w:asciiTheme="majorHAnsi" w:eastAsiaTheme="majorEastAsia" w:hAnsiTheme="majorHAnsi" w:cstheme="majorBidi"/>
      <w:sz w:val="18"/>
      <w:szCs w:val="18"/>
    </w:rPr>
  </w:style>
  <w:style w:type="paragraph" w:styleId="af6">
    <w:name w:val="List Paragraph"/>
    <w:basedOn w:val="a"/>
    <w:uiPriority w:val="34"/>
    <w:qFormat/>
    <w:rsid w:val="002A69F5"/>
    <w:pPr>
      <w:widowControl w:val="0"/>
      <w:spacing w:after="0"/>
      <w:ind w:leftChars="200" w:left="480"/>
    </w:pPr>
    <w:rPr>
      <w:kern w:val="2"/>
      <w:szCs w:val="22"/>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Inference-Replication of Hansen (2015)</dc:title>
  <dc:creator>Wen-Hsin (Molly) Chang</dc:creator>
  <cp:lastModifiedBy>user</cp:lastModifiedBy>
  <cp:revision>12</cp:revision>
  <cp:lastPrinted>2021-02-16T16:11:00Z</cp:lastPrinted>
  <dcterms:created xsi:type="dcterms:W3CDTF">2021-02-16T15:45:00Z</dcterms:created>
  <dcterms:modified xsi:type="dcterms:W3CDTF">2021-02-16T16:11:00Z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2021.2.15</vt:lpwstr>
  </property>
</Properties>
</file>