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战国·鹖冠子《鹖冠子》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楷体" w:hAnsi="楷体" w:eastAsia="楷体" w:cs="楷体"/>
          <w:kern w:val="0"/>
          <w:sz w:val="20"/>
          <w:szCs w:val="20"/>
          <w:bdr w:val="none" w:color="auto" w:sz="0" w:space="0"/>
          <w:lang w:val="en-US" w:eastAsia="zh-CN" w:bidi="ar"/>
        </w:rPr>
        <w:t>原    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37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魏文王之问扁鹊耶？曰：“子昆弟①三人其孰最善为医？”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扁鹊曰：“长兄最善，中兄次之，扁鹊最为下。”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魏文侯曰：“可得闻②邪？”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扁鹊曰：“长兄于病视神，未有形而除之，故③名不出于家。中兄治病，其在毫毛，故名不出于闾④。若扁鹊者，镵⑤血脉，投毒药，副⑥肌肤，闲而名出闻于诸侯。”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魏文王曰：“善。”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①昆弟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：兄弟。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②故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：因此，所以。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③闾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：泛指乡里。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④若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：至于，用在句首引起下文。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⑤镵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⑥副</w:t>
      </w: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：剖开。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eastAsia" w:ascii="楷体" w:hAnsi="楷体" w:eastAsia="楷体" w:cs="楷体"/>
          <w:sz w:val="20"/>
          <w:szCs w:val="20"/>
          <w:bdr w:val="none" w:color="auto" w:sz="0" w:space="0"/>
        </w:rPr>
        <w:t>白话文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魏文王问扁鹊：“你们兄弟三人都是医生，谁的医术最高明？”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扁鹊说：“大哥医术最高，二哥其次，我最差。”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魏文王说：“可以说出来听听吗？”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扁鹊说：“我的大哥治病通过观察人的精神状态，还没有产生症状就治好了，所以他的名气没有传播开，只有我们家里的人知道。我的二哥治病，在刚产生症状时就治好了，看上去好像只能治愈轻微的疾病，所以他的名气只在乡里传播。至于我扁鹊，治病的时候用针刺血脉经络，使用烈性的药物，开刀做手术，所以都以为我的医术最高明，名气传遍诸侯各国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29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686868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86868"/>
          <w:spacing w:val="5"/>
          <w:sz w:val="20"/>
          <w:szCs w:val="20"/>
          <w:bdr w:val="none" w:color="auto" w:sz="0" w:space="0"/>
          <w:shd w:val="clear" w:fill="FFFFFF"/>
        </w:rPr>
        <w:t>魏文王说：“说得好。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501C339F"/>
    <w:rsid w:val="541A1D22"/>
    <w:rsid w:val="7D11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2023-11-30T09:21:36Z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