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sz w:val="28"/>
        </w:rPr>
        <w:t xml:space="preserve">2016-2017-2018-2019 </w:t>
      </w:r>
    </w:p>
    <w:p>
      <w:pPr>
        <w:pStyle w:val="Normal"/>
      </w:pPr>
      <w:r>
        <w:rPr>
          <w:sz w:val="28"/>
        </w:rPr>
        <w:t xml:space="preserve">The Parliament of the </w:t>
      </w:r>
    </w:p>
    <w:p>
      <w:pPr>
        <w:pStyle w:val="Normal"/>
      </w:pPr>
      <w:r>
        <w:rPr>
          <w:sz w:val="28"/>
        </w:rPr>
        <w:t xml:space="preserve">Commonwealth of Australia </w:t>
      </w:r>
    </w:p>
    <w:p>
      <w:pPr>
        <w:pStyle w:val="Normal"/>
      </w:pPr>
      <w:r>
        <w:rPr>
          <w:sz w:val="28"/>
        </w:rPr>
        <w:t xml:space="preserve">HOUSE OF REPRESENTATIVES </w:t>
      </w:r>
    </w:p>
    <w:p>
      <w:pPr>
        <w:pStyle w:val="Normal"/>
      </w:pPr>
      <w:r>
        <w:rPr>
          <w:i/>
          <w:sz w:val="20"/>
        </w:rPr>
        <w:t xml:space="preserve">As passed by both Houses </w:t>
      </w:r>
    </w:p>
    <w:p>
      <w:pPr>
        <w:pStyle w:val="Normal"/>
      </w:pPr>
      <w:r>
        <w:rPr>
          <w:b/>
          <w:sz w:val="40"/>
        </w:rPr>
        <w:t xml:space="preserve">Treasury Laws Amendment (2019 Measures No. 1) Bill 2019 </w:t>
      </w:r>
    </w:p>
    <w:p>
      <w:pPr>
        <w:pStyle w:val="Normal"/>
      </w:pPr>
      <w:r>
        <w:rPr>
          <w:b/>
          <w:sz w:val="40"/>
        </w:rPr>
        <w:t xml:space="preserve">No.    </w:t>
      </w:r>
      <w:r>
        <w:rPr>
          <w:b/>
          <w:sz w:val="40"/>
        </w:rPr>
        <w:t xml:space="preserve">  ,</w:t>
      </w:r>
      <w:r>
        <w:rPr>
          <w:b/>
          <w:sz w:val="40"/>
        </w:rPr>
        <w:t xml:space="preserve"> 2019 </w:t>
      </w:r>
    </w:p>
    <w:p>
      <w:pPr>
        <w:pStyle w:val="Normal"/>
      </w:pPr>
      <w:r>
        <w:rPr>
          <w:b/>
          <w:sz w:val="32"/>
        </w:rPr>
        <w:t xml:space="preserve">A Bill for an Act to amend the law relating to superannuation, taxation, corporations, financial services, consumers, competition and statistics, and for related purposes </w:t>
      </w:r>
    </w:p>
    <w:p>
      <w:pPr>
        <w:pStyle w:val="Heading1"/>
      </w:pPr>
      <w:r>
        <w:rPr/>
        <w:t xml:space="preserve">Contents </w:t>
      </w:r>
    </w:p>
    <w:p>
      <w:pPr>
        <w:pStyle w:val="Normal"/>
        <w:jc w:val="right"/>
      </w:pPr>
      <w:r>
        <w:rPr>
          <w:sz w:val="18"/>
        </w:rPr>
        <w:t>Short title ........................................................................................... 1</w:t>
      </w:r>
      <w:r>
        <w:rPr>
          <w:rFonts w:ascii="Calibri" w:hAnsi="Calibri"/>
        </w:rPr>
        <w:t xml:space="preserve"> </w:t>
      </w:r>
    </w:p>
    <w:p>
      <w:pPr>
        <w:pStyle w:val="Normal"/>
        <w:jc w:val="right"/>
      </w:pPr>
      <w:r>
        <w:rPr>
          <w:sz w:val="18"/>
        </w:rPr>
        <w:t>Commencement ................................................................................. 1</w:t>
      </w:r>
      <w:r>
        <w:rPr>
          <w:rFonts w:ascii="Calibri" w:hAnsi="Calibri"/>
        </w:rPr>
        <w:t xml:space="preserve"> </w:t>
      </w:r>
    </w:p>
    <w:p>
      <w:pPr>
        <w:pStyle w:val="Normal"/>
        <w:jc w:val="right"/>
      </w:pPr>
      <w:r>
        <w:rPr>
          <w:sz w:val="18"/>
        </w:rPr>
        <w:t>Schedules ........................................................................................... 2</w:t>
      </w:r>
      <w:r>
        <w:rPr>
          <w:rFonts w:ascii="Calibri" w:hAnsi="Calibri"/>
        </w:rPr>
        <w:t xml:space="preserve"> </w:t>
      </w:r>
    </w:p>
    <w:p>
      <w:pPr>
        <w:pStyle w:val="Normal"/>
      </w:pPr>
      <w:r>
        <w:rPr>
          <w:b/>
          <w:sz w:val="24"/>
        </w:rPr>
        <w:t>Schedule 2—Extending support for craft brewers</w:t>
      </w:r>
      <w:r>
        <w:rPr>
          <w:sz w:val="18"/>
        </w:rPr>
        <w:t xml:space="preserve"> </w:t>
      </w:r>
      <w:r>
        <w:rPr>
          <w:sz w:val="18"/>
        </w:rPr>
        <w:tab/>
        <w:t>4</w:t>
      </w:r>
      <w:r>
        <w:rPr>
          <w:rFonts w:ascii="Calibri" w:hAnsi="Calibri"/>
        </w:rPr>
        <w:t xml:space="preserve"> </w:t>
      </w:r>
    </w:p>
    <w:p>
      <w:pPr>
        <w:pStyle w:val="Normal"/>
      </w:pPr>
      <w:r>
        <w:rPr>
          <w:rFonts w:ascii="Calibri" w:hAnsi="Calibri"/>
        </w:rPr>
        <w:tab/>
      </w:r>
      <w:r>
        <w:rPr>
          <w:i/>
          <w:sz w:val="20"/>
        </w:rPr>
        <w:t>Excise Act 1901</w:t>
      </w:r>
      <w:r>
        <w:rPr>
          <w:sz w:val="18"/>
        </w:rPr>
        <w:t xml:space="preserve"> </w:t>
      </w:r>
      <w:r>
        <w:rPr>
          <w:sz w:val="18"/>
        </w:rPr>
        <w:tab/>
        <w:t>4</w:t>
      </w:r>
      <w:r>
        <w:rPr>
          <w:rFonts w:ascii="Calibri" w:hAnsi="Calibri"/>
        </w:rPr>
        <w:t xml:space="preserve"> </w:t>
      </w:r>
    </w:p>
    <w:p>
      <w:pPr>
        <w:pStyle w:val="Normal"/>
      </w:pPr>
      <w:r>
        <w:rPr>
          <w:b/>
          <w:sz w:val="24"/>
        </w:rPr>
        <w:t>Schedule 3—Exemption for Global Infrastructure Hub Ltd</w:t>
      </w:r>
      <w:r>
        <w:rPr>
          <w:sz w:val="18"/>
        </w:rPr>
        <w:t xml:space="preserve"> </w:t>
      </w:r>
      <w:r>
        <w:rPr>
          <w:sz w:val="18"/>
        </w:rPr>
        <w:tab/>
        <w:t>5</w:t>
      </w:r>
      <w:r>
        <w:rPr>
          <w:rFonts w:ascii="Calibri" w:hAnsi="Calibri"/>
        </w:rPr>
        <w:t xml:space="preserve"> </w:t>
      </w:r>
    </w:p>
    <w:p>
      <w:pPr>
        <w:pStyle w:val="Normal"/>
      </w:pPr>
      <w:r>
        <w:rPr>
          <w:rFonts w:ascii="Calibri" w:hAnsi="Calibri"/>
        </w:rPr>
        <w:tab/>
      </w:r>
      <w:r>
        <w:rPr>
          <w:i/>
          <w:sz w:val="20"/>
        </w:rPr>
        <w:t>Income Tax Assessment Act 1997</w:t>
      </w:r>
      <w:r>
        <w:rPr>
          <w:sz w:val="18"/>
        </w:rPr>
        <w:t xml:space="preserve"> </w:t>
      </w:r>
      <w:r>
        <w:rPr>
          <w:sz w:val="18"/>
        </w:rPr>
        <w:tab/>
        <w:t>5</w:t>
      </w:r>
      <w:r>
        <w:rPr>
          <w:rFonts w:ascii="Calibri" w:hAnsi="Calibri"/>
        </w:rPr>
        <w:t xml:space="preserve"> </w:t>
      </w:r>
    </w:p>
    <w:p>
      <w:pPr>
        <w:pStyle w:val="Normal"/>
      </w:pPr>
      <w:r>
        <w:rPr>
          <w:i/>
          <w:sz w:val="20"/>
        </w:rPr>
        <w:t xml:space="preserve">Tax and Superannuation Laws Amendment (2015 Measures No. 1) Act </w:t>
      </w:r>
    </w:p>
    <w:p>
      <w:pPr>
        <w:pStyle w:val="Normal"/>
      </w:pPr>
      <w:r>
        <w:rPr>
          <w:rFonts w:ascii="Calibri" w:hAnsi="Calibri"/>
        </w:rPr>
        <w:tab/>
      </w:r>
      <w:r>
        <w:rPr>
          <w:i/>
          <w:sz w:val="20"/>
        </w:rPr>
        <w:t>2015</w:t>
      </w:r>
      <w:r>
        <w:rPr>
          <w:sz w:val="18"/>
        </w:rPr>
        <w:t xml:space="preserve"> </w:t>
      </w:r>
      <w:r>
        <w:rPr>
          <w:sz w:val="18"/>
        </w:rPr>
        <w:tab/>
        <w:t>5</w:t>
      </w:r>
      <w:r>
        <w:rPr>
          <w:rFonts w:ascii="Calibri" w:hAnsi="Calibri"/>
        </w:rPr>
        <w:t xml:space="preserve"> </w:t>
      </w:r>
    </w:p>
    <w:p>
      <w:pPr>
        <w:pStyle w:val="Normal"/>
      </w:pPr>
      <w:r>
        <w:rPr>
          <w:b/>
          <w:sz w:val="24"/>
        </w:rPr>
        <w:t>Schedule 4—Miscellaneous amendments</w:t>
      </w:r>
      <w:r>
        <w:rPr>
          <w:sz w:val="18"/>
        </w:rPr>
        <w:t xml:space="preserve"> </w:t>
      </w:r>
      <w:r>
        <w:rPr>
          <w:sz w:val="18"/>
        </w:rPr>
        <w:tab/>
        <w:t>6</w:t>
      </w:r>
      <w:r>
        <w:rPr>
          <w:rFonts w:ascii="Calibri" w:hAnsi="Calibri"/>
        </w:rPr>
        <w:t xml:space="preserve"> </w:t>
      </w:r>
    </w:p>
    <w:p>
      <w:pPr>
        <w:pStyle w:val="Normal"/>
      </w:pPr>
      <w:r>
        <w:rPr>
          <w:rFonts w:ascii="Calibri" w:hAnsi="Calibri"/>
        </w:rPr>
        <w:tab/>
      </w:r>
      <w:r>
        <w:rPr>
          <w:sz w:val="24"/>
        </w:rPr>
        <w:t>Part 1—Amendments commencing day after Royal Assent</w:t>
      </w:r>
      <w:r>
        <w:rPr>
          <w:sz w:val="18"/>
        </w:rPr>
        <w:t xml:space="preserve"> </w:t>
      </w:r>
      <w:r>
        <w:rPr>
          <w:sz w:val="18"/>
        </w:rPr>
        <w:tab/>
        <w:t>6</w:t>
      </w:r>
      <w:r>
        <w:rPr>
          <w:rFonts w:ascii="Calibri" w:hAnsi="Calibri"/>
        </w:rPr>
        <w:t xml:space="preserve"> </w:t>
      </w:r>
    </w:p>
    <w:p>
      <w:pPr>
        <w:pStyle w:val="Normal"/>
      </w:pPr>
      <w:r>
        <w:rPr>
          <w:rFonts w:ascii="Calibri" w:hAnsi="Calibri"/>
        </w:rPr>
        <w:tab/>
      </w:r>
      <w:r>
        <w:rPr>
          <w:i/>
          <w:sz w:val="20"/>
        </w:rPr>
        <w:t>Australian Prudential Regulation Authority Act 1998</w:t>
      </w:r>
      <w:r>
        <w:rPr>
          <w:sz w:val="18"/>
        </w:rPr>
        <w:t xml:space="preserve"> </w:t>
      </w:r>
      <w:r>
        <w:rPr>
          <w:sz w:val="18"/>
        </w:rPr>
        <w:tab/>
        <w:t>6</w:t>
      </w:r>
      <w:r>
        <w:rPr>
          <w:rFonts w:ascii="Calibri" w:hAnsi="Calibri"/>
        </w:rPr>
        <w:t xml:space="preserve"> </w:t>
      </w:r>
    </w:p>
    <w:p>
      <w:pPr>
        <w:pStyle w:val="Normal"/>
      </w:pPr>
      <w:r>
        <w:rPr>
          <w:rFonts w:ascii="Calibri" w:hAnsi="Calibri"/>
        </w:rPr>
        <w:tab/>
      </w:r>
      <w:r>
        <w:rPr>
          <w:i/>
          <w:sz w:val="20"/>
        </w:rPr>
        <w:t>Banking Act 1959</w:t>
      </w:r>
      <w:r>
        <w:rPr>
          <w:sz w:val="18"/>
        </w:rPr>
        <w:t xml:space="preserve"> </w:t>
      </w:r>
      <w:r>
        <w:rPr>
          <w:sz w:val="18"/>
        </w:rPr>
        <w:tab/>
        <w:t>6</w:t>
      </w:r>
      <w:r>
        <w:rPr>
          <w:rFonts w:ascii="Calibri" w:hAnsi="Calibri"/>
        </w:rPr>
        <w:t xml:space="preserve"> </w:t>
      </w:r>
    </w:p>
    <w:p>
      <w:pPr>
        <w:pStyle w:val="Normal"/>
      </w:pPr>
      <w:r>
        <w:rPr>
          <w:rFonts w:ascii="Calibri" w:hAnsi="Calibri"/>
        </w:rPr>
        <w:tab/>
      </w:r>
      <w:r>
        <w:rPr>
          <w:i/>
          <w:sz w:val="20"/>
        </w:rPr>
        <w:t>Competition and Consumer Act 2010</w:t>
      </w:r>
      <w:r>
        <w:rPr>
          <w:sz w:val="18"/>
        </w:rPr>
        <w:t xml:space="preserve"> </w:t>
      </w:r>
      <w:r>
        <w:rPr>
          <w:sz w:val="18"/>
        </w:rPr>
        <w:tab/>
        <w:t>6</w:t>
      </w:r>
      <w:r>
        <w:rPr>
          <w:rFonts w:ascii="Calibri" w:hAnsi="Calibri"/>
        </w:rPr>
        <w:t xml:space="preserve"> </w:t>
      </w:r>
    </w:p>
    <w:p>
      <w:pPr>
        <w:pStyle w:val="Normal"/>
      </w:pPr>
      <w:r>
        <w:rPr>
          <w:rFonts w:ascii="Calibri" w:hAnsi="Calibri"/>
        </w:rPr>
        <w:tab/>
      </w:r>
      <w:r>
        <w:rPr>
          <w:i/>
          <w:sz w:val="20"/>
        </w:rPr>
        <w:t>Corporations Act 2001</w:t>
      </w:r>
      <w:r>
        <w:rPr>
          <w:sz w:val="18"/>
        </w:rPr>
        <w:t xml:space="preserve"> </w:t>
      </w:r>
      <w:r>
        <w:rPr>
          <w:sz w:val="18"/>
        </w:rPr>
        <w:tab/>
        <w:t>8</w:t>
      </w:r>
      <w:r>
        <w:rPr>
          <w:rFonts w:ascii="Calibri" w:hAnsi="Calibri"/>
        </w:rPr>
        <w:t xml:space="preserve"> </w:t>
      </w:r>
    </w:p>
    <w:p>
      <w:pPr>
        <w:pStyle w:val="Normal"/>
      </w:pPr>
      <w:r>
        <w:rPr>
          <w:rFonts w:ascii="Calibri" w:hAnsi="Calibri"/>
        </w:rPr>
        <w:tab/>
      </w:r>
      <w:r>
        <w:rPr>
          <w:i/>
          <w:sz w:val="20"/>
        </w:rPr>
        <w:t>Financial Sector (Transfer and Restructure) Act 1999</w:t>
      </w:r>
      <w:r>
        <w:rPr>
          <w:sz w:val="18"/>
        </w:rPr>
        <w:t xml:space="preserve"> </w:t>
      </w:r>
      <w:r>
        <w:rPr>
          <w:sz w:val="18"/>
        </w:rPr>
        <w:tab/>
        <w:t>13</w:t>
      </w:r>
      <w:r>
        <w:rPr>
          <w:rFonts w:ascii="Calibri" w:hAnsi="Calibri"/>
        </w:rPr>
        <w:t xml:space="preserve"> </w:t>
      </w:r>
    </w:p>
    <w:p>
      <w:pPr>
        <w:pStyle w:val="Normal"/>
      </w:pPr>
      <w:r>
        <w:rPr>
          <w:rFonts w:ascii="Calibri" w:hAnsi="Calibri"/>
        </w:rPr>
        <w:tab/>
      </w:r>
      <w:r>
        <w:rPr>
          <w:i/>
          <w:sz w:val="20"/>
        </w:rPr>
        <w:t>National Consumer Credit Protection Act 2009</w:t>
      </w:r>
      <w:r>
        <w:rPr>
          <w:sz w:val="18"/>
        </w:rPr>
        <w:t xml:space="preserve"> </w:t>
      </w:r>
      <w:r>
        <w:rPr>
          <w:sz w:val="18"/>
        </w:rPr>
        <w:tab/>
        <w:t>13</w:t>
      </w:r>
      <w:r>
        <w:rPr>
          <w:rFonts w:ascii="Calibri" w:hAnsi="Calibri"/>
        </w:rPr>
        <w:t xml:space="preserve"> </w:t>
      </w:r>
    </w:p>
    <w:p>
      <w:pPr>
        <w:pStyle w:val="Normal"/>
      </w:pPr>
      <w:r>
        <w:rPr>
          <w:sz w:val="24"/>
        </w:rPr>
        <w:t xml:space="preserve">Part 2—Amendments commencing the first 1 January, 1 April, </w:t>
      </w:r>
    </w:p>
    <w:p>
      <w:pPr>
        <w:pStyle w:val="Normal"/>
      </w:pPr>
      <w:r>
        <w:rPr>
          <w:rFonts w:ascii="Calibri" w:hAnsi="Calibri"/>
        </w:rPr>
        <w:tab/>
      </w:r>
      <w:r>
        <w:rPr>
          <w:sz w:val="24"/>
        </w:rPr>
        <w:t>1 July or 1 October to occur after Royal Assent</w:t>
      </w:r>
      <w:r>
        <w:rPr>
          <w:sz w:val="18"/>
        </w:rPr>
        <w:t xml:space="preserve"> </w:t>
      </w:r>
      <w:r>
        <w:rPr>
          <w:sz w:val="18"/>
        </w:rPr>
        <w:tab/>
        <w:t>15</w:t>
      </w:r>
      <w:r>
        <w:rPr>
          <w:rFonts w:ascii="Calibri" w:hAnsi="Calibri"/>
        </w:rPr>
        <w:t xml:space="preserve"> </w:t>
      </w:r>
    </w:p>
    <w:p>
      <w:pPr>
        <w:pStyle w:val="Normal"/>
      </w:pPr>
      <w:r>
        <w:rPr>
          <w:rFonts w:ascii="Calibri" w:hAnsi="Calibri"/>
        </w:rPr>
        <w:tab/>
      </w:r>
      <w:r>
        <w:rPr>
          <w:i/>
          <w:sz w:val="20"/>
        </w:rPr>
        <w:t>A New Tax System (Family Assistance) (Administration) Act 1999</w:t>
      </w:r>
      <w:r>
        <w:rPr>
          <w:sz w:val="18"/>
        </w:rPr>
        <w:t xml:space="preserve"> </w:t>
      </w:r>
      <w:r>
        <w:rPr>
          <w:sz w:val="18"/>
        </w:rPr>
        <w:tab/>
        <w:t>15</w:t>
      </w:r>
      <w:r>
        <w:rPr>
          <w:rFonts w:ascii="Calibri" w:hAnsi="Calibri"/>
        </w:rPr>
        <w:t xml:space="preserve"> </w:t>
      </w:r>
    </w:p>
    <w:p>
      <w:pPr>
        <w:pStyle w:val="Normal"/>
      </w:pPr>
      <w:r>
        <w:rPr>
          <w:rFonts w:ascii="Calibri" w:hAnsi="Calibri"/>
        </w:rPr>
        <w:tab/>
      </w:r>
      <w:r>
        <w:rPr>
          <w:i/>
          <w:sz w:val="20"/>
        </w:rPr>
        <w:t>Income Tax Assessment Act 1936</w:t>
      </w:r>
      <w:r>
        <w:rPr>
          <w:sz w:val="18"/>
        </w:rPr>
        <w:t xml:space="preserve"> </w:t>
      </w:r>
      <w:r>
        <w:rPr>
          <w:sz w:val="18"/>
        </w:rPr>
        <w:tab/>
        <w:t>15</w:t>
      </w:r>
      <w:r>
        <w:rPr>
          <w:rFonts w:ascii="Calibri" w:hAnsi="Calibri"/>
        </w:rPr>
        <w:t xml:space="preserve"> </w:t>
      </w:r>
    </w:p>
    <w:p>
      <w:pPr>
        <w:pStyle w:val="Normal"/>
      </w:pPr>
      <w:r>
        <w:rPr>
          <w:rFonts w:ascii="Calibri" w:hAnsi="Calibri"/>
        </w:rPr>
        <w:tab/>
      </w:r>
      <w:r>
        <w:rPr>
          <w:i/>
          <w:sz w:val="20"/>
        </w:rPr>
        <w:t>Income Tax Assessment Act 1997</w:t>
      </w:r>
      <w:r>
        <w:rPr>
          <w:sz w:val="18"/>
        </w:rPr>
        <w:t xml:space="preserve"> </w:t>
      </w:r>
      <w:r>
        <w:rPr>
          <w:sz w:val="18"/>
        </w:rPr>
        <w:tab/>
        <w:t>15</w:t>
      </w:r>
      <w:r>
        <w:rPr>
          <w:rFonts w:ascii="Calibri" w:hAnsi="Calibri"/>
        </w:rPr>
        <w:t xml:space="preserve"> </w:t>
      </w:r>
    </w:p>
    <w:p>
      <w:pPr>
        <w:pStyle w:val="Normal"/>
      </w:pPr>
      <w:r>
        <w:rPr>
          <w:rFonts w:ascii="Calibri" w:hAnsi="Calibri"/>
        </w:rPr>
        <w:tab/>
      </w:r>
      <w:r>
        <w:rPr>
          <w:i/>
          <w:sz w:val="20"/>
        </w:rPr>
        <w:t>Superannuation Industry (Supervision) Act 1993</w:t>
      </w:r>
      <w:r>
        <w:rPr>
          <w:sz w:val="18"/>
        </w:rPr>
        <w:t xml:space="preserve"> </w:t>
      </w:r>
      <w:r>
        <w:rPr>
          <w:sz w:val="18"/>
        </w:rPr>
        <w:tab/>
        <w:t>18</w:t>
      </w:r>
      <w:r>
        <w:rPr>
          <w:rFonts w:ascii="Calibri" w:hAnsi="Calibri"/>
        </w:rPr>
        <w:t xml:space="preserve"> </w:t>
      </w:r>
    </w:p>
    <w:p>
      <w:pPr>
        <w:pStyle w:val="Normal"/>
      </w:pPr>
      <w:r>
        <w:rPr>
          <w:rFonts w:ascii="Calibri" w:hAnsi="Calibri"/>
        </w:rPr>
        <w:tab/>
      </w:r>
      <w:r>
        <w:rPr>
          <w:i/>
          <w:sz w:val="20"/>
        </w:rPr>
        <w:t>Taxation Administration Act 1953</w:t>
      </w:r>
      <w:r>
        <w:rPr>
          <w:sz w:val="18"/>
        </w:rPr>
        <w:t xml:space="preserve"> </w:t>
      </w:r>
      <w:r>
        <w:rPr>
          <w:sz w:val="18"/>
        </w:rPr>
        <w:tab/>
        <w:t>19</w:t>
      </w:r>
      <w:r>
        <w:rPr>
          <w:rFonts w:ascii="Calibri" w:hAnsi="Calibri"/>
        </w:rPr>
        <w:t xml:space="preserve"> </w:t>
      </w:r>
    </w:p>
    <w:p>
      <w:pPr>
        <w:pStyle w:val="Normal"/>
      </w:pPr>
      <w:r>
        <w:rPr>
          <w:rFonts w:ascii="Calibri" w:hAnsi="Calibri"/>
        </w:rPr>
        <w:tab/>
      </w:r>
      <w:r>
        <w:rPr>
          <w:sz w:val="24"/>
        </w:rPr>
        <w:t>Part 3—Amendments commencing 28 days after Royal Assent</w:t>
      </w:r>
      <w:r>
        <w:rPr>
          <w:sz w:val="18"/>
        </w:rPr>
        <w:t xml:space="preserve"> </w:t>
      </w:r>
      <w:r>
        <w:rPr>
          <w:sz w:val="18"/>
        </w:rPr>
        <w:tab/>
        <w:t>21</w:t>
      </w:r>
      <w:r>
        <w:rPr>
          <w:rFonts w:ascii="Calibri" w:hAnsi="Calibri"/>
        </w:rPr>
        <w:t xml:space="preserve"> </w:t>
      </w:r>
    </w:p>
    <w:p>
      <w:pPr>
        <w:pStyle w:val="Normal"/>
      </w:pPr>
      <w:r>
        <w:rPr>
          <w:rFonts w:ascii="Calibri" w:hAnsi="Calibri"/>
        </w:rPr>
        <w:tab/>
      </w:r>
      <w:r>
        <w:rPr>
          <w:i/>
          <w:sz w:val="20"/>
        </w:rPr>
        <w:t>Australian Bureau of Statistics Act 1975</w:t>
      </w:r>
      <w:r>
        <w:rPr>
          <w:sz w:val="18"/>
        </w:rPr>
        <w:t xml:space="preserve"> </w:t>
      </w:r>
      <w:r>
        <w:rPr>
          <w:sz w:val="18"/>
        </w:rPr>
        <w:tab/>
        <w:t>21</w:t>
      </w:r>
      <w:r>
        <w:rPr>
          <w:rFonts w:ascii="Calibri" w:hAnsi="Calibri"/>
        </w:rPr>
        <w:t xml:space="preserve"> </w:t>
      </w:r>
    </w:p>
    <w:p>
      <w:pPr>
        <w:pStyle w:val="Normal"/>
      </w:pPr>
      <w:r>
        <w:rPr>
          <w:rFonts w:ascii="Calibri" w:hAnsi="Calibri"/>
        </w:rPr>
        <w:tab/>
      </w:r>
      <w:r>
        <w:rPr>
          <w:sz w:val="24"/>
        </w:rPr>
        <w:t>Part 4—Amendments commencing 1 January 2019</w:t>
      </w:r>
      <w:r>
        <w:rPr>
          <w:sz w:val="18"/>
        </w:rPr>
        <w:t xml:space="preserve"> </w:t>
      </w:r>
      <w:r>
        <w:rPr>
          <w:sz w:val="18"/>
        </w:rPr>
        <w:tab/>
        <w:t>22</w:t>
      </w:r>
      <w:r>
        <w:rPr>
          <w:rFonts w:ascii="Calibri" w:hAnsi="Calibri"/>
        </w:rPr>
        <w:t xml:space="preserve"> </w:t>
      </w:r>
    </w:p>
    <w:p>
      <w:pPr>
        <w:pStyle w:val="Normal"/>
      </w:pPr>
      <w:r>
        <w:rPr>
          <w:rFonts w:ascii="Calibri" w:hAnsi="Calibri"/>
        </w:rPr>
        <w:tab/>
      </w:r>
      <w:r>
        <w:rPr>
          <w:i/>
          <w:sz w:val="20"/>
        </w:rPr>
        <w:t>Corporations Act 2001</w:t>
      </w:r>
      <w:r>
        <w:rPr>
          <w:sz w:val="18"/>
        </w:rPr>
        <w:t xml:space="preserve"> </w:t>
      </w:r>
      <w:r>
        <w:rPr>
          <w:sz w:val="18"/>
        </w:rPr>
        <w:tab/>
        <w:t>22</w:t>
      </w:r>
      <w:r>
        <w:rPr>
          <w:rFonts w:ascii="Calibri" w:hAnsi="Calibri"/>
        </w:rPr>
        <w:t xml:space="preserve"> </w:t>
      </w:r>
    </w:p>
    <w:p>
      <w:pPr>
        <w:pStyle w:val="Normal"/>
      </w:pPr>
      <w:r>
        <w:rPr>
          <w:i/>
          <w:sz w:val="18"/>
        </w:rPr>
        <w:t xml:space="preserve">No.    </w:t>
      </w:r>
      <w:r>
        <w:rPr>
          <w:i/>
          <w:sz w:val="18"/>
        </w:rPr>
        <w:t xml:space="preserve">  ,</w:t>
      </w:r>
      <w:r>
        <w:rPr>
          <w:i/>
          <w:sz w:val="18"/>
        </w:rPr>
        <w:t xml:space="preserve"> 2019 </w:t>
      </w:r>
      <w:r>
        <w:rPr>
          <w:i/>
          <w:sz w:val="18"/>
        </w:rPr>
        <w:tab/>
        <w:t>Treasury Laws Amendment (2019 Measures No.</w:t>
      </w:r>
      <w:r>
        <w:rPr>
          <w:i/>
          <w:sz w:val="18"/>
        </w:rPr>
        <w:tab/>
        <w:t xml:space="preserve"> </w:t>
      </w:r>
      <w:r>
        <w:rPr>
          <w:i/>
          <w:sz w:val="18"/>
        </w:rPr>
        <w:tab/>
      </w:r>
      <w:r>
        <w:rPr>
          <w:i/>
          <w:sz w:val="18"/>
        </w:rPr>
        <w:t>i</w:t>
      </w:r>
      <w:r>
        <w:rPr>
          <w:sz w:val="18"/>
        </w:rPr>
        <w:t xml:space="preserve"> </w:t>
      </w:r>
    </w:p>
    <w:p>
      <w:pPr>
        <w:pStyle w:val="Normal"/>
      </w:pPr>
      <w:r>
        <w:rPr>
          <w:b/>
          <w:sz w:val="32"/>
        </w:rPr>
        <w:t xml:space="preserve">A Bill for an Act to amend the law relating to superannuation, taxation, corporations, financial services, consumers, competition and statistics, and for related purposes </w:t>
      </w:r>
    </w:p>
    <w:p>
      <w:pPr>
        <w:pStyle w:val="Normal"/>
      </w:pPr>
      <w:r>
        <w:rPr>
          <w:sz w:val="32"/>
        </w:rPr>
        <w:t xml:space="preserve">The Parliament of Australia enacts: </w:t>
      </w:r>
    </w:p>
    <w:p>
      <w:pPr>
        <w:pStyle w:val="Heading2"/>
      </w:pPr>
      <w:r>
        <w:rPr/>
        <w:t>1  Short</w:t>
      </w:r>
      <w:r>
        <w:rPr/>
        <w:t xml:space="preserve"> title </w:t>
      </w:r>
    </w:p>
    <w:p>
      <w:pPr>
        <w:pStyle w:val="Normal"/>
      </w:pPr>
      <w:r>
        <w:rPr/>
        <w:t xml:space="preserve"> </w:t>
      </w:r>
      <w:r>
        <w:rPr/>
        <w:tab/>
        <w:t xml:space="preserve"> This Act is the </w:t>
      </w:r>
      <w:r>
        <w:rPr>
          <w:i/>
        </w:rPr>
        <w:t>Treasury Laws Amendment (2019 Measures No. 1) Act 2019</w:t>
      </w:r>
      <w:r>
        <w:rPr/>
        <w:t xml:space="preserve">. </w:t>
      </w:r>
    </w:p>
    <w:p>
      <w:pPr>
        <w:pStyle w:val="Heading2"/>
      </w:pPr>
      <w:r>
        <w:rPr/>
        <w:t>2  Commencement</w:t>
      </w:r>
      <w:r>
        <w:rPr/>
        <w:t xml:space="preserve"> </w:t>
      </w:r>
    </w:p>
    <w:p>
      <w:pPr>
        <w:pStyle w:val="Normal"/>
      </w:pPr>
      <w:r>
        <w:rPr/>
        <w:t xml:space="preserve">Each provision of this Act specified in column 1 of the table </w:t>
      </w:r>
    </w:p>
    <w:p>
      <w:pPr>
        <w:pStyle w:val="Normal"/>
      </w:pPr>
      <w:r>
        <w:rPr/>
        <w:t xml:space="preserve">commences, or is taken to have commenced, in accordance with </w:t>
      </w:r>
    </w:p>
    <w:p>
      <w:pPr>
        <w:pStyle w:val="Normal"/>
      </w:pPr>
      <w:r>
        <w:rPr>
          <w:rFonts w:ascii="Calibri" w:hAnsi="Calibri"/>
        </w:rPr>
        <w:tab/>
      </w:r>
      <w:r>
        <w:rPr>
          <w:i/>
          <w:sz w:val="18"/>
        </w:rPr>
        <w:t>Treasury Laws Amendment (2019 Measures No.</w:t>
      </w:r>
      <w:r>
        <w:rPr>
          <w:i/>
          <w:sz w:val="18"/>
        </w:rPr>
        <w:tab/>
      </w:r>
      <w:r>
        <w:rPr>
          <w:sz w:val="18"/>
        </w:rPr>
        <w:t xml:space="preserve"> </w:t>
      </w:r>
    </w:p>
    <w:p>
      <w:pPr>
        <w:pStyle w:val="Normal"/>
      </w:pPr>
      <w:r>
        <w:rPr/>
        <w:t xml:space="preserve">column 2 of the table. Any other statement in column 2 has </w:t>
      </w:r>
      <w:r>
        <w:rPr/>
        <w:t>effect</w:t>
      </w:r>
      <w:r>
        <w:rPr/>
        <w:t xml:space="preserve"> according to its terms. </w:t>
      </w:r>
    </w:p>
    <w:p>
      <w:pPr>
        <w:pStyle w:val="Normal"/>
      </w:pPr>
      <w:r>
        <w:rPr>
          <w:sz w:val="18"/>
        </w:rPr>
        <w:t>Note</w:t>
      </w:r>
      <w:r>
        <w:rPr>
          <w:sz w:val="18"/>
        </w:rPr>
        <w:t xml:space="preserve">: </w:t>
      </w:r>
      <w:r>
        <w:rPr>
          <w:sz w:val="18"/>
        </w:rPr>
        <w:tab/>
        <w:t>This</w:t>
      </w:r>
      <w:r>
        <w:rPr>
          <w:sz w:val="18"/>
        </w:rPr>
        <w:t xml:space="preserve"> table relates only to the provisions of this Act as originally enacted. It will not be amended to deal with any later amendments of this Act. </w:t>
      </w:r>
    </w:p>
    <w:p>
      <w:pPr>
        <w:pStyle w:val="Normal"/>
      </w:pPr>
      <w:r>
        <w:rPr/>
        <w:t xml:space="preserve">Any information in column 3 of the table is not part of this Act. Information may be inserted in this column, or information in it may be edited, in any published version of this Act. </w:t>
      </w:r>
    </w:p>
    <w:p>
      <w:pPr>
        <w:pStyle w:val="Heading2"/>
      </w:pPr>
      <w:r>
        <w:rPr/>
        <w:t>3  Schedules</w:t>
      </w:r>
      <w:r>
        <w:rPr/>
        <w:t xml:space="preserve"> </w:t>
      </w:r>
    </w:p>
    <w:p>
      <w:pPr>
        <w:pStyle w:val="Normal"/>
      </w:pPr>
      <w:r>
        <w:rPr/>
        <w:t xml:space="preserve"> </w:t>
      </w:r>
      <w:r>
        <w:rPr/>
        <w:tab/>
        <w:t xml:space="preserve"> Legislation that is specified in a Schedule to this Act is amended or repealed as set </w:t>
      </w:r>
      <w:r>
        <w:rPr/>
        <w:t>out in the applicable items</w:t>
      </w:r>
      <w:r>
        <w:rPr/>
        <w:t xml:space="preserve"> in the Schedule </w:t>
      </w:r>
    </w:p>
    <w:p>
      <w:pPr>
        <w:pStyle w:val="Normal"/>
      </w:pPr>
      <w:r>
        <w:rPr>
          <w:i/>
          <w:sz w:val="18"/>
        </w:rPr>
        <w:t>2</w:t>
      </w:r>
      <w:r>
        <w:rPr>
          <w:sz w:val="18"/>
        </w:rPr>
        <w:t xml:space="preserve"> </w:t>
      </w:r>
    </w:p>
    <w:p>
      <w:pPr>
        <w:pStyle w:val="Normal"/>
      </w:pPr>
      <w:r>
        <w:rPr/>
        <w:t xml:space="preserve">concerned, and any other item in a Schedule to this Act has effect </w:t>
      </w:r>
    </w:p>
    <w:p>
      <w:pPr>
        <w:pStyle w:val="Normal"/>
      </w:pPr>
      <w:r>
        <w:rPr/>
        <w:t xml:space="preserve">according to its terms. </w:t>
      </w:r>
    </w:p>
    <w:p>
      <w:pPr>
        <w:pStyle w:val="Normal"/>
      </w:pPr>
      <w:r>
        <w:rPr>
          <w:b/>
          <w:sz w:val="20"/>
        </w:rPr>
        <w:t xml:space="preserve">Schedule 2 </w:t>
      </w:r>
      <w:r>
        <w:rPr>
          <w:sz w:val="20"/>
        </w:rPr>
        <w:t>Extending support for craft brewers</w:t>
      </w:r>
      <w:r>
        <w:rPr>
          <w:b/>
          <w:sz w:val="20"/>
        </w:rPr>
        <w:t xml:space="preserve"> </w:t>
      </w:r>
    </w:p>
    <w:p>
      <w:pPr>
        <w:pStyle w:val="Heading2"/>
      </w:pPr>
      <w:r>
        <w:rPr>
          <w:rFonts w:ascii="Arial" w:hAnsi="Arial"/>
          <w:sz w:val="32"/>
        </w:rPr>
        <w:t>Schedule 2</w:t>
      </w:r>
      <w:r>
        <w:rPr>
          <w:sz w:val="32"/>
        </w:rPr>
        <w:t>—</w:t>
      </w:r>
      <w:r>
        <w:rPr>
          <w:rFonts w:ascii="Arial" w:hAnsi="Arial"/>
          <w:sz w:val="32"/>
        </w:rPr>
        <w:t>Extending support for craft brewers</w:t>
      </w:r>
      <w:r>
        <w:rPr>
          <w:sz w:val="32"/>
        </w:rPr>
        <w:t xml:space="preserve"> </w:t>
      </w:r>
    </w:p>
    <w:p>
      <w:pPr>
        <w:pStyle w:val="Heading3"/>
      </w:pPr>
      <w:r>
        <w:rPr>
          <w:rFonts w:ascii="Times New Roman" w:hAnsi="Times New Roman"/>
          <w:i/>
          <w:sz w:val="28"/>
        </w:rPr>
        <w:t>Excise Act 1901</w:t>
      </w:r>
      <w:r>
        <w:rPr>
          <w:rFonts w:ascii="Times New Roman" w:hAnsi="Times New Roman"/>
          <w:sz w:val="28"/>
        </w:rPr>
        <w:t xml:space="preserve"> </w:t>
      </w:r>
    </w:p>
    <w:p>
      <w:pPr>
        <w:pStyle w:val="Heading4"/>
      </w:pPr>
      <w:r>
        <w:rPr>
          <w:rFonts w:ascii="Arial" w:hAnsi="Arial"/>
          <w:i w:val="0"/>
          <w:sz w:val="24"/>
        </w:rPr>
        <w:t>1  Paragraph</w:t>
      </w:r>
      <w:r>
        <w:rPr>
          <w:rFonts w:ascii="Arial" w:hAnsi="Arial"/>
          <w:i w:val="0"/>
          <w:sz w:val="24"/>
        </w:rPr>
        <w:t xml:space="preserve"> 77FC(a) </w:t>
      </w:r>
    </w:p>
    <w:p>
      <w:pPr>
        <w:pStyle w:val="Normal"/>
      </w:pPr>
      <w:r>
        <w:rPr/>
        <w:t xml:space="preserve">Omit “delivered for home consumption (beer packaged in an individual container exceeding 48 </w:t>
      </w:r>
      <w:r>
        <w:rPr/>
        <w:t>litres</w:t>
      </w:r>
      <w:r>
        <w:rPr/>
        <w:t xml:space="preserve">)”, substitute “entered for home consumption”. </w:t>
      </w:r>
    </w:p>
    <w:p>
      <w:pPr>
        <w:pStyle w:val="Heading4"/>
      </w:pPr>
      <w:r>
        <w:rPr>
          <w:rFonts w:ascii="Arial" w:hAnsi="Arial"/>
          <w:i w:val="0"/>
          <w:sz w:val="24"/>
        </w:rPr>
        <w:t>2  Paragraph</w:t>
      </w:r>
      <w:r>
        <w:rPr>
          <w:rFonts w:ascii="Arial" w:hAnsi="Arial"/>
          <w:i w:val="0"/>
          <w:sz w:val="24"/>
        </w:rPr>
        <w:t xml:space="preserve"> 77FC(b) </w:t>
      </w:r>
    </w:p>
    <w:p>
      <w:pPr>
        <w:pStyle w:val="Normal"/>
      </w:pPr>
      <w:r>
        <w:rPr/>
        <w:t xml:space="preserve">Repeal the paragraph, substitute: </w:t>
      </w:r>
    </w:p>
    <w:p>
      <w:pPr>
        <w:pStyle w:val="Normal"/>
      </w:pPr>
      <w:r>
        <w:rPr/>
        <w:t xml:space="preserve"> (b) the beer is repackaged into sealed individual containers</w:t>
      </w:r>
      <w:r>
        <w:rPr/>
        <w:t>:  (</w:t>
      </w:r>
      <w:r>
        <w:rPr/>
        <w:t>i</w:t>
      </w:r>
      <w:r>
        <w:rPr/>
        <w:t xml:space="preserve">) of less than 8 </w:t>
      </w:r>
      <w:r>
        <w:rPr/>
        <w:t>litres</w:t>
      </w:r>
      <w:r>
        <w:rPr/>
        <w:t xml:space="preserve">; or </w:t>
      </w:r>
    </w:p>
    <w:p>
      <w:pPr>
        <w:pStyle w:val="Normal"/>
      </w:pPr>
      <w:r>
        <w:rPr/>
        <w:t xml:space="preserve"> </w:t>
      </w:r>
      <w:r>
        <w:rPr/>
        <w:tab/>
        <w:t xml:space="preserve">(ii) of at least 8 </w:t>
      </w:r>
      <w:r>
        <w:rPr/>
        <w:t>litres</w:t>
      </w:r>
      <w:r>
        <w:rPr/>
        <w:t xml:space="preserve"> but not exceeding 48 </w:t>
      </w:r>
      <w:r>
        <w:rPr/>
        <w:t>litres</w:t>
      </w:r>
      <w:r>
        <w:rPr/>
        <w:t xml:space="preserve"> and not designed to connect to a </w:t>
      </w:r>
      <w:r>
        <w:rPr/>
        <w:t>pressurised</w:t>
      </w:r>
      <w:r>
        <w:rPr/>
        <w:t xml:space="preserve"> gas delivery system, pump delivery system or other system prescribed for the purposes of subitem 1.1, 1.5 or 1.10 of that Schedule (if any</w:t>
      </w:r>
      <w:r>
        <w:rPr/>
        <w:t>);</w:t>
      </w:r>
      <w:r>
        <w:rPr/>
        <w:t xml:space="preserve"> </w:t>
      </w:r>
    </w:p>
    <w:p>
      <w:pPr>
        <w:pStyle w:val="Heading4"/>
      </w:pPr>
      <w:r>
        <w:rPr>
          <w:rFonts w:ascii="Arial" w:hAnsi="Arial"/>
          <w:i w:val="0"/>
          <w:sz w:val="24"/>
        </w:rPr>
        <w:t>3  Section</w:t>
      </w:r>
      <w:r>
        <w:rPr>
          <w:rFonts w:ascii="Arial" w:hAnsi="Arial"/>
          <w:i w:val="0"/>
          <w:sz w:val="24"/>
        </w:rPr>
        <w:t xml:space="preserve"> 77FC (note) </w:t>
      </w:r>
    </w:p>
    <w:p>
      <w:pPr>
        <w:pStyle w:val="Normal"/>
      </w:pPr>
      <w:r>
        <w:rPr/>
        <w:t xml:space="preserve">Repeal the note, substitute: </w:t>
      </w:r>
    </w:p>
    <w:p>
      <w:pPr>
        <w:pStyle w:val="Heading4"/>
      </w:pPr>
      <w:r>
        <w:rPr>
          <w:rFonts w:ascii="Arial" w:hAnsi="Arial"/>
          <w:i w:val="0"/>
          <w:sz w:val="24"/>
        </w:rPr>
        <w:t>4  Application</w:t>
      </w:r>
      <w:r>
        <w:rPr>
          <w:rFonts w:ascii="Arial" w:hAnsi="Arial"/>
          <w:i w:val="0"/>
          <w:sz w:val="24"/>
        </w:rPr>
        <w:t xml:space="preserve"> provision </w:t>
      </w:r>
    </w:p>
    <w:p>
      <w:pPr>
        <w:pStyle w:val="Normal"/>
      </w:pPr>
      <w:r>
        <w:rPr/>
        <w:t xml:space="preserve">The amendments made by this Schedule apply in relation to </w:t>
      </w:r>
      <w:r>
        <w:rPr/>
        <w:t>beer</w:t>
      </w:r>
      <w:r>
        <w:rPr/>
        <w:t xml:space="preserve"> entered for home consumption on or after 1 July 2019. </w:t>
      </w:r>
    </w:p>
    <w:p>
      <w:pPr>
        <w:pStyle w:val="Normal"/>
        <w:jc w:val="right"/>
      </w:pPr>
      <w:r>
        <w:rPr>
          <w:sz w:val="20"/>
        </w:rPr>
        <w:t xml:space="preserve">Exemption for Global Infrastructure Hub </w:t>
      </w:r>
      <w:r>
        <w:rPr>
          <w:sz w:val="20"/>
        </w:rPr>
        <w:t xml:space="preserve">Ltd </w:t>
      </w:r>
      <w:r>
        <w:rPr>
          <w:b/>
          <w:sz w:val="20"/>
        </w:rPr>
        <w:t xml:space="preserve"> Schedule</w:t>
      </w:r>
      <w:r>
        <w:rPr>
          <w:b/>
          <w:sz w:val="20"/>
        </w:rPr>
        <w:t xml:space="preserve"> 3</w:t>
      </w:r>
      <w:r>
        <w:rPr>
          <w:sz w:val="20"/>
        </w:rPr>
        <w:t xml:space="preserve"> </w:t>
      </w:r>
    </w:p>
    <w:p>
      <w:pPr>
        <w:pStyle w:val="Heading3"/>
      </w:pPr>
      <w:r>
        <w:rPr>
          <w:rFonts w:ascii="Times New Roman" w:hAnsi="Times New Roman"/>
          <w:b w:val="0"/>
          <w:sz w:val="16"/>
        </w:rPr>
        <w:t xml:space="preserve">1 </w:t>
      </w:r>
      <w:r>
        <w:rPr>
          <w:rFonts w:ascii="Times New Roman" w:hAnsi="Times New Roman"/>
          <w:b w:val="0"/>
          <w:sz w:val="16"/>
        </w:rPr>
        <w:tab/>
      </w:r>
      <w:r>
        <w:rPr/>
        <w:t>Schedule 3</w:t>
      </w:r>
      <w:r>
        <w:rPr>
          <w:rFonts w:ascii="Times New Roman" w:hAnsi="Times New Roman"/>
        </w:rPr>
        <w:t>—</w:t>
      </w:r>
      <w:r>
        <w:rPr/>
        <w:t xml:space="preserve">Exemption for Global </w:t>
      </w:r>
      <w:r>
        <w:rPr>
          <w:rFonts w:ascii="Times New Roman" w:hAnsi="Times New Roman"/>
          <w:b w:val="0"/>
          <w:sz w:val="16"/>
        </w:rPr>
        <w:t xml:space="preserve">2 </w:t>
      </w:r>
      <w:r>
        <w:rPr>
          <w:rFonts w:ascii="Times New Roman" w:hAnsi="Times New Roman"/>
          <w:b w:val="0"/>
          <w:sz w:val="16"/>
        </w:rPr>
        <w:tab/>
      </w:r>
      <w:r>
        <w:rPr/>
        <w:t>Infrastructure Hub Ltd</w:t>
      </w:r>
      <w:r>
        <w:rPr>
          <w:rFonts w:ascii="Times New Roman" w:hAnsi="Times New Roman"/>
        </w:rPr>
        <w:t xml:space="preserve"> </w:t>
      </w:r>
    </w:p>
    <w:p>
      <w:pPr>
        <w:pStyle w:val="Normal"/>
      </w:pPr>
      <w:r>
        <w:rPr>
          <w:sz w:val="16"/>
        </w:rPr>
        <w:t xml:space="preserve">3 </w:t>
      </w:r>
      <w:r>
        <w:rPr>
          <w:sz w:val="16"/>
        </w:rPr>
        <w:tab/>
        <w:t xml:space="preserve">   </w:t>
      </w:r>
    </w:p>
    <w:p>
      <w:pPr>
        <w:pStyle w:val="Heading4"/>
      </w:pPr>
      <w:r>
        <w:rPr>
          <w:b w:val="0"/>
          <w:i w:val="0"/>
          <w:sz w:val="16"/>
        </w:rPr>
        <w:t>4</w:t>
      </w:r>
      <w:r>
        <w:rPr>
          <w:b w:val="0"/>
          <w:i w:val="0"/>
          <w:sz w:val="25"/>
        </w:rPr>
        <w:t xml:space="preserve"> </w:t>
      </w:r>
      <w:r>
        <w:rPr>
          <w:b w:val="0"/>
          <w:i w:val="0"/>
          <w:sz w:val="25"/>
        </w:rPr>
        <w:tab/>
      </w:r>
      <w:r>
        <w:rPr/>
        <w:t>Income Tax Assessment Act 1997</w:t>
      </w:r>
      <w:r>
        <w:rPr>
          <w:i w:val="0"/>
        </w:rPr>
        <w:t xml:space="preserve"> </w:t>
      </w:r>
    </w:p>
    <w:p>
      <w:pPr>
        <w:pStyle w:val="Heading5"/>
      </w:pPr>
      <w:r>
        <w:rPr>
          <w:rFonts w:ascii="Times New Roman" w:hAnsi="Times New Roman"/>
          <w:b w:val="0"/>
          <w:sz w:val="16"/>
        </w:rPr>
        <w:t>5</w:t>
      </w:r>
      <w:r>
        <w:rPr>
          <w:rFonts w:ascii="Times New Roman" w:hAnsi="Times New Roman"/>
          <w:b w:val="0"/>
        </w:rPr>
        <w:t xml:space="preserve"> </w:t>
      </w:r>
      <w:r>
        <w:rPr>
          <w:rFonts w:ascii="Times New Roman" w:hAnsi="Times New Roman"/>
          <w:b w:val="0"/>
        </w:rPr>
        <w:tab/>
      </w:r>
      <w:r>
        <w:rPr/>
        <w:t>1  Section</w:t>
      </w:r>
      <w:r>
        <w:rPr/>
        <w:t xml:space="preserve"> 50-40 (cell at table item 8.4, column headed </w:t>
      </w:r>
      <w:r>
        <w:rPr>
          <w:rFonts w:ascii="Times New Roman" w:hAnsi="Times New Roman"/>
          <w:b w:val="0"/>
          <w:sz w:val="16"/>
        </w:rPr>
        <w:t>6</w:t>
      </w:r>
      <w:r>
        <w:rPr>
          <w:rFonts w:ascii="Times New Roman" w:hAnsi="Times New Roman"/>
          <w:b w:val="0"/>
        </w:rPr>
        <w:t xml:space="preserve"> </w:t>
      </w:r>
      <w:r>
        <w:rPr>
          <w:rFonts w:ascii="Times New Roman" w:hAnsi="Times New Roman"/>
          <w:b w:val="0"/>
        </w:rPr>
        <w:tab/>
      </w:r>
      <w:r>
        <w:rPr/>
        <w:t xml:space="preserve">“Special conditions”) </w:t>
      </w:r>
    </w:p>
    <w:p>
      <w:pPr>
        <w:pStyle w:val="Normal"/>
      </w:pPr>
      <w:r>
        <w:rPr>
          <w:sz w:val="16"/>
        </w:rPr>
        <w:t xml:space="preserve">7 </w:t>
      </w:r>
      <w:r>
        <w:rPr>
          <w:sz w:val="16"/>
        </w:rPr>
        <w:tab/>
      </w:r>
      <w:r>
        <w:rPr/>
        <w:t xml:space="preserve">Repeal the cell, substitute: </w:t>
      </w:r>
    </w:p>
    <w:p>
      <w:pPr>
        <w:pStyle w:val="Normal"/>
      </w:pPr>
      <w:r>
        <w:rPr>
          <w:sz w:val="20"/>
        </w:rPr>
        <w:t xml:space="preserve">only amounts included as </w:t>
      </w:r>
      <w:r>
        <w:rPr>
          <w:sz w:val="25"/>
        </w:rPr>
        <w:t>*</w:t>
      </w:r>
      <w:r>
        <w:rPr>
          <w:sz w:val="20"/>
        </w:rPr>
        <w:t xml:space="preserve">ordinary income or </w:t>
      </w:r>
      <w:r>
        <w:rPr>
          <w:sz w:val="25"/>
        </w:rPr>
        <w:t>*</w:t>
      </w:r>
      <w:r>
        <w:rPr>
          <w:sz w:val="20"/>
        </w:rPr>
        <w:t xml:space="preserve">statutory income: </w:t>
      </w:r>
    </w:p>
    <w:p>
      <w:pPr>
        <w:pStyle w:val="Normal"/>
      </w:pPr>
      <w:r>
        <w:rPr>
          <w:sz w:val="20"/>
        </w:rPr>
        <w:t xml:space="preserve">on or after 24 December 2014; and </w:t>
      </w:r>
    </w:p>
    <w:p>
      <w:pPr>
        <w:pStyle w:val="Normal"/>
      </w:pPr>
      <w:r>
        <w:rPr>
          <w:sz w:val="20"/>
        </w:rPr>
        <w:t xml:space="preserve">before 1 July 2023 </w:t>
      </w:r>
    </w:p>
    <w:p>
      <w:pPr>
        <w:pStyle w:val="Heading4"/>
      </w:pPr>
      <w:r>
        <w:rPr>
          <w:b w:val="0"/>
          <w:i w:val="0"/>
          <w:sz w:val="16"/>
        </w:rPr>
        <w:t xml:space="preserve">8 </w:t>
      </w:r>
      <w:r>
        <w:rPr>
          <w:b w:val="0"/>
          <w:i w:val="0"/>
          <w:sz w:val="16"/>
        </w:rPr>
        <w:tab/>
      </w:r>
      <w:r>
        <w:rPr/>
        <w:t xml:space="preserve">Tax and Superannuation Laws Amendment (2015 Measures </w:t>
      </w:r>
      <w:r>
        <w:rPr>
          <w:b w:val="0"/>
          <w:i w:val="0"/>
          <w:sz w:val="16"/>
        </w:rPr>
        <w:t>9</w:t>
      </w:r>
      <w:r>
        <w:rPr>
          <w:b w:val="0"/>
          <w:i w:val="0"/>
          <w:sz w:val="25"/>
        </w:rPr>
        <w:t xml:space="preserve"> </w:t>
      </w:r>
      <w:r>
        <w:rPr>
          <w:b w:val="0"/>
          <w:i w:val="0"/>
          <w:sz w:val="25"/>
        </w:rPr>
        <w:tab/>
      </w:r>
      <w:r>
        <w:rPr/>
        <w:t>No. 1) Act 2015</w:t>
      </w:r>
      <w:r>
        <w:rPr>
          <w:i w:val="0"/>
        </w:rPr>
        <w:t xml:space="preserve"> </w:t>
      </w:r>
    </w:p>
    <w:p>
      <w:pPr>
        <w:pStyle w:val="Heading5"/>
      </w:pPr>
      <w:r>
        <w:rPr>
          <w:rFonts w:ascii="Times New Roman" w:hAnsi="Times New Roman"/>
          <w:b w:val="0"/>
          <w:sz w:val="16"/>
        </w:rPr>
        <w:t>10</w:t>
      </w:r>
      <w:r>
        <w:rPr>
          <w:rFonts w:ascii="Times New Roman" w:hAnsi="Times New Roman"/>
          <w:b w:val="0"/>
        </w:rPr>
        <w:t xml:space="preserve"> </w:t>
      </w:r>
      <w:r>
        <w:rPr>
          <w:rFonts w:ascii="Times New Roman" w:hAnsi="Times New Roman"/>
          <w:b w:val="0"/>
        </w:rPr>
        <w:tab/>
      </w:r>
      <w:r>
        <w:rPr/>
        <w:t>2  Subsection</w:t>
      </w:r>
      <w:r>
        <w:rPr/>
        <w:t xml:space="preserve"> 2(1) (table item 7B) </w:t>
      </w:r>
    </w:p>
    <w:p>
      <w:pPr>
        <w:pStyle w:val="Normal"/>
      </w:pPr>
      <w:r>
        <w:rPr/>
        <w:t xml:space="preserve">Repeal the item, substitute: </w:t>
      </w:r>
    </w:p>
    <w:p>
      <w:pPr>
        <w:pStyle w:val="Normal"/>
      </w:pPr>
      <w:r>
        <w:rPr>
          <w:rFonts w:ascii="Calibri" w:hAnsi="Calibri"/>
        </w:rPr>
        <w:tab/>
      </w:r>
      <w:r>
        <w:rPr>
          <w:sz w:val="20"/>
        </w:rPr>
        <w:t>7B.  Schedule 4</w:t>
      </w:r>
      <w:r>
        <w:rPr>
          <w:sz w:val="20"/>
        </w:rPr>
        <w:t xml:space="preserve">, </w:t>
      </w:r>
      <w:r>
        <w:rPr>
          <w:sz w:val="20"/>
        </w:rPr>
        <w:tab/>
        <w:t>1</w:t>
      </w:r>
      <w:r>
        <w:rPr>
          <w:sz w:val="20"/>
        </w:rPr>
        <w:t xml:space="preserve"> July 2025. </w:t>
      </w:r>
      <w:r>
        <w:rPr>
          <w:sz w:val="20"/>
        </w:rPr>
        <w:tab/>
        <w:t xml:space="preserve">1 July 2025 </w:t>
      </w:r>
    </w:p>
    <w:p>
      <w:pPr>
        <w:pStyle w:val="Normal"/>
      </w:pPr>
      <w:r>
        <w:rPr>
          <w:sz w:val="20"/>
        </w:rPr>
        <w:t xml:space="preserve">Part 2 </w:t>
      </w:r>
    </w:p>
    <w:p>
      <w:pPr>
        <w:pStyle w:val="Normal"/>
      </w:pPr>
      <w:r>
        <w:rPr>
          <w:rFonts w:ascii="Arial" w:hAnsi="Arial"/>
          <w:b/>
          <w:sz w:val="24"/>
        </w:rPr>
        <w:t>3  Part</w:t>
      </w:r>
      <w:r>
        <w:rPr>
          <w:rFonts w:ascii="Arial" w:hAnsi="Arial"/>
          <w:b/>
          <w:sz w:val="24"/>
        </w:rPr>
        <w:t xml:space="preserve"> 2 of Schedule 4 (heading) </w:t>
      </w:r>
      <w:r>
        <w:rPr>
          <w:sz w:val="16"/>
        </w:rPr>
        <w:t xml:space="preserve">13 </w:t>
      </w:r>
      <w:r>
        <w:rPr/>
        <w:t xml:space="preserve">Repeal the heading, substitute: </w:t>
      </w:r>
    </w:p>
    <w:p>
      <w:pPr>
        <w:pStyle w:val="Normal"/>
      </w:pPr>
      <w:r>
        <w:rPr>
          <w:sz w:val="16"/>
        </w:rPr>
        <w:t>14</w:t>
      </w:r>
      <w:r>
        <w:rPr>
          <w:sz w:val="25"/>
        </w:rPr>
        <w:t xml:space="preserve"> </w:t>
      </w:r>
      <w:r>
        <w:rPr>
          <w:sz w:val="25"/>
        </w:rPr>
        <w:tab/>
      </w:r>
      <w:r>
        <w:rPr>
          <w:rFonts w:ascii="Arial" w:hAnsi="Arial"/>
          <w:b/>
          <w:sz w:val="28"/>
        </w:rPr>
        <w:t xml:space="preserve">Part 2—Sunsetting on 1 July 2025 </w:t>
      </w:r>
    </w:p>
    <w:p>
      <w:pPr>
        <w:pStyle w:val="Normal"/>
      </w:pPr>
      <w:r>
        <w:rPr>
          <w:rFonts w:ascii="Arial" w:hAnsi="Arial"/>
          <w:b/>
          <w:sz w:val="32"/>
        </w:rPr>
        <w:t>Schedule 4</w:t>
      </w:r>
      <w:r>
        <w:rPr>
          <w:b/>
          <w:sz w:val="32"/>
        </w:rPr>
        <w:t>—</w:t>
      </w:r>
      <w:r>
        <w:rPr>
          <w:rFonts w:ascii="Arial" w:hAnsi="Arial"/>
          <w:b/>
          <w:sz w:val="32"/>
        </w:rPr>
        <w:t>Miscellaneous amendments</w:t>
      </w:r>
      <w:r>
        <w:rPr>
          <w:b/>
          <w:sz w:val="32"/>
        </w:rPr>
        <w:t xml:space="preserve"> </w:t>
      </w:r>
      <w:r>
        <w:rPr>
          <w:rFonts w:ascii="Arial" w:hAnsi="Arial"/>
          <w:b/>
          <w:sz w:val="28"/>
        </w:rPr>
        <w:t>Part 1</w:t>
      </w:r>
      <w:r>
        <w:rPr>
          <w:b/>
          <w:sz w:val="28"/>
        </w:rPr>
        <w:t>—</w:t>
      </w:r>
      <w:r>
        <w:rPr>
          <w:rFonts w:ascii="Arial" w:hAnsi="Arial"/>
          <w:b/>
          <w:sz w:val="28"/>
        </w:rPr>
        <w:t xml:space="preserve">Amendments commencing day after Royal </w:t>
      </w:r>
    </w:p>
    <w:p>
      <w:pPr>
        <w:pStyle w:val="Normal"/>
      </w:pPr>
      <w:r>
        <w:rPr>
          <w:rFonts w:ascii="Arial" w:hAnsi="Arial"/>
          <w:b/>
          <w:sz w:val="28"/>
        </w:rPr>
        <w:t>Assent</w:t>
      </w:r>
      <w:r>
        <w:rPr>
          <w:b/>
          <w:sz w:val="28"/>
        </w:rPr>
        <w:t xml:space="preserve"> </w:t>
      </w:r>
    </w:p>
    <w:p>
      <w:pPr>
        <w:pStyle w:val="Heading4"/>
      </w:pPr>
      <w:r>
        <w:rPr/>
        <w:t>Australian Prudential Regulation Authority Act 1998</w:t>
      </w:r>
      <w:r>
        <w:rPr>
          <w:i w:val="0"/>
        </w:rPr>
        <w:t xml:space="preserve"> </w:t>
      </w:r>
    </w:p>
    <w:p>
      <w:pPr>
        <w:pStyle w:val="Normal"/>
      </w:pPr>
      <w:r>
        <w:rPr>
          <w:rFonts w:ascii="Arial" w:hAnsi="Arial"/>
          <w:b/>
          <w:sz w:val="24"/>
        </w:rPr>
        <w:t xml:space="preserve">Subsection 55(2) </w:t>
      </w:r>
    </w:p>
    <w:p>
      <w:pPr>
        <w:pStyle w:val="Normal"/>
      </w:pPr>
      <w:r>
        <w:rPr/>
        <w:t xml:space="preserve">Omit “or subsection (1A)”. </w:t>
      </w:r>
    </w:p>
    <w:p>
      <w:pPr>
        <w:pStyle w:val="Normal"/>
      </w:pPr>
      <w:r>
        <w:rPr>
          <w:rFonts w:ascii="Arial" w:hAnsi="Arial"/>
          <w:b/>
          <w:sz w:val="24"/>
        </w:rPr>
        <w:t xml:space="preserve">Paragraph 56(2)(c) </w:t>
      </w:r>
    </w:p>
    <w:p>
      <w:pPr>
        <w:pStyle w:val="Normal"/>
      </w:pPr>
      <w:r>
        <w:rPr/>
        <w:t xml:space="preserve">Omit “(5C), (6),”, substitute “(5C), (5D), (6), (6A),”. </w:t>
      </w:r>
    </w:p>
    <w:p>
      <w:pPr>
        <w:pStyle w:val="Heading4"/>
      </w:pPr>
      <w:r>
        <w:rPr/>
        <w:t>Banking Act 1959</w:t>
      </w:r>
      <w:r>
        <w:rPr>
          <w:i w:val="0"/>
        </w:rPr>
        <w:t xml:space="preserve"> </w:t>
      </w:r>
    </w:p>
    <w:p>
      <w:pPr>
        <w:pStyle w:val="Heading5"/>
      </w:pPr>
      <w:r>
        <w:rPr/>
        <w:t>3  Paragraph</w:t>
      </w:r>
      <w:r>
        <w:rPr/>
        <w:t xml:space="preserve"> 11CM(1)(c) </w:t>
      </w:r>
    </w:p>
    <w:p>
      <w:pPr>
        <w:pStyle w:val="Normal"/>
      </w:pPr>
      <w:r>
        <w:rPr/>
        <w:t xml:space="preserve">Omit “subsection 56(3), (4), (5), (5AA), (6), (6A), (7), (7A), (7B) or </w:t>
      </w:r>
    </w:p>
    <w:p>
      <w:pPr>
        <w:pStyle w:val="Normal"/>
      </w:pPr>
      <w:r>
        <w:rPr/>
        <w:t xml:space="preserve">(7C) of that Act”, substitute “a provision mentioned in paragraph 56(2)(c) of that Act”. </w:t>
      </w:r>
    </w:p>
    <w:p>
      <w:pPr>
        <w:pStyle w:val="Normal"/>
      </w:pPr>
      <w:r>
        <w:rPr>
          <w:rFonts w:ascii="Arial" w:hAnsi="Arial"/>
          <w:b/>
          <w:sz w:val="24"/>
        </w:rPr>
        <w:t xml:space="preserve">Paragraph 11E(2)(b) </w:t>
      </w:r>
    </w:p>
    <w:p>
      <w:pPr>
        <w:pStyle w:val="Normal"/>
      </w:pPr>
      <w:r>
        <w:rPr/>
        <w:t xml:space="preserve">Omit “subsection (1)”, substitute “subsection (1B)”. </w:t>
      </w:r>
    </w:p>
    <w:p>
      <w:pPr>
        <w:pStyle w:val="Normal"/>
      </w:pPr>
      <w:r>
        <w:rPr>
          <w:rFonts w:ascii="Arial" w:hAnsi="Arial"/>
          <w:b/>
          <w:sz w:val="24"/>
        </w:rPr>
        <w:t>Subsection 14</w:t>
      </w:r>
      <w:r>
        <w:rPr>
          <w:rFonts w:ascii="Arial" w:hAnsi="Arial"/>
          <w:b/>
          <w:sz w:val="24"/>
        </w:rPr>
        <w:t>A(</w:t>
      </w:r>
      <w:r>
        <w:rPr>
          <w:rFonts w:ascii="Arial" w:hAnsi="Arial"/>
          <w:b/>
          <w:sz w:val="24"/>
        </w:rPr>
        <w:t xml:space="preserve">6) (definition of </w:t>
      </w:r>
      <w:r>
        <w:rPr>
          <w:rFonts w:ascii="Arial" w:hAnsi="Arial"/>
          <w:b/>
          <w:i/>
          <w:sz w:val="24"/>
        </w:rPr>
        <w:t>officer</w:t>
      </w:r>
      <w:r>
        <w:rPr>
          <w:rFonts w:ascii="Arial" w:hAnsi="Arial"/>
          <w:b/>
          <w:sz w:val="24"/>
        </w:rPr>
        <w:t xml:space="preserve">) </w:t>
      </w:r>
    </w:p>
    <w:p>
      <w:pPr>
        <w:pStyle w:val="Normal"/>
      </w:pPr>
      <w:r>
        <w:rPr/>
        <w:t xml:space="preserve">Omit “an ADI”, substitute “a body corporate”. </w:t>
      </w:r>
    </w:p>
    <w:p>
      <w:pPr>
        <w:pStyle w:val="Heading4"/>
      </w:pPr>
      <w:r>
        <w:rPr/>
        <w:t>Competition and Consumer Act 2010</w:t>
      </w:r>
      <w:r>
        <w:rPr>
          <w:i w:val="0"/>
        </w:rPr>
        <w:t xml:space="preserve"> </w:t>
      </w:r>
    </w:p>
    <w:p>
      <w:pPr>
        <w:pStyle w:val="Heading5"/>
      </w:pPr>
      <w:r>
        <w:rPr/>
        <w:t>6  Subsection</w:t>
      </w:r>
      <w:r>
        <w:rPr/>
        <w:t xml:space="preserve"> 51ADE(1) </w:t>
      </w:r>
    </w:p>
    <w:p>
      <w:pPr>
        <w:pStyle w:val="Normal"/>
      </w:pPr>
      <w:r>
        <w:rPr/>
        <w:t xml:space="preserve">Omit “within 21 days after the notice was given to the corporation”, substitute “within the period within which the corporation must comply with the notice (as extended under any previous application of subsection (2))”. </w:t>
      </w:r>
    </w:p>
    <w:p>
      <w:pPr>
        <w:pStyle w:val="Heading5"/>
      </w:pPr>
      <w:r>
        <w:rPr/>
        <w:t>7  After</w:t>
      </w:r>
      <w:r>
        <w:rPr/>
        <w:t xml:space="preserve"> paragraph 90(8)(b) </w:t>
      </w:r>
    </w:p>
    <w:p>
      <w:pPr>
        <w:pStyle w:val="Normal"/>
      </w:pPr>
      <w:r>
        <w:rPr/>
        <w:t xml:space="preserve">Insert: </w:t>
      </w:r>
    </w:p>
    <w:p>
      <w:pPr>
        <w:pStyle w:val="Normal"/>
      </w:pPr>
      <w:r>
        <w:rPr/>
        <w:t xml:space="preserve"> </w:t>
      </w:r>
      <w:r>
        <w:rPr/>
        <w:tab/>
        <w:t>(</w:t>
      </w:r>
      <w:r>
        <w:rPr/>
        <w:t>ba</w:t>
      </w:r>
      <w:r>
        <w:rPr/>
        <w:t>) one or more provisions of section 45E or 45EA (contracts etc. affecting the supply or acquisition of goods or services</w:t>
      </w:r>
      <w:r>
        <w:rPr/>
        <w:t>);</w:t>
      </w:r>
      <w:r>
        <w:rPr/>
        <w:t xml:space="preserve"> </w:t>
      </w:r>
    </w:p>
    <w:p>
      <w:pPr>
        <w:pStyle w:val="Heading5"/>
      </w:pPr>
      <w:r>
        <w:rPr/>
        <w:t>8  Subsection</w:t>
      </w:r>
      <w:r>
        <w:rPr/>
        <w:t xml:space="preserve"> 91(3) </w:t>
      </w:r>
    </w:p>
    <w:p>
      <w:pPr>
        <w:pStyle w:val="Normal"/>
      </w:pPr>
      <w:r>
        <w:rPr/>
        <w:t xml:space="preserve">Repeal the subsection. </w:t>
      </w:r>
    </w:p>
    <w:p>
      <w:pPr>
        <w:pStyle w:val="Normal"/>
      </w:pPr>
      <w:r>
        <w:rPr>
          <w:rFonts w:ascii="Arial" w:hAnsi="Arial"/>
          <w:b/>
          <w:sz w:val="24"/>
        </w:rPr>
        <w:t>9  At</w:t>
      </w:r>
      <w:r>
        <w:rPr>
          <w:rFonts w:ascii="Arial" w:hAnsi="Arial"/>
          <w:b/>
          <w:sz w:val="24"/>
        </w:rPr>
        <w:t xml:space="preserve"> the end of section 95AA </w:t>
      </w:r>
      <w:r>
        <w:rPr/>
        <w:t xml:space="preserve">Add: </w:t>
      </w:r>
    </w:p>
    <w:p>
      <w:pPr>
        <w:pStyle w:val="Normal"/>
      </w:pPr>
      <w:r>
        <w:rPr/>
        <w:t xml:space="preserve"> </w:t>
      </w:r>
      <w:r>
        <w:rPr/>
        <w:tab/>
        <w:t xml:space="preserve">(6) Despite subsection 44(1) of the </w:t>
      </w:r>
      <w:r>
        <w:rPr>
          <w:i/>
        </w:rPr>
        <w:t>Legislation Act 2003</w:t>
      </w:r>
      <w:r>
        <w:rPr/>
        <w:t xml:space="preserve">, section 42 (disallowance) of that Act applies to a legislative instrument made under subsection (1) of this section. </w:t>
      </w:r>
    </w:p>
    <w:p>
      <w:pPr>
        <w:pStyle w:val="Heading5"/>
      </w:pPr>
      <w:r>
        <w:rPr/>
        <w:t>10  Subsections</w:t>
      </w:r>
      <w:r>
        <w:rPr/>
        <w:t xml:space="preserve"> 95L(1) and (2) </w:t>
      </w:r>
    </w:p>
    <w:p>
      <w:pPr>
        <w:pStyle w:val="Normal"/>
      </w:pPr>
      <w:r>
        <w:rPr/>
        <w:t xml:space="preserve">Repeal the subsections, substitute: </w:t>
      </w:r>
    </w:p>
    <w:p>
      <w:pPr>
        <w:pStyle w:val="Normal"/>
      </w:pPr>
      <w:r>
        <w:rPr>
          <w:i/>
        </w:rPr>
        <w:t xml:space="preserve">General notice </w:t>
      </w:r>
    </w:p>
    <w:p>
      <w:pPr>
        <w:pStyle w:val="Normal"/>
      </w:pPr>
      <w:r>
        <w:rPr/>
        <w:t xml:space="preserve"> </w:t>
      </w:r>
      <w:r>
        <w:rPr/>
        <w:tab/>
        <w:t xml:space="preserve">(1) An inquiry body must, by notifiable instrument, give notice of an inquiry it is to hold. </w:t>
      </w:r>
    </w:p>
    <w:p>
      <w:pPr>
        <w:pStyle w:val="Heading5"/>
      </w:pPr>
      <w:r>
        <w:rPr/>
        <w:t>11  After</w:t>
      </w:r>
      <w:r>
        <w:rPr/>
        <w:t xml:space="preserve"> subsection 155(2) </w:t>
      </w:r>
    </w:p>
    <w:p>
      <w:pPr>
        <w:pStyle w:val="Normal"/>
      </w:pPr>
      <w:r>
        <w:rPr/>
        <w:t xml:space="preserve">Insert: </w:t>
      </w:r>
    </w:p>
    <w:p>
      <w:pPr>
        <w:pStyle w:val="Normal"/>
      </w:pPr>
      <w:r>
        <w:rPr/>
        <w:t xml:space="preserve"> </w:t>
      </w:r>
      <w:r>
        <w:rPr/>
        <w:tab/>
        <w:t xml:space="preserve">(2AA) A member of the Commission may vary the time specified in a notice under subsection (1) within which the information must be furnished, or the documents produced, or at which the person is required to appear before the Commission or the member of the staff assisting the Commission who is specified in the notice. </w:t>
      </w:r>
    </w:p>
    <w:p>
      <w:pPr>
        <w:pStyle w:val="Normal"/>
      </w:pPr>
      <w:r>
        <w:rPr/>
        <w:t xml:space="preserve"> </w:t>
      </w:r>
      <w:r>
        <w:rPr/>
        <w:tab/>
        <w:t xml:space="preserve">(2AB) Subsection (2AA) does not affect any operation that subsection 33(3) of the </w:t>
      </w:r>
      <w:r>
        <w:rPr>
          <w:i/>
        </w:rPr>
        <w:t>Acts Interpretation Act 1901</w:t>
      </w:r>
      <w:r>
        <w:rPr/>
        <w:t xml:space="preserve"> has in relation to a notice under subsection (1). </w:t>
      </w:r>
    </w:p>
    <w:p>
      <w:pPr>
        <w:pStyle w:val="Heading5"/>
      </w:pPr>
      <w:r>
        <w:rPr/>
        <w:t>12  After</w:t>
      </w:r>
      <w:r>
        <w:rPr/>
        <w:t xml:space="preserve"> subsection 155(8A) </w:t>
      </w:r>
    </w:p>
    <w:p>
      <w:pPr>
        <w:pStyle w:val="Normal"/>
      </w:pPr>
      <w:r>
        <w:rPr/>
        <w:t xml:space="preserve">Insert: </w:t>
      </w:r>
    </w:p>
    <w:p>
      <w:pPr>
        <w:pStyle w:val="Normal"/>
      </w:pPr>
      <w:r>
        <w:rPr/>
        <w:t xml:space="preserve"> </w:t>
      </w:r>
      <w:r>
        <w:rPr/>
        <w:tab/>
        <w:t xml:space="preserve">(8B) A member of the Commission may, in writing, delegate the </w:t>
      </w:r>
    </w:p>
    <w:p>
      <w:pPr>
        <w:pStyle w:val="Normal"/>
      </w:pPr>
      <w:r>
        <w:rPr/>
        <w:t xml:space="preserve">member’s powers under subsection (2AA) to a member of the staff of the Commission who is an SES employee or an acting SES employee. </w:t>
      </w:r>
    </w:p>
    <w:p>
      <w:pPr>
        <w:pStyle w:val="Normal"/>
      </w:pPr>
      <w:r>
        <w:rPr>
          <w:sz w:val="18"/>
        </w:rPr>
        <w:t>Note 1</w:t>
      </w:r>
      <w:r>
        <w:rPr>
          <w:sz w:val="18"/>
        </w:rPr>
        <w:t xml:space="preserve">: </w:t>
      </w:r>
      <w:r>
        <w:rPr>
          <w:sz w:val="18"/>
        </w:rPr>
        <w:tab/>
        <w:t>Section</w:t>
      </w:r>
      <w:r>
        <w:rPr>
          <w:sz w:val="18"/>
        </w:rPr>
        <w:t xml:space="preserve"> 2B of the </w:t>
      </w:r>
      <w:r>
        <w:rPr>
          <w:i/>
          <w:sz w:val="18"/>
        </w:rPr>
        <w:t>Acts Interpretation Act 1901</w:t>
      </w:r>
      <w:r>
        <w:rPr>
          <w:sz w:val="18"/>
        </w:rPr>
        <w:t xml:space="preserve"> contains the definitions of </w:t>
      </w:r>
      <w:r>
        <w:rPr>
          <w:b/>
          <w:i/>
          <w:sz w:val="18"/>
        </w:rPr>
        <w:t>SES employee</w:t>
      </w:r>
      <w:r>
        <w:rPr>
          <w:sz w:val="18"/>
        </w:rPr>
        <w:t xml:space="preserve"> and </w:t>
      </w:r>
      <w:r>
        <w:rPr>
          <w:b/>
          <w:i/>
          <w:sz w:val="18"/>
        </w:rPr>
        <w:t>acting SES employee</w:t>
      </w:r>
      <w:r>
        <w:rPr>
          <w:sz w:val="18"/>
        </w:rPr>
        <w:t xml:space="preserve">. </w:t>
      </w:r>
    </w:p>
    <w:p>
      <w:pPr>
        <w:pStyle w:val="Normal"/>
      </w:pPr>
      <w:r>
        <w:rPr>
          <w:sz w:val="18"/>
        </w:rPr>
        <w:t>Note 2</w:t>
      </w:r>
      <w:r>
        <w:rPr>
          <w:sz w:val="18"/>
        </w:rPr>
        <w:t xml:space="preserve">: </w:t>
      </w:r>
      <w:r>
        <w:rPr>
          <w:sz w:val="18"/>
        </w:rPr>
        <w:tab/>
        <w:t>Sections</w:t>
      </w:r>
      <w:r>
        <w:rPr>
          <w:sz w:val="18"/>
        </w:rPr>
        <w:t xml:space="preserve"> 34AA to 34A of the </w:t>
      </w:r>
      <w:r>
        <w:rPr>
          <w:i/>
          <w:sz w:val="18"/>
        </w:rPr>
        <w:t>Acts Interpretation Act 1901</w:t>
      </w:r>
      <w:r>
        <w:rPr>
          <w:sz w:val="18"/>
        </w:rPr>
        <w:t xml:space="preserve"> contain provisions relating to delegations. </w:t>
      </w:r>
    </w:p>
    <w:p>
      <w:pPr>
        <w:pStyle w:val="Normal"/>
      </w:pPr>
      <w:r>
        <w:rPr/>
        <w:t xml:space="preserve"> </w:t>
      </w:r>
      <w:r>
        <w:rPr/>
        <w:tab/>
        <w:t xml:space="preserve">(8C) In performing a function, or exercising a power, under a delegation, the delegate must comply with any directions of the member. </w:t>
      </w:r>
    </w:p>
    <w:p>
      <w:pPr>
        <w:pStyle w:val="Heading4"/>
      </w:pPr>
      <w:r>
        <w:rPr/>
        <w:t>Corporations Act 2001</w:t>
      </w:r>
      <w:r>
        <w:rPr>
          <w:i w:val="0"/>
        </w:rPr>
        <w:t xml:space="preserve"> </w:t>
      </w:r>
    </w:p>
    <w:p>
      <w:pPr>
        <w:pStyle w:val="Normal"/>
      </w:pPr>
      <w:r>
        <w:rPr>
          <w:rFonts w:ascii="Arial" w:hAnsi="Arial"/>
          <w:b/>
          <w:sz w:val="24"/>
        </w:rPr>
        <w:t xml:space="preserve">Section 9 (definition of </w:t>
      </w:r>
      <w:r>
        <w:rPr>
          <w:rFonts w:ascii="Arial" w:hAnsi="Arial"/>
          <w:b/>
          <w:i/>
          <w:sz w:val="24"/>
        </w:rPr>
        <w:t>registered body</w:t>
      </w:r>
      <w:r>
        <w:rPr>
          <w:rFonts w:ascii="Arial" w:hAnsi="Arial"/>
          <w:b/>
          <w:sz w:val="24"/>
        </w:rPr>
        <w:t xml:space="preserve">) </w:t>
      </w:r>
    </w:p>
    <w:p>
      <w:pPr>
        <w:pStyle w:val="Normal"/>
      </w:pPr>
      <w:r>
        <w:rPr/>
        <w:t xml:space="preserve">Omit “mean”, substitute “means”. </w:t>
      </w:r>
    </w:p>
    <w:p>
      <w:pPr>
        <w:pStyle w:val="Normal"/>
      </w:pPr>
      <w:r>
        <w:rPr>
          <w:rFonts w:ascii="Arial" w:hAnsi="Arial"/>
          <w:b/>
          <w:sz w:val="24"/>
        </w:rPr>
        <w:t xml:space="preserve">Subparagraph 135(1)(b)(ii) </w:t>
      </w:r>
    </w:p>
    <w:p>
      <w:pPr>
        <w:pStyle w:val="Normal"/>
      </w:pPr>
      <w:r>
        <w:rPr/>
        <w:t>Omit “</w:t>
      </w:r>
      <w:r>
        <w:rPr/>
        <w:t>eas</w:t>
      </w:r>
      <w:r>
        <w:rPr/>
        <w:t xml:space="preserve">”, substitute “was”. </w:t>
      </w:r>
    </w:p>
    <w:p>
      <w:pPr>
        <w:pStyle w:val="Heading5"/>
      </w:pPr>
      <w:r>
        <w:rPr/>
        <w:t>15  Subsections</w:t>
      </w:r>
      <w:r>
        <w:rPr/>
        <w:t xml:space="preserve"> 200AB(1) and (2) and 200A(1A) (note) </w:t>
      </w:r>
    </w:p>
    <w:p>
      <w:pPr>
        <w:pStyle w:val="Normal"/>
      </w:pPr>
      <w:r>
        <w:rPr/>
        <w:t>Omit “</w:t>
      </w:r>
      <w:r>
        <w:rPr>
          <w:i/>
        </w:rPr>
        <w:t>Legislative Instruments Act 2003</w:t>
      </w:r>
      <w:r>
        <w:rPr/>
        <w:t>”, substitute “</w:t>
      </w:r>
      <w:r>
        <w:rPr>
          <w:i/>
        </w:rPr>
        <w:t>Legislation Act 2003</w:t>
      </w:r>
      <w:r>
        <w:rPr/>
        <w:t xml:space="preserve">”. </w:t>
      </w:r>
    </w:p>
    <w:p>
      <w:pPr>
        <w:pStyle w:val="Heading5"/>
      </w:pPr>
      <w:r>
        <w:rPr/>
        <w:t>16  Subsection</w:t>
      </w:r>
      <w:r>
        <w:rPr/>
        <w:t xml:space="preserve"> 436DA(3) (note) </w:t>
      </w:r>
    </w:p>
    <w:p>
      <w:pPr>
        <w:pStyle w:val="Normal"/>
      </w:pPr>
      <w:r>
        <w:rPr/>
        <w:t xml:space="preserve">After “Note”, insert “1”. </w:t>
      </w:r>
    </w:p>
    <w:p>
      <w:pPr>
        <w:pStyle w:val="Normal"/>
      </w:pPr>
      <w:r>
        <w:rPr>
          <w:rFonts w:ascii="Arial" w:hAnsi="Arial"/>
          <w:b/>
          <w:sz w:val="24"/>
        </w:rPr>
        <w:t>At the end of subsection 436</w:t>
      </w:r>
      <w:r>
        <w:rPr>
          <w:rFonts w:ascii="Arial" w:hAnsi="Arial"/>
          <w:b/>
          <w:sz w:val="24"/>
        </w:rPr>
        <w:t>DA(</w:t>
      </w:r>
      <w:r>
        <w:rPr>
          <w:rFonts w:ascii="Arial" w:hAnsi="Arial"/>
          <w:b/>
          <w:sz w:val="24"/>
        </w:rPr>
        <w:t xml:space="preserve">3) </w:t>
      </w:r>
      <w:r>
        <w:rPr/>
        <w:t xml:space="preserve">Add: </w:t>
      </w:r>
    </w:p>
    <w:p>
      <w:pPr>
        <w:pStyle w:val="Normal"/>
      </w:pPr>
      <w:r>
        <w:rPr>
          <w:rFonts w:ascii="Calibri" w:hAnsi="Calibri"/>
        </w:rPr>
        <w:tab/>
      </w:r>
      <w:r>
        <w:rPr>
          <w:sz w:val="18"/>
        </w:rPr>
        <w:t>Note 2</w:t>
      </w:r>
      <w:r>
        <w:rPr>
          <w:sz w:val="18"/>
        </w:rPr>
        <w:t xml:space="preserve">: </w:t>
      </w:r>
      <w:r>
        <w:rPr>
          <w:sz w:val="18"/>
        </w:rPr>
        <w:tab/>
        <w:t>For</w:t>
      </w:r>
      <w:r>
        <w:rPr>
          <w:sz w:val="18"/>
        </w:rPr>
        <w:t xml:space="preserve"> electronic notification under paragraph (a), see section 600G. </w:t>
      </w:r>
    </w:p>
    <w:p>
      <w:pPr>
        <w:pStyle w:val="Normal"/>
      </w:pPr>
      <w:r>
        <w:rPr>
          <w:rFonts w:ascii="Arial" w:hAnsi="Arial"/>
          <w:b/>
          <w:sz w:val="24"/>
        </w:rPr>
        <w:t xml:space="preserve">Subsection 477(2B) </w:t>
      </w:r>
    </w:p>
    <w:p>
      <w:pPr>
        <w:pStyle w:val="Normal"/>
      </w:pPr>
      <w:r>
        <w:rPr/>
        <w:t>Omit “</w:t>
      </w:r>
      <w:r>
        <w:rPr/>
        <w:t>a an</w:t>
      </w:r>
      <w:r>
        <w:rPr/>
        <w:t xml:space="preserve"> agreement”, substitute “an agreement”. </w:t>
      </w:r>
    </w:p>
    <w:p>
      <w:pPr>
        <w:pStyle w:val="Heading5"/>
      </w:pPr>
      <w:r>
        <w:rPr/>
        <w:t>19  Subsection</w:t>
      </w:r>
      <w:r>
        <w:rPr/>
        <w:t xml:space="preserve"> 506A(2) (note) </w:t>
      </w:r>
    </w:p>
    <w:p>
      <w:pPr>
        <w:pStyle w:val="Normal"/>
      </w:pPr>
      <w:r>
        <w:rPr/>
        <w:t xml:space="preserve">After “Note”, insert “1”. </w:t>
      </w:r>
    </w:p>
    <w:p>
      <w:pPr>
        <w:pStyle w:val="Normal"/>
      </w:pPr>
      <w:r>
        <w:rPr>
          <w:rFonts w:ascii="Arial" w:hAnsi="Arial"/>
          <w:b/>
          <w:sz w:val="24"/>
        </w:rPr>
        <w:t>At the end of subsection 506</w:t>
      </w:r>
      <w:r>
        <w:rPr>
          <w:rFonts w:ascii="Arial" w:hAnsi="Arial"/>
          <w:b/>
          <w:sz w:val="24"/>
        </w:rPr>
        <w:t>A(</w:t>
      </w:r>
      <w:r>
        <w:rPr>
          <w:rFonts w:ascii="Arial" w:hAnsi="Arial"/>
          <w:b/>
          <w:sz w:val="24"/>
        </w:rPr>
        <w:t xml:space="preserve">2) </w:t>
      </w:r>
      <w:r>
        <w:rPr/>
        <w:t xml:space="preserve">Add: </w:t>
      </w:r>
    </w:p>
    <w:p>
      <w:pPr>
        <w:pStyle w:val="Normal"/>
      </w:pPr>
      <w:r>
        <w:rPr>
          <w:rFonts w:ascii="Calibri" w:hAnsi="Calibri"/>
        </w:rPr>
        <w:tab/>
      </w:r>
      <w:r>
        <w:rPr>
          <w:sz w:val="18"/>
        </w:rPr>
        <w:t>Note 2</w:t>
      </w:r>
      <w:r>
        <w:rPr>
          <w:sz w:val="18"/>
        </w:rPr>
        <w:t xml:space="preserve">: </w:t>
      </w:r>
      <w:r>
        <w:rPr>
          <w:sz w:val="18"/>
        </w:rPr>
        <w:tab/>
        <w:t>For</w:t>
      </w:r>
      <w:r>
        <w:rPr>
          <w:sz w:val="18"/>
        </w:rPr>
        <w:t xml:space="preserve"> electronic notification under paragraph (b), see section 600G. </w:t>
      </w:r>
    </w:p>
    <w:p>
      <w:pPr>
        <w:pStyle w:val="Normal"/>
      </w:pPr>
      <w:r>
        <w:rPr>
          <w:rFonts w:ascii="Arial" w:hAnsi="Arial"/>
          <w:b/>
          <w:sz w:val="24"/>
        </w:rPr>
        <w:t>Subsections 506</w:t>
      </w:r>
      <w:r>
        <w:rPr>
          <w:rFonts w:ascii="Arial" w:hAnsi="Arial"/>
          <w:b/>
          <w:sz w:val="24"/>
        </w:rPr>
        <w:t>A(</w:t>
      </w:r>
      <w:r>
        <w:rPr>
          <w:rFonts w:ascii="Arial" w:hAnsi="Arial"/>
          <w:b/>
          <w:sz w:val="24"/>
        </w:rPr>
        <w:t xml:space="preserve">3) and (6) </w:t>
      </w:r>
    </w:p>
    <w:p>
      <w:pPr>
        <w:pStyle w:val="Normal"/>
      </w:pPr>
      <w:r>
        <w:rPr/>
        <w:t xml:space="preserve">Omit “administrator”, substitute “liquidator”. </w:t>
      </w:r>
    </w:p>
    <w:p>
      <w:pPr>
        <w:pStyle w:val="Heading5"/>
      </w:pPr>
      <w:r>
        <w:rPr/>
        <w:t>22  Subsections</w:t>
      </w:r>
      <w:r>
        <w:rPr/>
        <w:t xml:space="preserve"> 579Q(1) and (2) (note) </w:t>
      </w:r>
    </w:p>
    <w:p>
      <w:pPr>
        <w:pStyle w:val="Normal"/>
      </w:pPr>
      <w:r>
        <w:rPr/>
        <w:t>Omit “</w:t>
      </w:r>
      <w:r>
        <w:rPr>
          <w:i/>
        </w:rPr>
        <w:t>Legislative Instruments Act 2003</w:t>
      </w:r>
      <w:r>
        <w:rPr/>
        <w:t>”, substitute “</w:t>
      </w:r>
      <w:r>
        <w:rPr>
          <w:i/>
        </w:rPr>
        <w:t>Legislation Act 2003</w:t>
      </w:r>
      <w:r>
        <w:rPr/>
        <w:t xml:space="preserve">”. </w:t>
      </w:r>
    </w:p>
    <w:p>
      <w:pPr>
        <w:pStyle w:val="Heading5"/>
      </w:pPr>
      <w:r>
        <w:rPr/>
        <w:t>23  Before</w:t>
      </w:r>
      <w:r>
        <w:rPr/>
        <w:t xml:space="preserve"> paragraph 600G(1)(a) </w:t>
      </w:r>
    </w:p>
    <w:p>
      <w:pPr>
        <w:pStyle w:val="Normal"/>
      </w:pPr>
      <w:r>
        <w:rPr/>
        <w:t xml:space="preserve">Insert: </w:t>
      </w:r>
    </w:p>
    <w:p>
      <w:pPr>
        <w:pStyle w:val="Normal"/>
      </w:pPr>
      <w:r>
        <w:rPr/>
        <w:t xml:space="preserve"> </w:t>
      </w:r>
      <w:r>
        <w:rPr/>
        <w:tab/>
        <w:t>(aa) paragraph 436DA(3)(a</w:t>
      </w:r>
      <w:r>
        <w:rPr/>
        <w:t>);</w:t>
      </w:r>
      <w:r>
        <w:rPr/>
        <w:t xml:space="preserve"> </w:t>
      </w:r>
    </w:p>
    <w:p>
      <w:pPr>
        <w:pStyle w:val="Heading5"/>
      </w:pPr>
      <w:r>
        <w:rPr/>
        <w:t>24  After</w:t>
      </w:r>
      <w:r>
        <w:rPr/>
        <w:t xml:space="preserve"> paragraph 600G(1)(l) </w:t>
      </w:r>
    </w:p>
    <w:p>
      <w:pPr>
        <w:pStyle w:val="Normal"/>
      </w:pPr>
      <w:r>
        <w:rPr/>
        <w:t xml:space="preserve">Insert: </w:t>
      </w:r>
    </w:p>
    <w:p>
      <w:pPr>
        <w:pStyle w:val="Normal"/>
      </w:pPr>
      <w:r>
        <w:rPr/>
        <w:t xml:space="preserve"> </w:t>
      </w:r>
      <w:r>
        <w:rPr/>
        <w:tab/>
        <w:t>(m) paragraph 506A(2)(b</w:t>
      </w:r>
      <w:r>
        <w:rPr/>
        <w:t>);</w:t>
      </w:r>
      <w:r>
        <w:rPr/>
        <w:t xml:space="preserve"> </w:t>
      </w:r>
    </w:p>
    <w:p>
      <w:pPr>
        <w:pStyle w:val="Heading5"/>
      </w:pPr>
      <w:r>
        <w:rPr/>
        <w:t>25  Subsection</w:t>
      </w:r>
      <w:r>
        <w:rPr/>
        <w:t xml:space="preserve"> 600H(2) (paragraph (b) of the definition of </w:t>
      </w:r>
      <w:r>
        <w:rPr>
          <w:i/>
        </w:rPr>
        <w:t>external administration</w:t>
      </w:r>
      <w:r>
        <w:rPr/>
        <w:t xml:space="preserve">) </w:t>
      </w:r>
    </w:p>
    <w:p>
      <w:pPr>
        <w:pStyle w:val="Normal"/>
      </w:pPr>
      <w:r>
        <w:rPr/>
        <w:t xml:space="preserve">Omit “part 5.1”, substitute “Part 5.1”. </w:t>
      </w:r>
    </w:p>
    <w:p>
      <w:pPr>
        <w:pStyle w:val="Normal"/>
      </w:pPr>
      <w:r>
        <w:rPr>
          <w:rFonts w:ascii="Arial" w:hAnsi="Arial"/>
          <w:b/>
          <w:sz w:val="24"/>
        </w:rPr>
        <w:t>26  At</w:t>
      </w:r>
      <w:r>
        <w:rPr>
          <w:rFonts w:ascii="Arial" w:hAnsi="Arial"/>
          <w:b/>
          <w:sz w:val="24"/>
        </w:rPr>
        <w:t xml:space="preserve"> the end of section 601AH </w:t>
      </w:r>
      <w:r>
        <w:rPr/>
        <w:t xml:space="preserve">Add: </w:t>
      </w:r>
    </w:p>
    <w:p>
      <w:pPr>
        <w:pStyle w:val="Normal"/>
      </w:pPr>
      <w:r>
        <w:rPr/>
        <w:t xml:space="preserve"> </w:t>
      </w:r>
      <w:r>
        <w:rPr/>
        <w:tab/>
        <w:t>(6) Subsection 601</w:t>
      </w:r>
      <w:r>
        <w:rPr/>
        <w:t>AH(</w:t>
      </w:r>
      <w:r>
        <w:rPr/>
        <w:t xml:space="preserve">5) does not affect the cancellation of an Australian financial services </w:t>
      </w:r>
      <w:r>
        <w:rPr/>
        <w:t>licence</w:t>
      </w:r>
      <w:r>
        <w:rPr/>
        <w:t xml:space="preserve"> held by the company if the cancellation occurs because the company was deregistered. </w:t>
      </w:r>
    </w:p>
    <w:p>
      <w:pPr>
        <w:pStyle w:val="Heading5"/>
      </w:pPr>
      <w:r>
        <w:rPr/>
        <w:t>27  Subsection</w:t>
      </w:r>
      <w:r>
        <w:rPr/>
        <w:t xml:space="preserve"> 601YAA(5) </w:t>
      </w:r>
    </w:p>
    <w:p>
      <w:pPr>
        <w:pStyle w:val="Normal"/>
      </w:pPr>
      <w:r>
        <w:rPr/>
        <w:t>Omit “</w:t>
      </w:r>
      <w:r>
        <w:rPr>
          <w:i/>
        </w:rPr>
        <w:t>Legislative Instruments Act 2003</w:t>
      </w:r>
      <w:r>
        <w:rPr/>
        <w:t>”, substitute “</w:t>
      </w:r>
      <w:r>
        <w:rPr>
          <w:i/>
        </w:rPr>
        <w:t>Legislation Act 2003</w:t>
      </w:r>
      <w:r>
        <w:rPr/>
        <w:t xml:space="preserve">”. </w:t>
      </w:r>
    </w:p>
    <w:p>
      <w:pPr>
        <w:pStyle w:val="Heading5"/>
      </w:pPr>
      <w:r>
        <w:rPr/>
        <w:t>28  Paragraph</w:t>
      </w:r>
      <w:r>
        <w:rPr/>
        <w:t xml:space="preserve"> 710(3)(e) </w:t>
      </w:r>
    </w:p>
    <w:p>
      <w:pPr>
        <w:pStyle w:val="Normal"/>
      </w:pPr>
      <w:r>
        <w:rPr/>
        <w:t xml:space="preserve">Omit “a person named in the prospectus as a </w:t>
      </w:r>
      <w:r>
        <w:rPr/>
        <w:t>a</w:t>
      </w:r>
      <w:r>
        <w:rPr/>
        <w:t xml:space="preserve"> person named in the prospectus as a”, substitute “a person named in the prospectus as a”. </w:t>
      </w:r>
    </w:p>
    <w:p>
      <w:pPr>
        <w:pStyle w:val="Heading5"/>
      </w:pPr>
      <w:r>
        <w:rPr/>
        <w:t>29  Section</w:t>
      </w:r>
      <w:r>
        <w:rPr/>
        <w:t xml:space="preserve"> 761A </w:t>
      </w:r>
    </w:p>
    <w:p>
      <w:pPr>
        <w:pStyle w:val="Normal"/>
      </w:pPr>
      <w:r>
        <w:rPr/>
        <w:t xml:space="preserve">Insert: </w:t>
      </w:r>
    </w:p>
    <w:p>
      <w:pPr>
        <w:pStyle w:val="Normal"/>
      </w:pPr>
      <w:r>
        <w:rPr>
          <w:b/>
          <w:i/>
        </w:rPr>
        <w:t>self managed</w:t>
      </w:r>
      <w:r>
        <w:rPr>
          <w:b/>
          <w:i/>
        </w:rPr>
        <w:t xml:space="preserve"> superannuation fund</w:t>
      </w:r>
      <w:r>
        <w:rPr/>
        <w:t xml:space="preserve"> has the same meaning as in the </w:t>
      </w:r>
      <w:r>
        <w:rPr>
          <w:i/>
        </w:rPr>
        <w:t>Superannuation Industry (Supervision) Act 1993</w:t>
      </w:r>
      <w:r>
        <w:rPr/>
        <w:t xml:space="preserve">. </w:t>
      </w:r>
    </w:p>
    <w:p>
      <w:pPr>
        <w:pStyle w:val="Normal"/>
      </w:pPr>
      <w:r>
        <w:rPr>
          <w:rFonts w:ascii="Arial" w:hAnsi="Arial"/>
          <w:b/>
          <w:sz w:val="24"/>
        </w:rPr>
        <w:t xml:space="preserve">Section 761A (definition of </w:t>
      </w:r>
      <w:r>
        <w:rPr>
          <w:rFonts w:ascii="Arial" w:hAnsi="Arial"/>
          <w:b/>
          <w:i/>
          <w:sz w:val="24"/>
        </w:rPr>
        <w:t>self-managed superannuation fund</w:t>
      </w:r>
      <w:r>
        <w:rPr>
          <w:rFonts w:ascii="Arial" w:hAnsi="Arial"/>
          <w:b/>
          <w:sz w:val="24"/>
        </w:rPr>
        <w:t xml:space="preserve">) </w:t>
      </w:r>
    </w:p>
    <w:p>
      <w:pPr>
        <w:pStyle w:val="Normal"/>
      </w:pPr>
      <w:r>
        <w:rPr/>
        <w:t xml:space="preserve">Repeal the definition. </w:t>
      </w:r>
    </w:p>
    <w:p>
      <w:pPr>
        <w:pStyle w:val="Normal"/>
      </w:pPr>
      <w:r>
        <w:rPr>
          <w:rFonts w:ascii="Arial" w:hAnsi="Arial"/>
          <w:b/>
          <w:sz w:val="24"/>
        </w:rPr>
        <w:t>Subsection 769</w:t>
      </w:r>
      <w:r>
        <w:rPr>
          <w:rFonts w:ascii="Arial" w:hAnsi="Arial"/>
          <w:b/>
          <w:sz w:val="24"/>
        </w:rPr>
        <w:t>B(</w:t>
      </w:r>
      <w:r>
        <w:rPr>
          <w:rFonts w:ascii="Arial" w:hAnsi="Arial"/>
          <w:b/>
          <w:sz w:val="24"/>
        </w:rPr>
        <w:t xml:space="preserve">7) </w:t>
      </w:r>
    </w:p>
    <w:p>
      <w:pPr>
        <w:pStyle w:val="Normal"/>
      </w:pPr>
      <w:r>
        <w:rPr/>
        <w:t xml:space="preserve">Omit “provided by person”, substitute “provided by a person”. </w:t>
      </w:r>
    </w:p>
    <w:p>
      <w:pPr>
        <w:pStyle w:val="Heading5"/>
      </w:pPr>
      <w:r>
        <w:rPr/>
        <w:t>32  Subdivision</w:t>
      </w:r>
      <w:r>
        <w:rPr/>
        <w:t xml:space="preserve"> C of Division 2 of Part 7.5A (heading) </w:t>
      </w:r>
    </w:p>
    <w:p>
      <w:pPr>
        <w:pStyle w:val="Normal"/>
      </w:pPr>
      <w:r>
        <w:rPr/>
        <w:t xml:space="preserve">Repeal the heading, substitute: </w:t>
      </w:r>
    </w:p>
    <w:p>
      <w:pPr>
        <w:pStyle w:val="Normal"/>
      </w:pPr>
      <w:r>
        <w:rPr>
          <w:b/>
          <w:sz w:val="26"/>
        </w:rPr>
        <w:t xml:space="preserve">Subdivision C—The process of making derivative transaction rules </w:t>
      </w:r>
    </w:p>
    <w:p>
      <w:pPr>
        <w:pStyle w:val="Heading5"/>
      </w:pPr>
      <w:r>
        <w:rPr/>
        <w:t>33  Subsection</w:t>
      </w:r>
      <w:r>
        <w:rPr/>
        <w:t xml:space="preserve"> 907B(3) </w:t>
      </w:r>
    </w:p>
    <w:p>
      <w:pPr>
        <w:pStyle w:val="Normal"/>
      </w:pPr>
      <w:r>
        <w:rPr/>
        <w:t>Omit “</w:t>
      </w:r>
      <w:r>
        <w:rPr>
          <w:i/>
        </w:rPr>
        <w:t>Legislative Instruments Act 2003</w:t>
      </w:r>
      <w:r>
        <w:rPr/>
        <w:t>”, substitute “</w:t>
      </w:r>
      <w:r>
        <w:rPr>
          <w:i/>
        </w:rPr>
        <w:t>Legislation Act 2003</w:t>
      </w:r>
      <w:r>
        <w:rPr/>
        <w:t xml:space="preserve">”. </w:t>
      </w:r>
    </w:p>
    <w:p>
      <w:pPr>
        <w:pStyle w:val="Heading5"/>
      </w:pPr>
      <w:r>
        <w:rPr/>
        <w:t>34  Paragraph</w:t>
      </w:r>
      <w:r>
        <w:rPr/>
        <w:t xml:space="preserve"> 911A(2)(j) </w:t>
      </w:r>
    </w:p>
    <w:p>
      <w:pPr>
        <w:pStyle w:val="Normal"/>
      </w:pPr>
      <w:r>
        <w:rPr/>
        <w:t>Omit “self-managed superannuation fund”, substitute “</w:t>
      </w:r>
      <w:r>
        <w:rPr/>
        <w:t>self managed</w:t>
      </w:r>
      <w:r>
        <w:rPr/>
        <w:t xml:space="preserve"> superannuation fund”. </w:t>
      </w:r>
    </w:p>
    <w:p>
      <w:pPr>
        <w:pStyle w:val="Heading5"/>
      </w:pPr>
      <w:r>
        <w:rPr/>
        <w:t>35  Subsection</w:t>
      </w:r>
      <w:r>
        <w:rPr/>
        <w:t xml:space="preserve"> 926A(5) </w:t>
      </w:r>
    </w:p>
    <w:p>
      <w:pPr>
        <w:pStyle w:val="Normal"/>
      </w:pPr>
      <w:r>
        <w:rPr/>
        <w:t>Omit “</w:t>
      </w:r>
      <w:r>
        <w:rPr>
          <w:i/>
        </w:rPr>
        <w:t>Legislative Instruments Act 2003</w:t>
      </w:r>
      <w:r>
        <w:rPr/>
        <w:t>”, substitute “</w:t>
      </w:r>
      <w:r>
        <w:rPr>
          <w:i/>
        </w:rPr>
        <w:t>Legislation Act 2003</w:t>
      </w:r>
      <w:r>
        <w:rPr/>
        <w:t xml:space="preserve">”. </w:t>
      </w:r>
    </w:p>
    <w:p>
      <w:pPr>
        <w:pStyle w:val="Normal"/>
      </w:pPr>
      <w:r>
        <w:rPr>
          <w:rFonts w:ascii="Arial" w:hAnsi="Arial"/>
          <w:b/>
          <w:sz w:val="24"/>
        </w:rPr>
        <w:t xml:space="preserve">Subparagraph 946B(1)(g)(iii) </w:t>
      </w:r>
    </w:p>
    <w:p>
      <w:pPr>
        <w:pStyle w:val="Normal"/>
      </w:pPr>
      <w:r>
        <w:rPr/>
        <w:t xml:space="preserve">Omit “e-mail”, substitute “email”. </w:t>
      </w:r>
    </w:p>
    <w:p>
      <w:pPr>
        <w:pStyle w:val="Normal"/>
      </w:pPr>
      <w:r>
        <w:rPr>
          <w:rFonts w:ascii="Arial" w:hAnsi="Arial"/>
          <w:b/>
          <w:sz w:val="24"/>
        </w:rPr>
        <w:t xml:space="preserve">Section 1011A (heading) </w:t>
      </w:r>
    </w:p>
    <w:p>
      <w:pPr>
        <w:pStyle w:val="Normal"/>
      </w:pPr>
      <w:r>
        <w:rPr/>
        <w:t xml:space="preserve">Repeal the heading, substitute: </w:t>
      </w:r>
    </w:p>
    <w:p>
      <w:pPr>
        <w:pStyle w:val="Heading5"/>
      </w:pPr>
      <w:r>
        <w:rPr>
          <w:rFonts w:ascii="Times New Roman" w:hAnsi="Times New Roman"/>
        </w:rPr>
        <w:t>1011</w:t>
      </w:r>
      <w:r>
        <w:rPr>
          <w:rFonts w:ascii="Times New Roman" w:hAnsi="Times New Roman"/>
        </w:rPr>
        <w:t>A  Jurisdictional</w:t>
      </w:r>
      <w:r>
        <w:rPr>
          <w:rFonts w:ascii="Times New Roman" w:hAnsi="Times New Roman"/>
        </w:rPr>
        <w:t xml:space="preserve"> scope of Division </w:t>
      </w:r>
    </w:p>
    <w:p>
      <w:pPr>
        <w:pStyle w:val="Heading6"/>
      </w:pPr>
      <w:r>
        <w:rPr/>
        <w:t>38  Subsection</w:t>
      </w:r>
      <w:r>
        <w:rPr/>
        <w:t xml:space="preserve"> 1012D(2A) (heading) </w:t>
      </w:r>
    </w:p>
    <w:p>
      <w:pPr>
        <w:pStyle w:val="Normal"/>
      </w:pPr>
      <w:r>
        <w:rPr/>
        <w:t xml:space="preserve">Repeal the heading, substitute: </w:t>
      </w:r>
    </w:p>
    <w:p>
      <w:pPr>
        <w:pStyle w:val="Normal"/>
      </w:pPr>
      <w:r>
        <w:rPr>
          <w:i/>
        </w:rPr>
        <w:t xml:space="preserve">Recommendation or issue situation—interests in </w:t>
      </w:r>
      <w:r>
        <w:rPr>
          <w:i/>
        </w:rPr>
        <w:t>self managed</w:t>
      </w:r>
      <w:r>
        <w:rPr>
          <w:i/>
        </w:rPr>
        <w:t xml:space="preserve"> superannuation funds </w:t>
      </w:r>
    </w:p>
    <w:p>
      <w:pPr>
        <w:pStyle w:val="Heading6"/>
      </w:pPr>
      <w:r>
        <w:rPr/>
        <w:t>39  Paragraph</w:t>
      </w:r>
      <w:r>
        <w:rPr/>
        <w:t xml:space="preserve"> 1012D(2A)(a) </w:t>
      </w:r>
    </w:p>
    <w:p>
      <w:pPr>
        <w:pStyle w:val="Normal"/>
      </w:pPr>
      <w:r>
        <w:rPr/>
        <w:t>Omit “self-managed superannuation fund”, substitute “</w:t>
      </w:r>
      <w:r>
        <w:rPr/>
        <w:t>self managed</w:t>
      </w:r>
      <w:r>
        <w:rPr/>
        <w:t xml:space="preserve"> superannuation fund”. </w:t>
      </w:r>
    </w:p>
    <w:p>
      <w:pPr>
        <w:pStyle w:val="Heading6"/>
      </w:pPr>
      <w:r>
        <w:rPr/>
        <w:t>40  Subsections</w:t>
      </w:r>
      <w:r>
        <w:rPr/>
        <w:t xml:space="preserve"> 1015D(2) and 1017C(6) </w:t>
      </w:r>
    </w:p>
    <w:p>
      <w:pPr>
        <w:pStyle w:val="Normal"/>
      </w:pPr>
      <w:r>
        <w:rPr/>
        <w:t>Omit “self-managed superannuation fund”, substitute “</w:t>
      </w:r>
      <w:r>
        <w:rPr/>
        <w:t>self managed</w:t>
      </w:r>
      <w:r>
        <w:rPr/>
        <w:t xml:space="preserve"> superannuation fund”. </w:t>
      </w:r>
    </w:p>
    <w:p>
      <w:pPr>
        <w:pStyle w:val="Normal"/>
      </w:pPr>
      <w:r>
        <w:rPr>
          <w:rFonts w:ascii="Arial" w:hAnsi="Arial"/>
          <w:b/>
          <w:sz w:val="24"/>
        </w:rPr>
        <w:t>41  Subparagraphs</w:t>
      </w:r>
      <w:r>
        <w:rPr>
          <w:rFonts w:ascii="Arial" w:hAnsi="Arial"/>
          <w:b/>
          <w:sz w:val="24"/>
        </w:rPr>
        <w:t xml:space="preserve"> 1017DA(1)(a)(</w:t>
      </w:r>
      <w:r>
        <w:rPr>
          <w:rFonts w:ascii="Arial" w:hAnsi="Arial"/>
          <w:b/>
          <w:sz w:val="24"/>
        </w:rPr>
        <w:t>i</w:t>
      </w:r>
      <w:r>
        <w:rPr>
          <w:rFonts w:ascii="Arial" w:hAnsi="Arial"/>
          <w:b/>
          <w:sz w:val="24"/>
        </w:rPr>
        <w:t xml:space="preserve">) and (ii) </w:t>
      </w:r>
    </w:p>
    <w:p>
      <w:pPr>
        <w:pStyle w:val="Normal"/>
      </w:pPr>
      <w:r>
        <w:rPr/>
        <w:t xml:space="preserve">Omit “information to”. </w:t>
      </w:r>
    </w:p>
    <w:p>
      <w:pPr>
        <w:pStyle w:val="Heading6"/>
      </w:pPr>
      <w:r>
        <w:rPr/>
        <w:t>42  Subparagraph</w:t>
      </w:r>
      <w:r>
        <w:rPr/>
        <w:t xml:space="preserve"> 1017DA(1)(a)(ii) </w:t>
      </w:r>
    </w:p>
    <w:p>
      <w:pPr>
        <w:pStyle w:val="Normal"/>
      </w:pPr>
      <w:r>
        <w:rPr/>
        <w:t xml:space="preserve">Omit “or to”, substitute “or”. </w:t>
      </w:r>
    </w:p>
    <w:p>
      <w:pPr>
        <w:pStyle w:val="Normal"/>
      </w:pPr>
      <w:r>
        <w:rPr>
          <w:rFonts w:ascii="Arial" w:hAnsi="Arial"/>
          <w:b/>
          <w:sz w:val="24"/>
        </w:rPr>
        <w:t>Subparagraphs 1017DA(1)(a)(iii) and (b)(</w:t>
      </w:r>
      <w:r>
        <w:rPr>
          <w:rFonts w:ascii="Arial" w:hAnsi="Arial"/>
          <w:b/>
          <w:sz w:val="24"/>
        </w:rPr>
        <w:t>i</w:t>
      </w:r>
      <w:r>
        <w:rPr>
          <w:rFonts w:ascii="Arial" w:hAnsi="Arial"/>
          <w:b/>
          <w:sz w:val="24"/>
        </w:rPr>
        <w:t xml:space="preserve">) </w:t>
      </w:r>
      <w:r>
        <w:rPr/>
        <w:t xml:space="preserve">Omit “information to”. </w:t>
      </w:r>
    </w:p>
    <w:p>
      <w:pPr>
        <w:pStyle w:val="Normal"/>
      </w:pPr>
      <w:r>
        <w:rPr>
          <w:rFonts w:ascii="Arial" w:hAnsi="Arial"/>
          <w:b/>
          <w:sz w:val="24"/>
        </w:rPr>
        <w:t>Subparagraph 1017DA(1)(b)(</w:t>
      </w:r>
      <w:r>
        <w:rPr>
          <w:rFonts w:ascii="Arial" w:hAnsi="Arial"/>
          <w:b/>
          <w:sz w:val="24"/>
        </w:rPr>
        <w:t>i</w:t>
      </w:r>
      <w:r>
        <w:rPr>
          <w:rFonts w:ascii="Arial" w:hAnsi="Arial"/>
          <w:b/>
          <w:sz w:val="24"/>
        </w:rPr>
        <w:t xml:space="preserve">) </w:t>
      </w:r>
    </w:p>
    <w:p>
      <w:pPr>
        <w:pStyle w:val="Normal"/>
      </w:pPr>
      <w:r>
        <w:rPr/>
        <w:t xml:space="preserve">Omit “or to”, substitute “or”. </w:t>
      </w:r>
    </w:p>
    <w:p>
      <w:pPr>
        <w:pStyle w:val="Normal"/>
      </w:pPr>
      <w:r>
        <w:rPr>
          <w:rFonts w:ascii="Arial" w:hAnsi="Arial"/>
          <w:b/>
          <w:sz w:val="24"/>
        </w:rPr>
        <w:t xml:space="preserve">Subparagraph 1017DA(1)(b)(ii) </w:t>
      </w:r>
    </w:p>
    <w:p>
      <w:pPr>
        <w:pStyle w:val="Normal"/>
      </w:pPr>
      <w:r>
        <w:rPr/>
        <w:t xml:space="preserve">Omit “information to”. </w:t>
      </w:r>
    </w:p>
    <w:p>
      <w:pPr>
        <w:pStyle w:val="Heading6"/>
      </w:pPr>
      <w:r>
        <w:rPr/>
        <w:t>46  Subsection</w:t>
      </w:r>
      <w:r>
        <w:rPr/>
        <w:t xml:space="preserve"> 1020AF(1) (note) </w:t>
      </w:r>
    </w:p>
    <w:p>
      <w:pPr>
        <w:pStyle w:val="Normal"/>
      </w:pPr>
      <w:r>
        <w:rPr/>
        <w:t>Omit “</w:t>
      </w:r>
      <w:r>
        <w:rPr>
          <w:i/>
        </w:rPr>
        <w:t>Legislative Instruments Act 2003</w:t>
      </w:r>
      <w:r>
        <w:rPr/>
        <w:t>”, substitute “</w:t>
      </w:r>
      <w:r>
        <w:rPr>
          <w:i/>
        </w:rPr>
        <w:t>Legislation Act 2003</w:t>
      </w:r>
      <w:r>
        <w:rPr/>
        <w:t xml:space="preserve">”. </w:t>
      </w:r>
    </w:p>
    <w:p>
      <w:pPr>
        <w:pStyle w:val="Heading6"/>
      </w:pPr>
      <w:r>
        <w:rPr/>
        <w:t>47  Before</w:t>
      </w:r>
      <w:r>
        <w:rPr/>
        <w:t xml:space="preserve"> subparagraph 1274(2)(a)(v) </w:t>
      </w:r>
    </w:p>
    <w:p>
      <w:pPr>
        <w:pStyle w:val="Normal"/>
      </w:pPr>
      <w:r>
        <w:rPr/>
        <w:t xml:space="preserve">Insert: </w:t>
      </w:r>
    </w:p>
    <w:p>
      <w:pPr>
        <w:pStyle w:val="Normal"/>
      </w:pPr>
      <w:r>
        <w:rPr/>
        <w:t xml:space="preserve"> </w:t>
      </w:r>
      <w:r>
        <w:rPr/>
        <w:tab/>
        <w:t>(</w:t>
      </w:r>
      <w:r>
        <w:rPr/>
        <w:t>ivb</w:t>
      </w:r>
      <w:r>
        <w:rPr/>
        <w:t xml:space="preserve">) an industry notice lodged under subsection 40-100(1) of </w:t>
      </w:r>
    </w:p>
    <w:p>
      <w:pPr>
        <w:pStyle w:val="Normal"/>
      </w:pPr>
      <w:r>
        <w:rPr/>
        <w:t xml:space="preserve">Schedule 2; or </w:t>
      </w:r>
    </w:p>
    <w:p>
      <w:pPr>
        <w:pStyle w:val="Heading6"/>
      </w:pPr>
      <w:r>
        <w:rPr/>
        <w:t>48  Subsection</w:t>
      </w:r>
      <w:r>
        <w:rPr/>
        <w:t xml:space="preserve"> 1325(1) </w:t>
      </w:r>
    </w:p>
    <w:p>
      <w:pPr>
        <w:pStyle w:val="Normal"/>
      </w:pPr>
      <w:r>
        <w:rPr/>
        <w:t>Omit “subsection 201</w:t>
      </w:r>
      <w:r>
        <w:rPr/>
        <w:t>P(</w:t>
      </w:r>
      <w:r>
        <w:rPr/>
        <w:t xml:space="preserve">1), Chapter 5C, 6CA or 6D, subsection 798H(1), 908CF(1) or 981M(1) or Part 7.10,” (wherever occurring), substitute “a section 1325 order provision”. </w:t>
      </w:r>
    </w:p>
    <w:p>
      <w:pPr>
        <w:pStyle w:val="Heading6"/>
      </w:pPr>
      <w:r>
        <w:rPr/>
        <w:t xml:space="preserve">49 Subsection 1325(2) </w:t>
      </w:r>
    </w:p>
    <w:p>
      <w:pPr>
        <w:pStyle w:val="Normal"/>
      </w:pPr>
      <w:r>
        <w:rPr/>
        <w:t>Omit “subsection 201</w:t>
      </w:r>
      <w:r>
        <w:rPr/>
        <w:t>P(</w:t>
      </w:r>
      <w:r>
        <w:rPr/>
        <w:t xml:space="preserve">1), Chapter 5C, 6CA or 6D, subsection 798H(1), 908CF(1) or 981M(1) or Part 7.10,”, substitute “a section 1325 order provision”. </w:t>
      </w:r>
    </w:p>
    <w:p>
      <w:pPr>
        <w:pStyle w:val="Heading6"/>
      </w:pPr>
      <w:r>
        <w:rPr/>
        <w:t>50  Subsection</w:t>
      </w:r>
      <w:r>
        <w:rPr/>
        <w:t xml:space="preserve"> 1325(3) </w:t>
      </w:r>
    </w:p>
    <w:p>
      <w:pPr>
        <w:pStyle w:val="Normal"/>
      </w:pPr>
      <w:r>
        <w:rPr/>
        <w:t>Omit “subsection 201</w:t>
      </w:r>
      <w:r>
        <w:rPr/>
        <w:t>P(</w:t>
      </w:r>
      <w:r>
        <w:rPr/>
        <w:t xml:space="preserve">1), Chapter 5C, 6CA or 6D, subsection 798H(1), 908CF(1) or 981M(1) or Part 7.10” (wherever occurring), substitute “a section 1325 order provision”. </w:t>
      </w:r>
    </w:p>
    <w:p>
      <w:pPr>
        <w:pStyle w:val="Normal"/>
      </w:pPr>
      <w:r>
        <w:rPr>
          <w:rFonts w:ascii="Arial" w:hAnsi="Arial"/>
          <w:b/>
          <w:sz w:val="24"/>
        </w:rPr>
        <w:t>51  Paragraph</w:t>
      </w:r>
      <w:r>
        <w:rPr>
          <w:rFonts w:ascii="Arial" w:hAnsi="Arial"/>
          <w:b/>
          <w:sz w:val="24"/>
        </w:rPr>
        <w:t xml:space="preserve"> 1384(3)(b) </w:t>
      </w:r>
    </w:p>
    <w:p>
      <w:pPr>
        <w:pStyle w:val="Normal"/>
      </w:pPr>
      <w:r>
        <w:rPr/>
        <w:t xml:space="preserve">Omit “liabilities” (last occurring), substitute “liabilities.”. </w:t>
      </w:r>
    </w:p>
    <w:p>
      <w:pPr>
        <w:pStyle w:val="Heading6"/>
      </w:pPr>
      <w:r>
        <w:rPr/>
        <w:t>52  Part</w:t>
      </w:r>
      <w:r>
        <w:rPr/>
        <w:t xml:space="preserve"> 10.10 (heading) </w:t>
      </w:r>
    </w:p>
    <w:p>
      <w:pPr>
        <w:pStyle w:val="Normal"/>
      </w:pPr>
      <w:r>
        <w:rPr/>
        <w:t xml:space="preserve">Repeal the heading, substitute: </w:t>
      </w:r>
    </w:p>
    <w:p>
      <w:pPr>
        <w:pStyle w:val="Normal"/>
      </w:pPr>
      <w:r>
        <w:rPr>
          <w:b/>
          <w:sz w:val="32"/>
        </w:rPr>
        <w:t xml:space="preserve">Part 10.10—Transitional provisions relating to the Corporations Amendment (Short Selling) Act 2008 </w:t>
      </w:r>
    </w:p>
    <w:p>
      <w:pPr>
        <w:pStyle w:val="Heading6"/>
      </w:pPr>
      <w:r>
        <w:rPr/>
        <w:t>53  Part</w:t>
      </w:r>
      <w:r>
        <w:rPr/>
        <w:t xml:space="preserve"> 10.13 (heading) </w:t>
      </w:r>
    </w:p>
    <w:p>
      <w:pPr>
        <w:pStyle w:val="Normal"/>
      </w:pPr>
      <w:r>
        <w:rPr/>
        <w:t xml:space="preserve">Repeal the heading, substitute: </w:t>
      </w:r>
    </w:p>
    <w:p>
      <w:pPr>
        <w:pStyle w:val="Normal"/>
      </w:pPr>
      <w:r>
        <w:rPr>
          <w:b/>
          <w:sz w:val="32"/>
        </w:rPr>
        <w:t xml:space="preserve">Part 10.13—Transitional provisions relating to the Personal Property Securities (Corporations and Other Amendments) Act 2010 </w:t>
      </w:r>
    </w:p>
    <w:p>
      <w:pPr>
        <w:pStyle w:val="Normal"/>
      </w:pPr>
      <w:r>
        <w:rPr>
          <w:rFonts w:ascii="Arial" w:hAnsi="Arial"/>
          <w:b/>
          <w:sz w:val="24"/>
        </w:rPr>
        <w:t>54  Section</w:t>
      </w:r>
      <w:r>
        <w:rPr>
          <w:rFonts w:ascii="Arial" w:hAnsi="Arial"/>
          <w:b/>
          <w:sz w:val="24"/>
        </w:rPr>
        <w:t xml:space="preserve"> 1546X (heading) </w:t>
      </w:r>
    </w:p>
    <w:p>
      <w:pPr>
        <w:pStyle w:val="Normal"/>
      </w:pPr>
      <w:r>
        <w:rPr/>
        <w:t xml:space="preserve">Repeal the heading, substitute: </w:t>
      </w:r>
    </w:p>
    <w:p>
      <w:pPr>
        <w:pStyle w:val="Heading5"/>
      </w:pPr>
      <w:r>
        <w:rPr>
          <w:rFonts w:ascii="Times New Roman" w:hAnsi="Times New Roman"/>
        </w:rPr>
        <w:t>1546</w:t>
      </w:r>
      <w:r>
        <w:rPr>
          <w:rFonts w:ascii="Times New Roman" w:hAnsi="Times New Roman"/>
        </w:rPr>
        <w:t>X  Obligation</w:t>
      </w:r>
      <w:r>
        <w:rPr>
          <w:rFonts w:ascii="Times New Roman" w:hAnsi="Times New Roman"/>
        </w:rPr>
        <w:t xml:space="preserve"> to notify ASIC of CPD year </w:t>
      </w:r>
    </w:p>
    <w:p>
      <w:pPr>
        <w:pStyle w:val="Normal"/>
      </w:pPr>
      <w:r>
        <w:rPr>
          <w:rFonts w:ascii="Arial" w:hAnsi="Arial"/>
          <w:b/>
          <w:sz w:val="24"/>
        </w:rPr>
        <w:t>55  At</w:t>
      </w:r>
      <w:r>
        <w:rPr>
          <w:rFonts w:ascii="Arial" w:hAnsi="Arial"/>
          <w:b/>
          <w:sz w:val="24"/>
        </w:rPr>
        <w:t xml:space="preserve"> the end of paragraphs 35(1)(a), (b) and (c) of Schedule 4 </w:t>
      </w:r>
      <w:r>
        <w:rPr/>
        <w:t xml:space="preserve">Add “;”. </w:t>
      </w:r>
    </w:p>
    <w:p>
      <w:pPr>
        <w:pStyle w:val="Heading6"/>
      </w:pPr>
      <w:r>
        <w:rPr/>
        <w:t>56  At</w:t>
      </w:r>
      <w:r>
        <w:rPr/>
        <w:t xml:space="preserve"> the end of paragraphs 35(2)(c) and (d) of Schedule 4 </w:t>
      </w:r>
    </w:p>
    <w:p>
      <w:pPr>
        <w:pStyle w:val="Normal"/>
      </w:pPr>
      <w:r>
        <w:rPr/>
        <w:t xml:space="preserve">Add “; and”. </w:t>
      </w:r>
    </w:p>
    <w:p>
      <w:pPr>
        <w:pStyle w:val="Normal"/>
      </w:pPr>
      <w:r>
        <w:rPr>
          <w:rFonts w:ascii="Arial" w:hAnsi="Arial"/>
          <w:b/>
          <w:sz w:val="24"/>
        </w:rPr>
        <w:t xml:space="preserve">At the end of paragraphs 36(1)(a) to (d) of Schedule 4 </w:t>
      </w:r>
      <w:r>
        <w:rPr/>
        <w:t xml:space="preserve">Add “;”. </w:t>
      </w:r>
    </w:p>
    <w:p>
      <w:pPr>
        <w:pStyle w:val="Normal"/>
      </w:pPr>
      <w:r>
        <w:rPr>
          <w:rFonts w:ascii="Arial" w:hAnsi="Arial"/>
          <w:b/>
          <w:sz w:val="24"/>
        </w:rPr>
        <w:t>At the end of paragraphs 38(2)(a) to (</w:t>
      </w:r>
      <w:r>
        <w:rPr>
          <w:rFonts w:ascii="Arial" w:hAnsi="Arial"/>
          <w:b/>
          <w:sz w:val="24"/>
        </w:rPr>
        <w:t>i</w:t>
      </w:r>
      <w:r>
        <w:rPr>
          <w:rFonts w:ascii="Arial" w:hAnsi="Arial"/>
          <w:b/>
          <w:sz w:val="24"/>
        </w:rPr>
        <w:t xml:space="preserve">) of Schedule 4 </w:t>
      </w:r>
      <w:r>
        <w:rPr/>
        <w:t xml:space="preserve">Add “;”. </w:t>
      </w:r>
    </w:p>
    <w:p>
      <w:pPr>
        <w:pStyle w:val="Normal"/>
      </w:pPr>
      <w:r>
        <w:rPr>
          <w:rFonts w:ascii="Arial" w:hAnsi="Arial"/>
          <w:b/>
          <w:sz w:val="24"/>
        </w:rPr>
        <w:t xml:space="preserve">At the end of paragraphs 39(2)(a) and (b) of Schedule 4 </w:t>
      </w:r>
    </w:p>
    <w:p>
      <w:pPr>
        <w:pStyle w:val="Normal"/>
      </w:pPr>
      <w:r>
        <w:rPr/>
        <w:t xml:space="preserve">Add “;”. </w:t>
      </w:r>
    </w:p>
    <w:p>
      <w:pPr>
        <w:pStyle w:val="Normal"/>
      </w:pPr>
      <w:r>
        <w:rPr>
          <w:rFonts w:ascii="Arial" w:hAnsi="Arial"/>
          <w:b/>
          <w:sz w:val="24"/>
        </w:rPr>
        <w:t xml:space="preserve">At the end of paragraphs 39(4)(a) and (b) of Schedule 4 </w:t>
      </w:r>
    </w:p>
    <w:p>
      <w:pPr>
        <w:pStyle w:val="Normal"/>
      </w:pPr>
      <w:r>
        <w:rPr/>
        <w:t xml:space="preserve">Add “;”. </w:t>
      </w:r>
    </w:p>
    <w:p>
      <w:pPr>
        <w:pStyle w:val="Heading4"/>
      </w:pPr>
      <w:r>
        <w:rPr/>
        <w:t>Financial Sector (Transfer and Restructure) Act 1999</w:t>
      </w:r>
      <w:r>
        <w:rPr>
          <w:i w:val="0"/>
        </w:rPr>
        <w:t xml:space="preserve"> </w:t>
      </w:r>
    </w:p>
    <w:p>
      <w:pPr>
        <w:pStyle w:val="Normal"/>
      </w:pPr>
      <w:r>
        <w:rPr>
          <w:rFonts w:ascii="Arial" w:hAnsi="Arial"/>
          <w:b/>
          <w:sz w:val="24"/>
        </w:rPr>
        <w:t>61  Subsection</w:t>
      </w:r>
      <w:r>
        <w:rPr>
          <w:rFonts w:ascii="Arial" w:hAnsi="Arial"/>
          <w:b/>
          <w:sz w:val="24"/>
        </w:rPr>
        <w:t xml:space="preserve"> 11(1A) </w:t>
      </w:r>
    </w:p>
    <w:p>
      <w:pPr>
        <w:pStyle w:val="Normal"/>
      </w:pPr>
      <w:r>
        <w:rPr/>
        <w:t xml:space="preserve">Omit “a determination”, substitute “a voluntary transfer approval”. </w:t>
      </w:r>
    </w:p>
    <w:p>
      <w:pPr>
        <w:pStyle w:val="Heading5"/>
      </w:pPr>
      <w:r>
        <w:rPr/>
        <w:t>62  Subsection</w:t>
      </w:r>
      <w:r>
        <w:rPr/>
        <w:t xml:space="preserve"> 14(2) (note) </w:t>
      </w:r>
    </w:p>
    <w:p>
      <w:pPr>
        <w:pStyle w:val="Normal"/>
      </w:pPr>
      <w:r>
        <w:rPr/>
        <w:t xml:space="preserve">Omit “determination” (wherever occurring), substitute “voluntary transfer approval”. </w:t>
      </w:r>
    </w:p>
    <w:p>
      <w:pPr>
        <w:pStyle w:val="Heading4"/>
      </w:pPr>
      <w:r>
        <w:rPr/>
        <w:t>National Consumer Credit Protection Act 2009</w:t>
      </w:r>
      <w:r>
        <w:rPr>
          <w:i w:val="0"/>
        </w:rPr>
        <w:t xml:space="preserve"> </w:t>
      </w:r>
    </w:p>
    <w:p>
      <w:pPr>
        <w:pStyle w:val="Heading5"/>
      </w:pPr>
      <w:r>
        <w:rPr/>
        <w:t>63  Subsections</w:t>
      </w:r>
      <w:r>
        <w:rPr/>
        <w:t xml:space="preserve"> 109(6) and 163(6) </w:t>
      </w:r>
    </w:p>
    <w:p>
      <w:pPr>
        <w:pStyle w:val="Normal"/>
      </w:pPr>
      <w:r>
        <w:rPr/>
        <w:t>Omit “</w:t>
      </w:r>
      <w:r>
        <w:rPr>
          <w:i/>
        </w:rPr>
        <w:t>Legislative Instruments Act 2003</w:t>
      </w:r>
      <w:r>
        <w:rPr/>
        <w:t>”, substitute “</w:t>
      </w:r>
      <w:r>
        <w:rPr>
          <w:i/>
        </w:rPr>
        <w:t>Legislation Act 2003</w:t>
      </w:r>
      <w:r>
        <w:rPr/>
        <w:t xml:space="preserve">”. </w:t>
      </w:r>
    </w:p>
    <w:p>
      <w:pPr>
        <w:pStyle w:val="Heading5"/>
      </w:pPr>
      <w:r>
        <w:rPr/>
        <w:t>64  Section</w:t>
      </w:r>
      <w:r>
        <w:rPr/>
        <w:t xml:space="preserve"> 266 </w:t>
      </w:r>
    </w:p>
    <w:p>
      <w:pPr>
        <w:pStyle w:val="Normal"/>
      </w:pPr>
      <w:r>
        <w:rPr/>
        <w:t xml:space="preserve">Omit “, in ASIC’s opinion,”, substitute “ASIC, on reasonable grounds, suspects”. </w:t>
      </w:r>
    </w:p>
    <w:p>
      <w:pPr>
        <w:pStyle w:val="Heading5"/>
      </w:pPr>
      <w:r>
        <w:rPr/>
        <w:t xml:space="preserve">65 Application provision </w:t>
      </w:r>
    </w:p>
    <w:p>
      <w:pPr>
        <w:pStyle w:val="Normal"/>
      </w:pPr>
      <w:r>
        <w:rPr/>
        <w:t xml:space="preserve">The amendment made by item 3 of this Schedule applies in relation to disclosures of information regardless of whether the disclosure was made before, on or after the commencement of that item. </w:t>
      </w:r>
    </w:p>
    <w:p>
      <w:pPr>
        <w:pStyle w:val="Normal"/>
      </w:pPr>
      <w:r>
        <w:rPr/>
        <w:t xml:space="preserve">The amendment made by item 6 of this Schedule applies in relation to notices given under section 51ADD of the </w:t>
      </w:r>
      <w:r>
        <w:rPr>
          <w:i/>
        </w:rPr>
        <w:t>Competition and Consumer Act 2010</w:t>
      </w:r>
      <w:r>
        <w:rPr/>
        <w:t xml:space="preserve"> on or after the commencement of that item. </w:t>
      </w:r>
    </w:p>
    <w:p>
      <w:pPr>
        <w:pStyle w:val="Normal"/>
      </w:pPr>
      <w:r>
        <w:rPr/>
        <w:t xml:space="preserve">The amendment made by item 7 of this Schedule applies in relation to applications for </w:t>
      </w:r>
      <w:r>
        <w:rPr/>
        <w:t>authorisations</w:t>
      </w:r>
      <w:r>
        <w:rPr/>
        <w:t xml:space="preserve"> made under subsection 88(1) of the </w:t>
      </w:r>
      <w:r>
        <w:rPr>
          <w:i/>
        </w:rPr>
        <w:t>Competition and Consumer Act 2010</w:t>
      </w:r>
      <w:r>
        <w:rPr/>
        <w:t xml:space="preserve"> on or after the commencement of that item. </w:t>
      </w:r>
    </w:p>
    <w:p>
      <w:pPr>
        <w:pStyle w:val="Normal"/>
      </w:pPr>
      <w:r>
        <w:rPr/>
        <w:t xml:space="preserve">The amendments made by items 11 and 12 of this Schedule apply in relation to </w:t>
      </w:r>
      <w:r>
        <w:rPr/>
        <w:t>notices</w:t>
      </w:r>
      <w:r>
        <w:rPr/>
        <w:t xml:space="preserve"> served under subsection 155(1) of the </w:t>
      </w:r>
      <w:r>
        <w:rPr>
          <w:i/>
        </w:rPr>
        <w:t>Competition and Consumer Act 2010</w:t>
      </w:r>
      <w:r>
        <w:rPr/>
        <w:t xml:space="preserve"> on or after the commencement of those items. </w:t>
      </w:r>
    </w:p>
    <w:p>
      <w:pPr>
        <w:pStyle w:val="Normal"/>
      </w:pPr>
      <w:r>
        <w:rPr/>
        <w:t xml:space="preserve">The amendments made by items 23 and 24 of this Schedule apply in relation to notices issued, or other documents given, to a person on or after the commencement of those items. </w:t>
      </w:r>
    </w:p>
    <w:p>
      <w:pPr>
        <w:pStyle w:val="Normal"/>
      </w:pPr>
      <w:r>
        <w:rPr/>
        <w:t xml:space="preserve">The amendment made by item 64 of this Schedule applies in relation to notices given under section 266 of the </w:t>
      </w:r>
      <w:r>
        <w:rPr>
          <w:i/>
        </w:rPr>
        <w:t>National Consumer Credit Protection Act 2009</w:t>
      </w:r>
      <w:r>
        <w:rPr/>
        <w:t xml:space="preserve"> on or after the commencement of that item. </w:t>
      </w:r>
    </w:p>
    <w:p>
      <w:pPr>
        <w:pStyle w:val="Normal"/>
      </w:pPr>
      <w:r>
        <w:rPr>
          <w:sz w:val="20"/>
        </w:rPr>
        <w:t xml:space="preserve">Amendments commencing the first 1 January, 1 April, 1 July or 1 October to occur after </w:t>
      </w:r>
    </w:p>
    <w:p>
      <w:pPr>
        <w:pStyle w:val="Normal"/>
        <w:jc w:val="right"/>
      </w:pPr>
      <w:r>
        <w:rPr>
          <w:sz w:val="20"/>
        </w:rPr>
        <w:t xml:space="preserve">Royal </w:t>
      </w:r>
      <w:r>
        <w:rPr>
          <w:sz w:val="20"/>
        </w:rPr>
        <w:t xml:space="preserve">Assent </w:t>
      </w:r>
      <w:r>
        <w:rPr>
          <w:b/>
          <w:sz w:val="20"/>
        </w:rPr>
        <w:t xml:space="preserve"> Part</w:t>
      </w:r>
      <w:r>
        <w:rPr>
          <w:b/>
          <w:sz w:val="20"/>
        </w:rPr>
        <w:t xml:space="preserve"> 2 </w:t>
      </w:r>
    </w:p>
    <w:p>
      <w:pPr>
        <w:pStyle w:val="Normal"/>
      </w:pPr>
      <w:r>
        <w:rPr>
          <w:rFonts w:ascii="Arial" w:hAnsi="Arial"/>
          <w:b/>
          <w:sz w:val="28"/>
        </w:rPr>
        <w:t>Part 2</w:t>
      </w:r>
      <w:r>
        <w:rPr>
          <w:b/>
          <w:sz w:val="28"/>
        </w:rPr>
        <w:t>—</w:t>
      </w:r>
      <w:r>
        <w:rPr>
          <w:rFonts w:ascii="Arial" w:hAnsi="Arial"/>
          <w:b/>
          <w:sz w:val="28"/>
        </w:rPr>
        <w:t xml:space="preserve">Amendments commencing the first </w:t>
      </w:r>
    </w:p>
    <w:p>
      <w:pPr>
        <w:pStyle w:val="Normal"/>
      </w:pPr>
      <w:r>
        <w:rPr>
          <w:rFonts w:ascii="Arial" w:hAnsi="Arial"/>
          <w:b/>
          <w:sz w:val="28"/>
        </w:rPr>
        <w:t>1 January, 1 April, 1 July or 1 October to occur after Royal Assent</w:t>
      </w:r>
      <w:r>
        <w:rPr>
          <w:b/>
          <w:sz w:val="28"/>
        </w:rPr>
        <w:t xml:space="preserve"> </w:t>
      </w:r>
    </w:p>
    <w:p>
      <w:pPr>
        <w:pStyle w:val="Heading4"/>
      </w:pPr>
      <w:r>
        <w:rPr/>
        <w:t>A New Tax System (Family Assistance) (Administration) Act 1999</w:t>
      </w:r>
      <w:r>
        <w:rPr>
          <w:i w:val="0"/>
        </w:rPr>
        <w:t xml:space="preserve"> </w:t>
      </w:r>
    </w:p>
    <w:p>
      <w:pPr>
        <w:pStyle w:val="Normal"/>
      </w:pPr>
      <w:r>
        <w:rPr>
          <w:rFonts w:ascii="Arial" w:hAnsi="Arial"/>
          <w:b/>
          <w:sz w:val="24"/>
        </w:rPr>
        <w:t>66  Section</w:t>
      </w:r>
      <w:r>
        <w:rPr>
          <w:rFonts w:ascii="Arial" w:hAnsi="Arial"/>
          <w:b/>
          <w:sz w:val="24"/>
        </w:rPr>
        <w:t xml:space="preserve"> 169A </w:t>
      </w:r>
    </w:p>
    <w:p>
      <w:pPr>
        <w:pStyle w:val="Normal"/>
      </w:pPr>
      <w:r>
        <w:rPr/>
        <w:t xml:space="preserve">Repeal the section. </w:t>
      </w:r>
    </w:p>
    <w:p>
      <w:pPr>
        <w:pStyle w:val="Heading4"/>
      </w:pPr>
      <w:r>
        <w:rPr/>
        <w:t>Income Tax Assessment Act 1936</w:t>
      </w:r>
      <w:r>
        <w:rPr>
          <w:i w:val="0"/>
        </w:rPr>
        <w:t xml:space="preserve"> </w:t>
      </w:r>
    </w:p>
    <w:p>
      <w:pPr>
        <w:pStyle w:val="Normal"/>
      </w:pPr>
      <w:r>
        <w:rPr>
          <w:rFonts w:ascii="Arial" w:hAnsi="Arial"/>
          <w:b/>
          <w:sz w:val="24"/>
        </w:rPr>
        <w:t>67  Section</w:t>
      </w:r>
      <w:r>
        <w:rPr>
          <w:rFonts w:ascii="Arial" w:hAnsi="Arial"/>
          <w:b/>
          <w:sz w:val="24"/>
        </w:rPr>
        <w:t xml:space="preserve"> 6A </w:t>
      </w:r>
    </w:p>
    <w:p>
      <w:pPr>
        <w:pStyle w:val="Normal"/>
      </w:pPr>
      <w:r>
        <w:rPr/>
        <w:t xml:space="preserve">Repeal the section. </w:t>
      </w:r>
    </w:p>
    <w:p>
      <w:pPr>
        <w:pStyle w:val="Heading5"/>
      </w:pPr>
      <w:r>
        <w:rPr/>
        <w:t>68  Subsection</w:t>
      </w:r>
      <w:r>
        <w:rPr/>
        <w:t xml:space="preserve"> 23AH(2) </w:t>
      </w:r>
    </w:p>
    <w:p>
      <w:pPr>
        <w:pStyle w:val="Normal"/>
      </w:pPr>
      <w:r>
        <w:rPr/>
        <w:t xml:space="preserve">Omit “at a time when the company is a resident in carrying on a business,”, substitute “at a time when the company is a resident, in carrying on a business”. </w:t>
      </w:r>
    </w:p>
    <w:p>
      <w:pPr>
        <w:pStyle w:val="Normal"/>
      </w:pPr>
      <w:r>
        <w:rPr>
          <w:rFonts w:ascii="Arial" w:hAnsi="Arial"/>
          <w:b/>
          <w:sz w:val="24"/>
        </w:rPr>
        <w:t xml:space="preserve">Section 27 </w:t>
      </w:r>
    </w:p>
    <w:p>
      <w:pPr>
        <w:pStyle w:val="Normal"/>
      </w:pPr>
      <w:r>
        <w:rPr/>
        <w:t xml:space="preserve">Repeal the section. </w:t>
      </w:r>
    </w:p>
    <w:p>
      <w:pPr>
        <w:pStyle w:val="Normal"/>
      </w:pPr>
      <w:r>
        <w:rPr>
          <w:rFonts w:ascii="Arial" w:hAnsi="Arial"/>
          <w:b/>
          <w:sz w:val="24"/>
        </w:rPr>
        <w:t xml:space="preserve">Subsection 170(10AA) (table item 24) </w:t>
      </w:r>
    </w:p>
    <w:p>
      <w:pPr>
        <w:pStyle w:val="Normal"/>
      </w:pPr>
      <w:r>
        <w:rPr/>
        <w:t xml:space="preserve">Repeal the item. </w:t>
      </w:r>
    </w:p>
    <w:p>
      <w:pPr>
        <w:pStyle w:val="Heading4"/>
      </w:pPr>
      <w:r>
        <w:rPr/>
        <w:t>Income Tax Assessment Act 1997</w:t>
      </w:r>
      <w:r>
        <w:rPr>
          <w:i w:val="0"/>
        </w:rPr>
        <w:t xml:space="preserve"> </w:t>
      </w:r>
    </w:p>
    <w:p>
      <w:pPr>
        <w:pStyle w:val="Normal"/>
      </w:pPr>
      <w:r>
        <w:rPr>
          <w:rFonts w:ascii="Arial" w:hAnsi="Arial"/>
          <w:b/>
          <w:sz w:val="24"/>
        </w:rPr>
        <w:t xml:space="preserve">Section 10-5 (table item headed “interest”) </w:t>
      </w:r>
      <w:r>
        <w:rPr/>
        <w:t xml:space="preserve">Omit: </w:t>
      </w:r>
    </w:p>
    <w:p>
      <w:pPr>
        <w:pStyle w:val="Normal"/>
      </w:pPr>
      <w:r>
        <w:rPr>
          <w:sz w:val="20"/>
        </w:rPr>
        <w:t xml:space="preserve">loans raised in Australia by foreign governments, </w:t>
      </w:r>
      <w:r>
        <w:rPr>
          <w:sz w:val="20"/>
        </w:rPr>
        <w:t>on  ......</w:t>
      </w:r>
      <w:r>
        <w:rPr>
          <w:sz w:val="20"/>
        </w:rPr>
        <w:t xml:space="preserve"> </w:t>
      </w:r>
      <w:r>
        <w:rPr>
          <w:b/>
          <w:sz w:val="20"/>
        </w:rPr>
        <w:t xml:space="preserve">27 </w:t>
      </w:r>
    </w:p>
    <w:p>
      <w:pPr>
        <w:pStyle w:val="Normal"/>
      </w:pPr>
      <w:r>
        <w:rPr>
          <w:rFonts w:ascii="Arial" w:hAnsi="Arial"/>
          <w:b/>
          <w:sz w:val="24"/>
        </w:rPr>
        <w:t xml:space="preserve">Section 13-1 (table item headed “child”) </w:t>
      </w:r>
      <w:r>
        <w:rPr/>
        <w:t xml:space="preserve">Omit: </w:t>
      </w:r>
    </w:p>
    <w:p>
      <w:pPr>
        <w:pStyle w:val="Normal"/>
      </w:pPr>
      <w:r>
        <w:rPr>
          <w:sz w:val="20"/>
        </w:rPr>
        <w:t xml:space="preserve">child </w:t>
      </w:r>
      <w:r>
        <w:rPr>
          <w:sz w:val="20"/>
        </w:rPr>
        <w:t>care  ..........................................................................</w:t>
      </w:r>
      <w:r>
        <w:rPr>
          <w:sz w:val="20"/>
        </w:rPr>
        <w:t xml:space="preserve"> Subdivision 61-IA first child ........................................................................... Subdivision 61-I </w:t>
      </w:r>
    </w:p>
    <w:p>
      <w:pPr>
        <w:pStyle w:val="Normal"/>
      </w:pPr>
      <w:r>
        <w:rPr>
          <w:sz w:val="20"/>
        </w:rPr>
        <w:t>Amendments commencing the first 1 January, 1 April, 1 July or 1 October to occur after Royal Assent</w:t>
      </w:r>
      <w:r>
        <w:rPr>
          <w:b/>
          <w:sz w:val="20"/>
        </w:rPr>
        <w:t xml:space="preserve"> </w:t>
      </w:r>
    </w:p>
    <w:p>
      <w:pPr>
        <w:pStyle w:val="Normal"/>
      </w:pPr>
      <w:r>
        <w:rPr>
          <w:sz w:val="16"/>
        </w:rPr>
        <w:t xml:space="preserve">1 </w:t>
      </w:r>
      <w:r>
        <w:rPr>
          <w:rFonts w:ascii="Arial" w:hAnsi="Arial"/>
          <w:b/>
          <w:sz w:val="24"/>
        </w:rPr>
        <w:t>73  Subsection</w:t>
      </w:r>
      <w:r>
        <w:rPr>
          <w:rFonts w:ascii="Arial" w:hAnsi="Arial"/>
          <w:b/>
          <w:sz w:val="24"/>
        </w:rPr>
        <w:t xml:space="preserve"> 30-25(2) (table item 2.2.7) </w:t>
      </w:r>
      <w:r>
        <w:rPr>
          <w:sz w:val="16"/>
        </w:rPr>
        <w:t xml:space="preserve">2 </w:t>
      </w:r>
      <w:r>
        <w:rPr/>
        <w:t xml:space="preserve">Repeal the item. </w:t>
      </w:r>
    </w:p>
    <w:p>
      <w:pPr>
        <w:pStyle w:val="Heading5"/>
      </w:pPr>
      <w:r>
        <w:rPr>
          <w:rFonts w:ascii="Times New Roman" w:hAnsi="Times New Roman"/>
          <w:b w:val="0"/>
          <w:sz w:val="16"/>
        </w:rPr>
        <w:t>3</w:t>
      </w:r>
      <w:r>
        <w:rPr>
          <w:rFonts w:ascii="Times New Roman" w:hAnsi="Times New Roman"/>
          <w:b w:val="0"/>
        </w:rPr>
        <w:t xml:space="preserve"> </w:t>
      </w:r>
      <w:r>
        <w:rPr>
          <w:rFonts w:ascii="Times New Roman" w:hAnsi="Times New Roman"/>
          <w:b w:val="0"/>
        </w:rPr>
        <w:tab/>
      </w:r>
      <w:r>
        <w:rPr/>
        <w:t>74  In</w:t>
      </w:r>
      <w:r>
        <w:rPr/>
        <w:t xml:space="preserve"> the appropriate position in section 30-95 (table) </w:t>
      </w:r>
    </w:p>
    <w:p>
      <w:pPr>
        <w:pStyle w:val="Normal"/>
      </w:pPr>
      <w:r>
        <w:rPr>
          <w:sz w:val="16"/>
        </w:rPr>
        <w:t xml:space="preserve">4 </w:t>
      </w:r>
      <w:r>
        <w:rPr>
          <w:sz w:val="16"/>
        </w:rPr>
        <w:tab/>
      </w:r>
      <w:r>
        <w:rPr/>
        <w:t xml:space="preserve">Insert: </w:t>
      </w:r>
    </w:p>
    <w:p>
      <w:pPr>
        <w:pStyle w:val="Normal"/>
      </w:pPr>
      <w:r>
        <w:rPr>
          <w:sz w:val="16"/>
        </w:rPr>
        <w:t xml:space="preserve">5 </w:t>
      </w:r>
      <w:r>
        <w:rPr>
          <w:sz w:val="16"/>
        </w:rPr>
        <w:tab/>
      </w:r>
      <w:r>
        <w:rPr>
          <w:sz w:val="20"/>
        </w:rPr>
        <w:t xml:space="preserve"> </w:t>
      </w:r>
    </w:p>
    <w:p>
      <w:pPr>
        <w:pStyle w:val="Normal"/>
      </w:pPr>
      <w:r>
        <w:rPr>
          <w:rFonts w:ascii="Calibri" w:hAnsi="Calibri"/>
        </w:rPr>
        <w:tab/>
      </w:r>
      <w:r>
        <w:rPr>
          <w:sz w:val="20"/>
        </w:rPr>
        <w:t xml:space="preserve">11.2.11 </w:t>
      </w:r>
      <w:r>
        <w:rPr>
          <w:sz w:val="20"/>
        </w:rPr>
        <w:tab/>
        <w:t xml:space="preserve">the Australian Ireland Fund </w:t>
      </w:r>
      <w:r>
        <w:rPr>
          <w:sz w:val="20"/>
        </w:rPr>
        <w:tab/>
        <w:t xml:space="preserve">none </w:t>
      </w:r>
    </w:p>
    <w:p>
      <w:pPr>
        <w:pStyle w:val="Normal"/>
      </w:pPr>
      <w:r>
        <w:rPr>
          <w:sz w:val="20"/>
        </w:rPr>
        <w:t xml:space="preserve">Limited </w:t>
      </w:r>
    </w:p>
    <w:p>
      <w:pPr>
        <w:pStyle w:val="Normal"/>
      </w:pPr>
      <w:r>
        <w:rPr>
          <w:sz w:val="16"/>
        </w:rPr>
        <w:t xml:space="preserve">6 </w:t>
      </w:r>
      <w:r>
        <w:rPr>
          <w:rFonts w:ascii="Arial" w:hAnsi="Arial"/>
          <w:b/>
          <w:sz w:val="24"/>
        </w:rPr>
        <w:t>75  Section</w:t>
      </w:r>
      <w:r>
        <w:rPr>
          <w:rFonts w:ascii="Arial" w:hAnsi="Arial"/>
          <w:b/>
          <w:sz w:val="24"/>
        </w:rPr>
        <w:t xml:space="preserve"> 30-315 (table item 23) </w:t>
      </w:r>
      <w:r>
        <w:rPr>
          <w:sz w:val="16"/>
        </w:rPr>
        <w:t xml:space="preserve">7 </w:t>
      </w:r>
      <w:r>
        <w:rPr/>
        <w:t xml:space="preserve">Repeal the item, substitute: </w:t>
      </w:r>
    </w:p>
    <w:p>
      <w:pPr>
        <w:pStyle w:val="Normal"/>
      </w:pPr>
      <w:r>
        <w:rPr>
          <w:sz w:val="16"/>
        </w:rPr>
        <w:t xml:space="preserve">8 </w:t>
      </w:r>
      <w:r>
        <w:rPr>
          <w:sz w:val="16"/>
        </w:rPr>
        <w:tab/>
      </w:r>
      <w:r>
        <w:rPr>
          <w:sz w:val="20"/>
        </w:rPr>
        <w:t xml:space="preserve"> </w:t>
      </w:r>
    </w:p>
    <w:p>
      <w:pPr>
        <w:pStyle w:val="Normal"/>
      </w:pPr>
      <w:r>
        <w:rPr>
          <w:rFonts w:ascii="Calibri" w:hAnsi="Calibri"/>
        </w:rPr>
        <w:tab/>
      </w:r>
      <w:r>
        <w:rPr>
          <w:sz w:val="20"/>
        </w:rPr>
        <w:t xml:space="preserve">23 </w:t>
      </w:r>
      <w:r>
        <w:rPr>
          <w:sz w:val="20"/>
        </w:rPr>
        <w:tab/>
        <w:t xml:space="preserve">Australian Ireland Fund Limited </w:t>
      </w:r>
      <w:r>
        <w:rPr>
          <w:sz w:val="20"/>
        </w:rPr>
        <w:tab/>
        <w:t xml:space="preserve">item 11.2.11 </w:t>
      </w:r>
    </w:p>
    <w:p>
      <w:pPr>
        <w:pStyle w:val="Normal"/>
      </w:pPr>
      <w:r>
        <w:rPr>
          <w:sz w:val="16"/>
        </w:rPr>
        <w:t xml:space="preserve">9 </w:t>
      </w:r>
      <w:r>
        <w:rPr>
          <w:rFonts w:ascii="Arial" w:hAnsi="Arial"/>
          <w:b/>
          <w:sz w:val="24"/>
        </w:rPr>
        <w:t>76  Subdivisions</w:t>
      </w:r>
      <w:r>
        <w:rPr>
          <w:rFonts w:ascii="Arial" w:hAnsi="Arial"/>
          <w:b/>
          <w:sz w:val="24"/>
        </w:rPr>
        <w:t xml:space="preserve"> 61-I and 61-IA of Division 61 of Part 2-20 </w:t>
      </w:r>
      <w:r>
        <w:rPr>
          <w:sz w:val="16"/>
        </w:rPr>
        <w:t xml:space="preserve">10 </w:t>
      </w:r>
      <w:r>
        <w:rPr/>
        <w:t xml:space="preserve">Repeal the Subdivisions. </w:t>
      </w:r>
    </w:p>
    <w:p>
      <w:pPr>
        <w:pStyle w:val="Normal"/>
      </w:pPr>
      <w:r>
        <w:rPr>
          <w:sz w:val="16"/>
        </w:rPr>
        <w:t>11</w:t>
      </w:r>
      <w:r>
        <w:rPr>
          <w:sz w:val="24"/>
        </w:rPr>
        <w:t xml:space="preserve"> </w:t>
      </w:r>
      <w:r>
        <w:rPr>
          <w:rFonts w:ascii="Arial" w:hAnsi="Arial"/>
          <w:b/>
          <w:sz w:val="24"/>
        </w:rPr>
        <w:t>77  Subsection</w:t>
      </w:r>
      <w:r>
        <w:rPr>
          <w:rFonts w:ascii="Arial" w:hAnsi="Arial"/>
          <w:b/>
          <w:sz w:val="24"/>
        </w:rPr>
        <w:t xml:space="preserve"> 63-10(1) (table item 25) </w:t>
      </w:r>
      <w:r>
        <w:rPr>
          <w:sz w:val="16"/>
        </w:rPr>
        <w:t xml:space="preserve">12 </w:t>
      </w:r>
      <w:r>
        <w:rPr/>
        <w:t xml:space="preserve">Repeal the item. </w:t>
      </w:r>
    </w:p>
    <w:p>
      <w:pPr>
        <w:pStyle w:val="Normal"/>
      </w:pPr>
      <w:r>
        <w:rPr>
          <w:sz w:val="16"/>
        </w:rPr>
        <w:t>13</w:t>
      </w:r>
      <w:r>
        <w:rPr>
          <w:sz w:val="24"/>
        </w:rPr>
        <w:t xml:space="preserve"> </w:t>
      </w:r>
      <w:r>
        <w:rPr>
          <w:rFonts w:ascii="Arial" w:hAnsi="Arial"/>
          <w:b/>
          <w:sz w:val="24"/>
        </w:rPr>
        <w:t>78  Section</w:t>
      </w:r>
      <w:r>
        <w:rPr>
          <w:rFonts w:ascii="Arial" w:hAnsi="Arial"/>
          <w:b/>
          <w:sz w:val="24"/>
        </w:rPr>
        <w:t xml:space="preserve"> 67-23 (table item 10) </w:t>
      </w:r>
      <w:r>
        <w:rPr>
          <w:sz w:val="16"/>
        </w:rPr>
        <w:t xml:space="preserve">14 </w:t>
      </w:r>
      <w:r>
        <w:rPr/>
        <w:t xml:space="preserve">Repeal the item. </w:t>
      </w:r>
    </w:p>
    <w:p>
      <w:pPr>
        <w:pStyle w:val="Normal"/>
      </w:pPr>
      <w:r>
        <w:rPr>
          <w:sz w:val="16"/>
        </w:rPr>
        <w:t>15</w:t>
      </w:r>
      <w:r>
        <w:rPr>
          <w:sz w:val="24"/>
        </w:rPr>
        <w:t xml:space="preserve"> </w:t>
      </w:r>
      <w:r>
        <w:rPr>
          <w:rFonts w:ascii="Arial" w:hAnsi="Arial"/>
          <w:b/>
          <w:sz w:val="24"/>
        </w:rPr>
        <w:t>79  Subsection</w:t>
      </w:r>
      <w:r>
        <w:rPr>
          <w:rFonts w:ascii="Arial" w:hAnsi="Arial"/>
          <w:b/>
          <w:sz w:val="24"/>
        </w:rPr>
        <w:t xml:space="preserve"> 313-35(1) </w:t>
      </w:r>
      <w:r>
        <w:rPr>
          <w:sz w:val="16"/>
        </w:rPr>
        <w:t xml:space="preserve">16 </w:t>
      </w:r>
      <w:r>
        <w:rPr/>
        <w:t xml:space="preserve">Repeal the subsection, substitute: </w:t>
      </w:r>
    </w:p>
    <w:p>
      <w:pPr>
        <w:pStyle w:val="Normal"/>
      </w:pPr>
      <w:r>
        <w:rPr/>
        <w:t xml:space="preserve">(1) Section 313-40 applies to you if: </w:t>
      </w:r>
    </w:p>
    <w:p>
      <w:pPr>
        <w:pStyle w:val="Normal"/>
      </w:pPr>
      <w:r>
        <w:rPr/>
        <w:t xml:space="preserve">(a) a </w:t>
      </w:r>
      <w:r>
        <w:rPr/>
        <w:t>*</w:t>
      </w:r>
      <w:r>
        <w:rPr/>
        <w:t xml:space="preserve">first home super saver determination is made in relation to </w:t>
      </w:r>
    </w:p>
    <w:p>
      <w:pPr>
        <w:pStyle w:val="Normal"/>
      </w:pPr>
      <w:r>
        <w:rPr/>
        <w:t xml:space="preserve">you; and </w:t>
      </w:r>
    </w:p>
    <w:p>
      <w:pPr>
        <w:pStyle w:val="Normal"/>
      </w:pPr>
      <w:r>
        <w:rPr/>
        <w:t xml:space="preserve">(b) you make a valid request under section 131-5 in Schedule 1 </w:t>
      </w:r>
    </w:p>
    <w:p>
      <w:pPr>
        <w:pStyle w:val="Normal"/>
      </w:pPr>
      <w:r>
        <w:rPr/>
        <w:t xml:space="preserve">to the </w:t>
      </w:r>
      <w:r>
        <w:rPr>
          <w:i/>
        </w:rPr>
        <w:t>Taxation Administration Act 1953</w:t>
      </w:r>
      <w:r>
        <w:rPr/>
        <w:t xml:space="preserve"> in relation to that </w:t>
      </w:r>
    </w:p>
    <w:p>
      <w:pPr>
        <w:pStyle w:val="Normal"/>
      </w:pPr>
      <w:r>
        <w:rPr/>
        <w:t xml:space="preserve">determination that is your first such request; and </w:t>
      </w:r>
    </w:p>
    <w:p>
      <w:pPr>
        <w:pStyle w:val="Normal"/>
      </w:pPr>
      <w:r>
        <w:rPr/>
        <w:t xml:space="preserve">(c) you </w:t>
      </w:r>
      <w:r>
        <w:rPr/>
        <w:t>enter into</w:t>
      </w:r>
      <w:r>
        <w:rPr/>
        <w:t xml:space="preserve"> a contract to purchase or construct a </w:t>
      </w:r>
      <w:r>
        <w:rPr/>
        <w:t>*</w:t>
      </w:r>
      <w:r>
        <w:rPr/>
        <w:t xml:space="preserve">CGT </w:t>
      </w:r>
      <w:r>
        <w:rPr>
          <w:sz w:val="16"/>
        </w:rPr>
        <w:t>24</w:t>
      </w:r>
      <w:r>
        <w:rPr/>
        <w:t xml:space="preserve"> </w:t>
      </w:r>
      <w:r>
        <w:rPr/>
        <w:tab/>
      </w:r>
      <w:r>
        <w:rPr/>
        <w:t xml:space="preserve">asset that is a </w:t>
      </w:r>
      <w:r>
        <w:rPr/>
        <w:t>*</w:t>
      </w:r>
      <w:r>
        <w:rPr/>
        <w:t xml:space="preserve">residential premises in Australia within the </w:t>
      </w:r>
    </w:p>
    <w:p>
      <w:pPr>
        <w:pStyle w:val="Normal"/>
      </w:pPr>
      <w:r>
        <w:rPr/>
        <w:t xml:space="preserve">period: </w:t>
      </w:r>
    </w:p>
    <w:p>
      <w:pPr>
        <w:pStyle w:val="Normal"/>
      </w:pPr>
      <w:r>
        <w:rPr/>
        <w:t>(</w:t>
      </w:r>
      <w:r>
        <w:rPr/>
        <w:t>i</w:t>
      </w:r>
      <w:r>
        <w:rPr/>
        <w:t xml:space="preserve">) beginning 14 days before the day you make the valid </w:t>
      </w:r>
    </w:p>
    <w:p>
      <w:pPr>
        <w:pStyle w:val="Normal"/>
      </w:pPr>
      <w:r>
        <w:rPr/>
        <w:t xml:space="preserve">request; and </w:t>
      </w:r>
    </w:p>
    <w:p>
      <w:pPr>
        <w:pStyle w:val="Normal"/>
      </w:pPr>
      <w:r>
        <w:rPr>
          <w:sz w:val="20"/>
        </w:rPr>
        <w:t xml:space="preserve">Amendments commencing the first 1 January, 1 April, 1 July or 1 October to occur after </w:t>
      </w:r>
    </w:p>
    <w:p>
      <w:pPr>
        <w:pStyle w:val="Normal"/>
        <w:jc w:val="right"/>
      </w:pPr>
      <w:r>
        <w:rPr>
          <w:sz w:val="20"/>
        </w:rPr>
        <w:t xml:space="preserve">Royal </w:t>
      </w:r>
      <w:r>
        <w:rPr>
          <w:sz w:val="20"/>
        </w:rPr>
        <w:t xml:space="preserve">Assent </w:t>
      </w:r>
      <w:r>
        <w:rPr>
          <w:b/>
          <w:sz w:val="20"/>
        </w:rPr>
        <w:t xml:space="preserve"> Part</w:t>
      </w:r>
      <w:r>
        <w:rPr>
          <w:b/>
          <w:sz w:val="20"/>
        </w:rPr>
        <w:t xml:space="preserve"> 2 </w:t>
      </w:r>
    </w:p>
    <w:p>
      <w:pPr>
        <w:pStyle w:val="Normal"/>
      </w:pPr>
      <w:r>
        <w:rPr/>
        <w:t xml:space="preserve"> </w:t>
      </w:r>
      <w:r>
        <w:rPr/>
        <w:tab/>
        <w:t xml:space="preserve">(ii) ending 12 months (or if extended under subsection (2), </w:t>
      </w:r>
    </w:p>
    <w:p>
      <w:pPr>
        <w:pStyle w:val="Normal"/>
      </w:pPr>
      <w:r>
        <w:rPr/>
        <w:t xml:space="preserve">that longer period) after the day you make the valid request; and </w:t>
      </w:r>
    </w:p>
    <w:p>
      <w:pPr>
        <w:pStyle w:val="Normal"/>
      </w:pPr>
      <w:r>
        <w:rPr/>
        <w:t xml:space="preserve">the price for the purchase or construction of the premises is at </w:t>
      </w:r>
    </w:p>
    <w:p>
      <w:pPr>
        <w:pStyle w:val="Normal"/>
      </w:pPr>
      <w:r>
        <w:rPr/>
        <w:t xml:space="preserve">least equal to the total amount to be released that is stated in the valid request; and </w:t>
      </w:r>
    </w:p>
    <w:p>
      <w:pPr>
        <w:pStyle w:val="Normal"/>
      </w:pPr>
      <w:r>
        <w:rPr/>
        <w:t xml:space="preserve">you have occupied the premises, or intend to occupy the premises as soon as practicable; and </w:t>
      </w:r>
    </w:p>
    <w:p>
      <w:pPr>
        <w:pStyle w:val="Normal"/>
      </w:pPr>
      <w:r>
        <w:rPr/>
        <w:t xml:space="preserve">you intend to occupy the premises for at least 6 months of the </w:t>
      </w:r>
    </w:p>
    <w:p>
      <w:pPr>
        <w:pStyle w:val="Normal"/>
        <w:jc w:val="right"/>
      </w:pPr>
      <w:r>
        <w:rPr/>
        <w:t xml:space="preserve">first 12 months after it is practicable to occupy the premises. </w:t>
      </w:r>
    </w:p>
    <w:p>
      <w:pPr>
        <w:pStyle w:val="Normal"/>
      </w:pPr>
      <w:r>
        <w:rPr>
          <w:rFonts w:ascii="Arial" w:hAnsi="Arial"/>
          <w:b/>
          <w:sz w:val="24"/>
        </w:rPr>
        <w:t xml:space="preserve">Subsection 313-40(1) </w:t>
      </w:r>
    </w:p>
    <w:p>
      <w:pPr>
        <w:pStyle w:val="Normal"/>
      </w:pPr>
      <w:r>
        <w:rPr/>
        <w:t xml:space="preserve">Omit “313-35(1)(a) to (d)”, substitute “313-35(1)(a) to (f)”. </w:t>
      </w:r>
    </w:p>
    <w:p>
      <w:pPr>
        <w:pStyle w:val="Normal"/>
      </w:pPr>
      <w:r>
        <w:rPr>
          <w:rFonts w:ascii="Arial" w:hAnsi="Arial"/>
          <w:b/>
          <w:sz w:val="24"/>
        </w:rPr>
        <w:t xml:space="preserve">Paragraph 313-50(1)(c) </w:t>
      </w:r>
    </w:p>
    <w:p>
      <w:pPr>
        <w:pStyle w:val="Normal"/>
      </w:pPr>
      <w:r>
        <w:rPr/>
        <w:t xml:space="preserve">Omit “paragraph 313-35(1)(a)”, substitute “paragraph 313-35(1)(c)”. </w:t>
      </w:r>
    </w:p>
    <w:p>
      <w:pPr>
        <w:pStyle w:val="Normal"/>
      </w:pPr>
      <w:r>
        <w:rPr>
          <w:rFonts w:ascii="Arial" w:hAnsi="Arial"/>
          <w:b/>
          <w:sz w:val="24"/>
        </w:rPr>
        <w:t>Subsection 313-50(</w:t>
      </w:r>
      <w:r>
        <w:rPr>
          <w:rFonts w:ascii="Arial" w:hAnsi="Arial"/>
          <w:b/>
          <w:sz w:val="24"/>
        </w:rPr>
        <w:t>1)(</w:t>
      </w:r>
      <w:r>
        <w:rPr>
          <w:rFonts w:ascii="Arial" w:hAnsi="Arial"/>
          <w:b/>
          <w:sz w:val="24"/>
        </w:rPr>
        <w:t xml:space="preserve">note) </w:t>
      </w:r>
    </w:p>
    <w:p>
      <w:pPr>
        <w:pStyle w:val="Normal"/>
      </w:pPr>
      <w:r>
        <w:rPr/>
        <w:t xml:space="preserve">Omit “Paragraph 313-35(1)(a)”, substitute “Paragraph 313-35(1)(c)”. </w:t>
      </w:r>
    </w:p>
    <w:p>
      <w:pPr>
        <w:pStyle w:val="Normal"/>
      </w:pPr>
      <w:r>
        <w:rPr>
          <w:rFonts w:ascii="Arial" w:hAnsi="Arial"/>
          <w:b/>
          <w:sz w:val="24"/>
        </w:rPr>
        <w:t xml:space="preserve">Subsection 313-50(3) </w:t>
      </w:r>
    </w:p>
    <w:p>
      <w:pPr>
        <w:pStyle w:val="Normal"/>
      </w:pPr>
      <w:r>
        <w:rPr/>
        <w:t xml:space="preserve">Omit “paragraph 313-35(1)(a)”, substitute “paragraph 313-35(1)(c)”. </w:t>
      </w:r>
    </w:p>
    <w:p>
      <w:pPr>
        <w:pStyle w:val="Normal"/>
      </w:pPr>
      <w:r>
        <w:rPr>
          <w:rFonts w:ascii="Arial" w:hAnsi="Arial"/>
          <w:b/>
          <w:sz w:val="24"/>
        </w:rPr>
        <w:t xml:space="preserve">Section 960-265 (table item 4) </w:t>
      </w:r>
    </w:p>
    <w:p>
      <w:pPr>
        <w:pStyle w:val="Normal"/>
      </w:pPr>
      <w:r>
        <w:rPr/>
        <w:t xml:space="preserve">Repeal the item. </w:t>
      </w:r>
    </w:p>
    <w:p>
      <w:pPr>
        <w:pStyle w:val="Normal"/>
      </w:pPr>
      <w:r>
        <w:rPr>
          <w:rFonts w:ascii="Arial" w:hAnsi="Arial"/>
          <w:b/>
          <w:sz w:val="24"/>
        </w:rPr>
        <w:t xml:space="preserve">Subsection 995-1(1) (definition of </w:t>
      </w:r>
      <w:r>
        <w:rPr>
          <w:rFonts w:ascii="Arial" w:hAnsi="Arial"/>
          <w:b/>
          <w:i/>
          <w:sz w:val="24"/>
        </w:rPr>
        <w:t xml:space="preserve">approved </w:t>
      </w:r>
      <w:r>
        <w:rPr>
          <w:rFonts w:ascii="Arial" w:hAnsi="Arial"/>
          <w:b/>
          <w:i/>
          <w:sz w:val="24"/>
        </w:rPr>
        <w:t>child care</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 xml:space="preserve">approved </w:t>
      </w:r>
      <w:r>
        <w:rPr>
          <w:rFonts w:ascii="Arial" w:hAnsi="Arial"/>
          <w:b/>
          <w:i/>
          <w:sz w:val="24"/>
        </w:rPr>
        <w:t>child care</w:t>
      </w:r>
      <w:r>
        <w:rPr>
          <w:rFonts w:ascii="Arial" w:hAnsi="Arial"/>
          <w:b/>
          <w:i/>
          <w:sz w:val="24"/>
        </w:rPr>
        <w:t xml:space="preserve"> fees</w:t>
      </w:r>
      <w:r>
        <w:rPr>
          <w:rFonts w:ascii="Arial" w:hAnsi="Arial"/>
          <w:b/>
          <w:sz w:val="24"/>
        </w:rPr>
        <w:t xml:space="preserve">) </w:t>
      </w:r>
    </w:p>
    <w:p>
      <w:pPr>
        <w:pStyle w:val="Normal"/>
      </w:pPr>
      <w:r>
        <w:rPr/>
        <w:t xml:space="preserve">Repeal the definition. </w:t>
      </w:r>
    </w:p>
    <w:p>
      <w:pPr>
        <w:pStyle w:val="Heading5"/>
      </w:pPr>
      <w:r>
        <w:rPr/>
        <w:t>87  Subsection</w:t>
      </w:r>
      <w:r>
        <w:rPr/>
        <w:t xml:space="preserve"> 995-1(1) (definition of </w:t>
      </w:r>
      <w:r>
        <w:rPr>
          <w:i/>
        </w:rPr>
        <w:t>base year</w:t>
      </w:r>
      <w:r>
        <w:rPr/>
        <w:t xml:space="preserve">) </w:t>
      </w:r>
    </w:p>
    <w:p>
      <w:pPr>
        <w:pStyle w:val="Normal"/>
      </w:pPr>
      <w:r>
        <w:rPr/>
        <w:t xml:space="preserve">Repeal the definition, substitute: </w:t>
      </w:r>
    </w:p>
    <w:p>
      <w:pPr>
        <w:pStyle w:val="Normal"/>
      </w:pPr>
      <w:r>
        <w:rPr>
          <w:b/>
          <w:i/>
        </w:rPr>
        <w:t>base</w:t>
      </w:r>
      <w:r>
        <w:rPr>
          <w:b/>
          <w:i/>
        </w:rPr>
        <w:t xml:space="preserve"> year</w:t>
      </w:r>
      <w:r>
        <w:rPr/>
        <w:t xml:space="preserve">, in relation to an income year, has the meaning given by sections 45-320 and 45-470 in Schedule 1 to the </w:t>
      </w:r>
      <w:r>
        <w:rPr>
          <w:i/>
        </w:rPr>
        <w:t>Taxation Administration Act 1953</w:t>
      </w:r>
      <w:r>
        <w:rPr/>
        <w:t xml:space="preserve">. </w:t>
      </w:r>
    </w:p>
    <w:p>
      <w:pPr>
        <w:pStyle w:val="Normal"/>
      </w:pPr>
      <w:r>
        <w:rPr>
          <w:sz w:val="20"/>
        </w:rPr>
        <w:t>Amendments commencing the first 1 January, 1 April, 1 July or 1 October to occur after Royal Assent</w:t>
      </w:r>
      <w:r>
        <w:rPr>
          <w:b/>
          <w:sz w:val="20"/>
        </w:rPr>
        <w:t xml:space="preserve"> </w:t>
      </w:r>
    </w:p>
    <w:p>
      <w:pPr>
        <w:pStyle w:val="Normal"/>
      </w:pPr>
      <w:r>
        <w:rPr>
          <w:rFonts w:ascii="Arial" w:hAnsi="Arial"/>
          <w:b/>
          <w:sz w:val="24"/>
        </w:rPr>
        <w:t xml:space="preserve">Subsection 995-1(1) (definition of </w:t>
      </w:r>
      <w:r>
        <w:rPr>
          <w:rFonts w:ascii="Arial" w:hAnsi="Arial"/>
          <w:b/>
          <w:i/>
          <w:sz w:val="24"/>
        </w:rPr>
        <w:t>child care</w:t>
      </w:r>
      <w:r>
        <w:rPr>
          <w:rFonts w:ascii="Arial" w:hAnsi="Arial"/>
          <w:b/>
          <w:i/>
          <w:sz w:val="24"/>
        </w:rPr>
        <w:t xml:space="preserve"> base week</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child care</w:t>
      </w:r>
      <w:r>
        <w:rPr>
          <w:rFonts w:ascii="Arial" w:hAnsi="Arial"/>
          <w:b/>
          <w:i/>
          <w:sz w:val="24"/>
        </w:rPr>
        <w:t xml:space="preserve"> offset limit</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child event</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 xml:space="preserve">entitled to </w:t>
      </w:r>
      <w:r>
        <w:rPr>
          <w:rFonts w:ascii="Arial" w:hAnsi="Arial"/>
          <w:b/>
          <w:i/>
          <w:sz w:val="24"/>
        </w:rPr>
        <w:t>child care</w:t>
      </w:r>
      <w:r>
        <w:rPr>
          <w:rFonts w:ascii="Arial" w:hAnsi="Arial"/>
          <w:b/>
          <w:i/>
          <w:sz w:val="24"/>
        </w:rPr>
        <w:t xml:space="preserve"> benefit</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 xml:space="preserve">entitlement to </w:t>
      </w:r>
      <w:r>
        <w:rPr>
          <w:rFonts w:ascii="Arial" w:hAnsi="Arial"/>
          <w:b/>
          <w:i/>
          <w:sz w:val="24"/>
        </w:rPr>
        <w:t>child care</w:t>
      </w:r>
      <w:r>
        <w:rPr>
          <w:rFonts w:ascii="Arial" w:hAnsi="Arial"/>
          <w:b/>
          <w:i/>
          <w:sz w:val="24"/>
        </w:rPr>
        <w:t xml:space="preserve"> benefit</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legally responsible</w:t>
      </w:r>
      <w:r>
        <w:rPr>
          <w:rFonts w:ascii="Arial" w:hAnsi="Arial"/>
          <w:b/>
          <w:sz w:val="24"/>
        </w:rPr>
        <w:t xml:space="preserve">) </w:t>
      </w:r>
    </w:p>
    <w:p>
      <w:pPr>
        <w:pStyle w:val="Normal"/>
      </w:pPr>
      <w:r>
        <w:rPr/>
        <w:t xml:space="preserve">Repeal the definition. </w:t>
      </w:r>
    </w:p>
    <w:p>
      <w:pPr>
        <w:pStyle w:val="Normal"/>
      </w:pPr>
      <w:r>
        <w:rPr>
          <w:rFonts w:ascii="Arial" w:hAnsi="Arial"/>
          <w:b/>
          <w:sz w:val="24"/>
        </w:rPr>
        <w:t xml:space="preserve">Subsection 995-1(1) (definition of </w:t>
      </w:r>
      <w:r>
        <w:rPr>
          <w:rFonts w:ascii="Arial" w:hAnsi="Arial"/>
          <w:b/>
          <w:i/>
          <w:sz w:val="24"/>
        </w:rPr>
        <w:t>primary entitlement</w:t>
      </w:r>
      <w:r>
        <w:rPr>
          <w:rFonts w:ascii="Arial" w:hAnsi="Arial"/>
          <w:b/>
          <w:sz w:val="24"/>
        </w:rPr>
        <w:t xml:space="preserve">) </w:t>
      </w:r>
    </w:p>
    <w:p>
      <w:pPr>
        <w:pStyle w:val="Normal"/>
      </w:pPr>
      <w:r>
        <w:rPr/>
        <w:t xml:space="preserve">Repeal the definition. </w:t>
      </w:r>
    </w:p>
    <w:p>
      <w:pPr>
        <w:pStyle w:val="Heading4"/>
      </w:pPr>
      <w:r>
        <w:rPr/>
        <w:t>Superannuation Industry (Supervision) Act 1993</w:t>
      </w:r>
      <w:r>
        <w:rPr>
          <w:i w:val="0"/>
        </w:rPr>
        <w:t xml:space="preserve"> </w:t>
      </w:r>
    </w:p>
    <w:p>
      <w:pPr>
        <w:pStyle w:val="Normal"/>
      </w:pPr>
      <w:r>
        <w:rPr>
          <w:rFonts w:ascii="Arial" w:hAnsi="Arial"/>
          <w:b/>
          <w:sz w:val="24"/>
        </w:rPr>
        <w:t>Subsection 10(1) (paragraph (</w:t>
      </w:r>
      <w:r>
        <w:rPr>
          <w:rFonts w:ascii="Arial" w:hAnsi="Arial"/>
          <w:b/>
          <w:sz w:val="24"/>
        </w:rPr>
        <w:t>fa</w:t>
      </w:r>
      <w:r>
        <w:rPr>
          <w:rFonts w:ascii="Arial" w:hAnsi="Arial"/>
          <w:b/>
          <w:sz w:val="24"/>
        </w:rPr>
        <w:t xml:space="preserve">) of the definition of </w:t>
      </w:r>
      <w:r>
        <w:rPr>
          <w:rFonts w:ascii="Arial" w:hAnsi="Arial"/>
          <w:b/>
          <w:i/>
          <w:sz w:val="24"/>
        </w:rPr>
        <w:t>reviewable decision</w:t>
      </w:r>
      <w:r>
        <w:rPr>
          <w:rFonts w:ascii="Arial" w:hAnsi="Arial"/>
          <w:b/>
          <w:sz w:val="24"/>
        </w:rPr>
        <w:t xml:space="preserve">) </w:t>
      </w:r>
    </w:p>
    <w:p>
      <w:pPr>
        <w:pStyle w:val="Normal"/>
      </w:pPr>
      <w:r>
        <w:rPr/>
        <w:t xml:space="preserve">Omit “or paragraph 50(1)(c)”. </w:t>
      </w:r>
    </w:p>
    <w:p>
      <w:pPr>
        <w:pStyle w:val="Normal"/>
      </w:pPr>
      <w:r>
        <w:rPr>
          <w:rFonts w:ascii="Arial" w:hAnsi="Arial"/>
          <w:b/>
          <w:sz w:val="24"/>
        </w:rPr>
        <w:t xml:space="preserve">Subsections 19(7) and (8) </w:t>
      </w:r>
    </w:p>
    <w:p>
      <w:pPr>
        <w:pStyle w:val="Normal"/>
      </w:pPr>
      <w:r>
        <w:rPr/>
        <w:t xml:space="preserve">Repeal the subsections. </w:t>
      </w:r>
    </w:p>
    <w:p>
      <w:pPr>
        <w:pStyle w:val="Heading5"/>
      </w:pPr>
      <w:r>
        <w:rPr/>
        <w:t>97  Paragraph</w:t>
      </w:r>
      <w:r>
        <w:rPr/>
        <w:t xml:space="preserve"> 42(1AC)(e) </w:t>
      </w:r>
    </w:p>
    <w:p>
      <w:pPr>
        <w:pStyle w:val="Normal"/>
      </w:pPr>
      <w:r>
        <w:rPr/>
        <w:t xml:space="preserve">Omit “section 50”, substitute “former section 50 (as those regulations were in force as at the beginning of that year of income)”. </w:t>
      </w:r>
    </w:p>
    <w:p>
      <w:pPr>
        <w:pStyle w:val="Heading5"/>
      </w:pPr>
      <w:r>
        <w:rPr/>
        <w:t>98  Subsection</w:t>
      </w:r>
      <w:r>
        <w:rPr/>
        <w:t xml:space="preserve"> 42(1AD) (note) </w:t>
      </w:r>
    </w:p>
    <w:p>
      <w:pPr>
        <w:pStyle w:val="Normal"/>
      </w:pPr>
      <w:r>
        <w:rPr/>
        <w:t xml:space="preserve">Repeal the note. </w:t>
      </w:r>
    </w:p>
    <w:p>
      <w:pPr>
        <w:pStyle w:val="Normal"/>
      </w:pPr>
      <w:r>
        <w:rPr>
          <w:sz w:val="20"/>
        </w:rPr>
        <w:t xml:space="preserve">Amendments commencing the first 1 January, 1 April, 1 July or 1 October to occur after </w:t>
      </w:r>
    </w:p>
    <w:p>
      <w:pPr>
        <w:pStyle w:val="Normal"/>
        <w:jc w:val="right"/>
      </w:pPr>
      <w:r>
        <w:rPr>
          <w:sz w:val="20"/>
        </w:rPr>
        <w:t xml:space="preserve">Royal </w:t>
      </w:r>
      <w:r>
        <w:rPr>
          <w:sz w:val="20"/>
        </w:rPr>
        <w:t xml:space="preserve">Assent </w:t>
      </w:r>
      <w:r>
        <w:rPr>
          <w:b/>
          <w:sz w:val="20"/>
        </w:rPr>
        <w:t xml:space="preserve"> Part</w:t>
      </w:r>
      <w:r>
        <w:rPr>
          <w:b/>
          <w:sz w:val="20"/>
        </w:rPr>
        <w:t xml:space="preserve"> 2 </w:t>
      </w:r>
    </w:p>
    <w:p>
      <w:pPr>
        <w:pStyle w:val="Heading5"/>
      </w:pPr>
      <w:r>
        <w:rPr/>
        <w:t>99  Paragraph</w:t>
      </w:r>
      <w:r>
        <w:rPr/>
        <w:t xml:space="preserve"> 42A(4)(d) </w:t>
      </w:r>
    </w:p>
    <w:p>
      <w:pPr>
        <w:pStyle w:val="Normal"/>
      </w:pPr>
      <w:r>
        <w:rPr/>
        <w:t xml:space="preserve">Omit “section 50”, substitute “former section 50 (as those regulations were in force as at the beginning of that year of income)”. </w:t>
      </w:r>
    </w:p>
    <w:p>
      <w:pPr>
        <w:pStyle w:val="Normal"/>
      </w:pPr>
      <w:r>
        <w:rPr>
          <w:rFonts w:ascii="Arial" w:hAnsi="Arial"/>
          <w:b/>
          <w:sz w:val="24"/>
        </w:rPr>
        <w:t xml:space="preserve">Section 50 </w:t>
      </w:r>
    </w:p>
    <w:p>
      <w:pPr>
        <w:pStyle w:val="Normal"/>
      </w:pPr>
      <w:r>
        <w:rPr/>
        <w:t xml:space="preserve">Repeal the section. </w:t>
      </w:r>
    </w:p>
    <w:p>
      <w:pPr>
        <w:pStyle w:val="Normal"/>
      </w:pPr>
      <w:r>
        <w:rPr>
          <w:rFonts w:ascii="Arial" w:hAnsi="Arial"/>
          <w:b/>
          <w:sz w:val="24"/>
        </w:rPr>
        <w:t xml:space="preserve">Section 382 </w:t>
      </w:r>
    </w:p>
    <w:p>
      <w:pPr>
        <w:pStyle w:val="Normal"/>
      </w:pPr>
      <w:r>
        <w:rPr/>
        <w:t xml:space="preserve">Repeal the section. </w:t>
      </w:r>
    </w:p>
    <w:p>
      <w:pPr>
        <w:pStyle w:val="Heading5"/>
      </w:pPr>
      <w:r>
        <w:rPr/>
        <w:t>102  At</w:t>
      </w:r>
      <w:r>
        <w:rPr/>
        <w:t xml:space="preserve"> the end of subsection 383(1) </w:t>
      </w:r>
    </w:p>
    <w:p>
      <w:pPr>
        <w:pStyle w:val="Normal"/>
      </w:pPr>
      <w:r>
        <w:rPr/>
        <w:t xml:space="preserve">Add “as in force immediately before its repeal by the </w:t>
      </w:r>
      <w:r>
        <w:rPr>
          <w:i/>
        </w:rPr>
        <w:t>Treasury Laws Amendment (2019 Measures No. 1) Act 2019</w:t>
      </w:r>
      <w:r>
        <w:rPr/>
        <w:t xml:space="preserve">”. </w:t>
      </w:r>
    </w:p>
    <w:p>
      <w:pPr>
        <w:pStyle w:val="Normal"/>
      </w:pPr>
      <w:r>
        <w:rPr>
          <w:rFonts w:ascii="Arial" w:hAnsi="Arial"/>
          <w:b/>
          <w:sz w:val="24"/>
        </w:rPr>
        <w:t xml:space="preserve">Section 384 </w:t>
      </w:r>
    </w:p>
    <w:p>
      <w:pPr>
        <w:pStyle w:val="Normal"/>
      </w:pPr>
      <w:r>
        <w:rPr/>
        <w:t xml:space="preserve">Repeal the section. </w:t>
      </w:r>
    </w:p>
    <w:p>
      <w:pPr>
        <w:pStyle w:val="Normal"/>
      </w:pPr>
      <w:r>
        <w:rPr>
          <w:rFonts w:ascii="Arial" w:hAnsi="Arial"/>
          <w:b/>
          <w:sz w:val="24"/>
        </w:rPr>
        <w:t xml:space="preserve">Section 385 </w:t>
      </w:r>
    </w:p>
    <w:p>
      <w:pPr>
        <w:pStyle w:val="Normal"/>
      </w:pPr>
      <w:r>
        <w:rPr/>
        <w:t xml:space="preserve">Repeal the section. </w:t>
      </w:r>
    </w:p>
    <w:p>
      <w:pPr>
        <w:pStyle w:val="Heading4"/>
      </w:pPr>
      <w:r>
        <w:rPr/>
        <w:t>Taxation Administration Act 1953</w:t>
      </w:r>
      <w:r>
        <w:rPr>
          <w:i w:val="0"/>
        </w:rPr>
        <w:t xml:space="preserve"> </w:t>
      </w:r>
    </w:p>
    <w:p>
      <w:pPr>
        <w:pStyle w:val="Heading5"/>
      </w:pPr>
      <w:r>
        <w:rPr/>
        <w:t>105  Subparagraph</w:t>
      </w:r>
      <w:r>
        <w:rPr/>
        <w:t xml:space="preserve"> 14-255(1)(b)(</w:t>
      </w:r>
      <w:r>
        <w:rPr/>
        <w:t>i</w:t>
      </w:r>
      <w:r>
        <w:rPr/>
        <w:t xml:space="preserve">) in Schedule 1 </w:t>
      </w:r>
    </w:p>
    <w:p>
      <w:pPr>
        <w:pStyle w:val="Normal"/>
      </w:pPr>
      <w:r>
        <w:rPr/>
        <w:t xml:space="preserve">Repeal the subparagraph, substitute: </w:t>
      </w:r>
    </w:p>
    <w:p>
      <w:pPr>
        <w:pStyle w:val="Normal"/>
      </w:pPr>
      <w:r>
        <w:rPr/>
        <w:t xml:space="preserve"> </w:t>
      </w:r>
      <w:r>
        <w:rPr/>
        <w:tab/>
        <w:t>(</w:t>
      </w:r>
      <w:r>
        <w:rPr/>
        <w:t>i</w:t>
      </w:r>
      <w:r>
        <w:rPr/>
        <w:t xml:space="preserve">) the name and </w:t>
      </w:r>
      <w:r>
        <w:rPr/>
        <w:t>*</w:t>
      </w:r>
      <w:r>
        <w:rPr/>
        <w:t xml:space="preserve">ABN of the entity that is liable to pay the </w:t>
      </w:r>
    </w:p>
    <w:p>
      <w:pPr>
        <w:pStyle w:val="Normal"/>
      </w:pPr>
      <w:r>
        <w:rPr/>
        <w:t>*</w:t>
      </w:r>
      <w:r>
        <w:rPr/>
        <w:t xml:space="preserve">GST on the supply; and </w:t>
      </w:r>
    </w:p>
    <w:p>
      <w:pPr>
        <w:pStyle w:val="Normal"/>
      </w:pPr>
      <w:r>
        <w:rPr>
          <w:rFonts w:ascii="Arial" w:hAnsi="Arial"/>
          <w:b/>
          <w:sz w:val="24"/>
        </w:rPr>
        <w:t xml:space="preserve">Section 18-85 (heading) in Schedule 1 </w:t>
      </w:r>
      <w:r>
        <w:rPr/>
        <w:t>Omit “</w:t>
      </w:r>
      <w:r>
        <w:rPr>
          <w:b/>
        </w:rPr>
        <w:t>taxable</w:t>
      </w:r>
      <w:r>
        <w:rPr/>
        <w:t xml:space="preserve">”. </w:t>
      </w:r>
    </w:p>
    <w:p>
      <w:pPr>
        <w:pStyle w:val="Normal"/>
      </w:pPr>
      <w:r>
        <w:rPr>
          <w:rFonts w:ascii="Arial" w:hAnsi="Arial"/>
          <w:b/>
          <w:sz w:val="24"/>
        </w:rPr>
        <w:t xml:space="preserve">Paragraph 18-85(1)(a) in Schedule 1 </w:t>
      </w:r>
    </w:p>
    <w:p>
      <w:pPr>
        <w:pStyle w:val="Normal"/>
      </w:pPr>
      <w:r>
        <w:rPr/>
        <w:t>Omit “</w:t>
      </w:r>
      <w:r>
        <w:rPr/>
        <w:t>*</w:t>
      </w:r>
      <w:r>
        <w:rPr/>
        <w:t xml:space="preserve">taxable supply”, substitute “supply”. </w:t>
      </w:r>
    </w:p>
    <w:p>
      <w:pPr>
        <w:pStyle w:val="Heading5"/>
      </w:pPr>
      <w:r>
        <w:rPr/>
        <w:t>108  Section</w:t>
      </w:r>
      <w:r>
        <w:rPr/>
        <w:t xml:space="preserve"> 45-340 in Schedule 1 (method statement, step 1, paragraph (b)) </w:t>
      </w:r>
    </w:p>
    <w:p>
      <w:pPr>
        <w:pStyle w:val="Normal"/>
      </w:pPr>
      <w:r>
        <w:rPr/>
        <w:t xml:space="preserve">Repeal the paragraph. </w:t>
      </w:r>
    </w:p>
    <w:p>
      <w:pPr>
        <w:pStyle w:val="Normal"/>
      </w:pPr>
      <w:r>
        <w:rPr>
          <w:sz w:val="20"/>
        </w:rPr>
        <w:t>Amendments commencing the first 1 January, 1 April, 1 July or 1 October to occur after Royal Assent</w:t>
      </w:r>
      <w:r>
        <w:rPr>
          <w:b/>
          <w:sz w:val="20"/>
        </w:rPr>
        <w:t xml:space="preserve"> </w:t>
      </w:r>
    </w:p>
    <w:p>
      <w:pPr>
        <w:pStyle w:val="Normal"/>
      </w:pPr>
      <w:r>
        <w:rPr>
          <w:rFonts w:ascii="Arial" w:hAnsi="Arial"/>
          <w:b/>
          <w:sz w:val="24"/>
        </w:rPr>
        <w:t xml:space="preserve">Section 45-375 in Schedule 1 (method statement, step 1, paragraph (b)) </w:t>
      </w:r>
    </w:p>
    <w:p>
      <w:pPr>
        <w:pStyle w:val="Normal"/>
      </w:pPr>
      <w:r>
        <w:rPr/>
        <w:t xml:space="preserve">Repeal the paragraph. </w:t>
      </w:r>
    </w:p>
    <w:p>
      <w:pPr>
        <w:pStyle w:val="Normal"/>
      </w:pPr>
      <w:r>
        <w:rPr>
          <w:rFonts w:ascii="Arial" w:hAnsi="Arial"/>
          <w:b/>
          <w:sz w:val="24"/>
        </w:rPr>
        <w:t xml:space="preserve">Paragraph 298-5(c) in Schedule 1 </w:t>
      </w:r>
    </w:p>
    <w:p>
      <w:pPr>
        <w:pStyle w:val="Normal"/>
      </w:pPr>
      <w:r>
        <w:rPr/>
        <w:t xml:space="preserve">Omit “or 14-D”, substitute “, 14-D or 14-E”. </w:t>
      </w:r>
    </w:p>
    <w:p>
      <w:pPr>
        <w:pStyle w:val="Heading5"/>
      </w:pPr>
      <w:r>
        <w:rPr/>
        <w:t>111  Application</w:t>
      </w:r>
      <w:r>
        <w:rPr/>
        <w:t xml:space="preserve"> provision </w:t>
      </w:r>
    </w:p>
    <w:p>
      <w:pPr>
        <w:pStyle w:val="Normal"/>
      </w:pPr>
      <w:r>
        <w:rPr/>
        <w:t xml:space="preserve">Subject to subitem (2), the amendments made by items 79 to 83 of this Schedule apply in relation to valid requests made under section 131-5 in Schedule 1 to the </w:t>
      </w:r>
      <w:r>
        <w:rPr>
          <w:i/>
        </w:rPr>
        <w:t>Taxation Administration Act 1953</w:t>
      </w:r>
      <w:r>
        <w:rPr/>
        <w:t xml:space="preserve"> on or after 1 July 2018. </w:t>
      </w:r>
    </w:p>
    <w:p>
      <w:pPr>
        <w:pStyle w:val="Normal"/>
      </w:pPr>
      <w:r>
        <w:rPr/>
        <w:t xml:space="preserve">However, the amendments do not apply unless the contract to purchase or construct a CGT asset that is a residential premises to which the valid request relates is entered into on or after 1 July 2018. </w:t>
      </w:r>
    </w:p>
    <w:p>
      <w:pPr>
        <w:pStyle w:val="Normal"/>
      </w:pPr>
      <w:r>
        <w:rPr/>
        <w:t xml:space="preserve">The amendments made by items 105, 106 and 107 of this Schedule apply in relation to supplies made on or after the commencement of those items. </w:t>
      </w:r>
      <w:r>
        <w:rPr/>
      </w:r>
    </w:p>
    <w:p>
      <w:pPr>
        <w:pStyle w:val="Normal"/>
        <w:jc w:val="right"/>
      </w:pPr>
      <w:r>
        <w:rPr>
          <w:sz w:val="20"/>
        </w:rPr>
        <w:t xml:space="preserve">Amendments commencing 28 days after Royal </w:t>
      </w:r>
      <w:r>
        <w:rPr>
          <w:sz w:val="20"/>
        </w:rPr>
        <w:t xml:space="preserve">Assent </w:t>
      </w:r>
      <w:r>
        <w:rPr>
          <w:b/>
          <w:sz w:val="20"/>
        </w:rPr>
        <w:t xml:space="preserve"> Part</w:t>
      </w:r>
      <w:r>
        <w:rPr>
          <w:b/>
          <w:sz w:val="20"/>
        </w:rPr>
        <w:t xml:space="preserve"> 3 </w:t>
      </w:r>
    </w:p>
    <w:p>
      <w:pPr>
        <w:pStyle w:val="Normal"/>
      </w:pPr>
      <w:r>
        <w:rPr>
          <w:rFonts w:ascii="Arial" w:hAnsi="Arial"/>
          <w:b/>
          <w:sz w:val="28"/>
        </w:rPr>
        <w:t>Part 3</w:t>
      </w:r>
      <w:r>
        <w:rPr>
          <w:b/>
          <w:sz w:val="28"/>
        </w:rPr>
        <w:t>—</w:t>
      </w:r>
      <w:r>
        <w:rPr>
          <w:rFonts w:ascii="Arial" w:hAnsi="Arial"/>
          <w:b/>
          <w:sz w:val="28"/>
        </w:rPr>
        <w:t xml:space="preserve">Amendments commencing 28 days after </w:t>
      </w:r>
    </w:p>
    <w:p>
      <w:pPr>
        <w:pStyle w:val="Normal"/>
      </w:pPr>
      <w:r>
        <w:rPr>
          <w:rFonts w:ascii="Arial" w:hAnsi="Arial"/>
          <w:b/>
          <w:sz w:val="28"/>
        </w:rPr>
        <w:t>Royal Assent</w:t>
      </w:r>
      <w:r>
        <w:rPr>
          <w:b/>
          <w:sz w:val="28"/>
        </w:rPr>
        <w:t xml:space="preserve"> </w:t>
      </w:r>
    </w:p>
    <w:p>
      <w:pPr>
        <w:pStyle w:val="Heading4"/>
      </w:pPr>
      <w:r>
        <w:rPr/>
        <w:t>Australian Bureau of Statistics Act 1975</w:t>
      </w:r>
      <w:r>
        <w:rPr>
          <w:i w:val="0"/>
        </w:rPr>
        <w:t xml:space="preserve"> </w:t>
      </w:r>
    </w:p>
    <w:p>
      <w:pPr>
        <w:pStyle w:val="Normal"/>
      </w:pPr>
      <w:r>
        <w:rPr>
          <w:rFonts w:ascii="Arial" w:hAnsi="Arial"/>
          <w:b/>
          <w:sz w:val="24"/>
        </w:rPr>
        <w:t>112  Section</w:t>
      </w:r>
      <w:r>
        <w:rPr>
          <w:rFonts w:ascii="Arial" w:hAnsi="Arial"/>
          <w:b/>
          <w:sz w:val="24"/>
        </w:rPr>
        <w:t xml:space="preserve"> 15 </w:t>
      </w:r>
    </w:p>
    <w:p>
      <w:pPr>
        <w:pStyle w:val="Normal"/>
      </w:pPr>
      <w:r>
        <w:rPr/>
        <w:t xml:space="preserve">Repeal the section, substitute: </w:t>
      </w:r>
    </w:p>
    <w:p>
      <w:pPr>
        <w:pStyle w:val="Heading5"/>
      </w:pPr>
      <w:r>
        <w:rPr>
          <w:rFonts w:ascii="Times New Roman" w:hAnsi="Times New Roman"/>
        </w:rPr>
        <w:t>15  Acting</w:t>
      </w:r>
      <w:r>
        <w:rPr>
          <w:rFonts w:ascii="Times New Roman" w:hAnsi="Times New Roman"/>
        </w:rPr>
        <w:t xml:space="preserve"> appointments </w:t>
      </w:r>
    </w:p>
    <w:p>
      <w:pPr>
        <w:pStyle w:val="Normal"/>
      </w:pPr>
      <w:r>
        <w:rPr/>
        <w:t xml:space="preserve"> </w:t>
      </w:r>
      <w:r>
        <w:rPr/>
        <w:tab/>
        <w:t xml:space="preserve"> The Minister may, by </w:t>
      </w:r>
      <w:r>
        <w:rPr/>
        <w:t>written</w:t>
      </w:r>
      <w:r>
        <w:rPr/>
        <w:t xml:space="preserve"> instrument, appoint a person to act as the Statistician: </w:t>
      </w:r>
    </w:p>
    <w:p>
      <w:pPr>
        <w:pStyle w:val="Normal"/>
      </w:pPr>
      <w:r>
        <w:rPr/>
        <w:t>during a vacancy in the office of the Statistician (</w:t>
      </w:r>
      <w:r>
        <w:rPr/>
        <w:t>whether or not</w:t>
      </w:r>
      <w:r>
        <w:rPr/>
        <w:t xml:space="preserve"> an appointment has previously been made to the office); or </w:t>
      </w:r>
    </w:p>
    <w:p>
      <w:pPr>
        <w:pStyle w:val="Normal"/>
      </w:pPr>
      <w:r>
        <w:rPr/>
        <w:t xml:space="preserve">during any period, or during all periods, when the </w:t>
      </w:r>
    </w:p>
    <w:p>
      <w:pPr>
        <w:pStyle w:val="Normal"/>
      </w:pPr>
      <w:r>
        <w:rPr/>
        <w:t xml:space="preserve">Statistician: </w:t>
      </w:r>
    </w:p>
    <w:p>
      <w:pPr>
        <w:pStyle w:val="Normal"/>
      </w:pPr>
      <w:r>
        <w:rPr/>
        <w:t xml:space="preserve">is absent from duty or from Australia; or </w:t>
      </w:r>
    </w:p>
    <w:p>
      <w:pPr>
        <w:pStyle w:val="Normal"/>
      </w:pPr>
      <w:r>
        <w:rPr/>
        <w:t xml:space="preserve">is, for any reason, unable to perform the duties of the </w:t>
      </w:r>
    </w:p>
    <w:p>
      <w:pPr>
        <w:pStyle w:val="Normal"/>
      </w:pPr>
      <w:r>
        <w:rPr/>
        <w:t xml:space="preserve">office. </w:t>
      </w:r>
    </w:p>
    <w:p>
      <w:pPr>
        <w:pStyle w:val="Normal"/>
      </w:pPr>
      <w:r>
        <w:rPr>
          <w:sz w:val="18"/>
        </w:rPr>
        <w:t>Note</w:t>
      </w:r>
      <w:r>
        <w:rPr>
          <w:sz w:val="18"/>
        </w:rPr>
        <w:t xml:space="preserve">: </w:t>
      </w:r>
      <w:r>
        <w:rPr>
          <w:sz w:val="18"/>
        </w:rPr>
        <w:tab/>
        <w:t>For</w:t>
      </w:r>
      <w:r>
        <w:rPr>
          <w:sz w:val="18"/>
        </w:rPr>
        <w:t xml:space="preserve"> rules that apply to acting appointments, see sections 33AB and 33A of the </w:t>
      </w:r>
      <w:r>
        <w:rPr>
          <w:i/>
          <w:sz w:val="18"/>
        </w:rPr>
        <w:t>Acts Interpretation Act 1901</w:t>
      </w:r>
      <w:r>
        <w:rPr>
          <w:sz w:val="18"/>
        </w:rPr>
        <w:t xml:space="preserve">. </w:t>
      </w:r>
    </w:p>
    <w:p>
      <w:pPr>
        <w:pStyle w:val="Heading6"/>
      </w:pPr>
      <w:r>
        <w:rPr/>
        <w:t>113  Transitional</w:t>
      </w:r>
      <w:r>
        <w:rPr/>
        <w:t xml:space="preserve"> provision </w:t>
      </w:r>
    </w:p>
    <w:p>
      <w:pPr>
        <w:pStyle w:val="Normal"/>
      </w:pPr>
      <w:r>
        <w:rPr/>
        <w:t xml:space="preserve">An instrument made under section 15 of the </w:t>
      </w:r>
      <w:r>
        <w:rPr>
          <w:i/>
        </w:rPr>
        <w:t>Australian Bureau of Statistics Act 1975</w:t>
      </w:r>
      <w:r>
        <w:rPr/>
        <w:t xml:space="preserve"> that was in force immediately before the commencement of this Schedule continues in force (and may be dealt with) as if it had been made under section 15 of that Act as amended by this Schedule. </w:t>
      </w:r>
    </w:p>
    <w:p>
      <w:pPr>
        <w:pStyle w:val="Normal"/>
      </w:pPr>
      <w:r>
        <w:rPr>
          <w:b/>
          <w:sz w:val="20"/>
        </w:rPr>
        <w:t xml:space="preserve">Part 4 </w:t>
      </w:r>
      <w:r>
        <w:rPr>
          <w:sz w:val="20"/>
        </w:rPr>
        <w:t>Amendments commencing 1 January 2019</w:t>
      </w:r>
      <w:r>
        <w:rPr>
          <w:b/>
          <w:sz w:val="20"/>
        </w:rPr>
        <w:t xml:space="preserve"> </w:t>
      </w:r>
    </w:p>
    <w:p>
      <w:pPr>
        <w:pStyle w:val="Normal"/>
      </w:pPr>
      <w:r>
        <w:rPr>
          <w:rFonts w:ascii="Arial" w:hAnsi="Arial"/>
          <w:b/>
          <w:sz w:val="28"/>
        </w:rPr>
        <w:t>Part 4</w:t>
      </w:r>
      <w:r>
        <w:rPr>
          <w:b/>
          <w:sz w:val="28"/>
        </w:rPr>
        <w:t>—</w:t>
      </w:r>
      <w:r>
        <w:rPr>
          <w:rFonts w:ascii="Arial" w:hAnsi="Arial"/>
          <w:b/>
          <w:sz w:val="28"/>
        </w:rPr>
        <w:t>Amendments commencing 1 January 2019</w:t>
      </w:r>
      <w:r>
        <w:rPr>
          <w:b/>
          <w:sz w:val="28"/>
        </w:rPr>
        <w:t xml:space="preserve"> </w:t>
      </w:r>
    </w:p>
    <w:p>
      <w:pPr>
        <w:pStyle w:val="Heading4"/>
      </w:pPr>
      <w:r>
        <w:rPr/>
        <w:t>Corporations Act 2001</w:t>
      </w:r>
      <w:r>
        <w:rPr>
          <w:i w:val="0"/>
        </w:rPr>
        <w:t xml:space="preserve"> </w:t>
      </w:r>
    </w:p>
    <w:p>
      <w:pPr>
        <w:pStyle w:val="Heading5"/>
      </w:pPr>
      <w:r>
        <w:rPr/>
        <w:t>114  Section</w:t>
      </w:r>
      <w:r>
        <w:rPr/>
        <w:t xml:space="preserve"> 1546A (definition of </w:t>
      </w:r>
      <w:r>
        <w:rPr>
          <w:i/>
        </w:rPr>
        <w:t>existing provider</w:t>
      </w:r>
      <w:r>
        <w:rPr/>
        <w:t xml:space="preserve">) </w:t>
      </w:r>
    </w:p>
    <w:p>
      <w:pPr>
        <w:pStyle w:val="Normal"/>
      </w:pPr>
      <w:r>
        <w:rPr/>
        <w:t xml:space="preserve">Repeal the definition, substitute: </w:t>
      </w:r>
    </w:p>
    <w:p>
      <w:pPr>
        <w:pStyle w:val="Normal"/>
      </w:pPr>
      <w:r>
        <w:rPr>
          <w:b/>
          <w:i/>
        </w:rPr>
        <w:t>existing provider</w:t>
      </w:r>
      <w:r>
        <w:rPr/>
        <w:t xml:space="preserve"> means: </w:t>
      </w:r>
    </w:p>
    <w:p>
      <w:pPr>
        <w:pStyle w:val="Normal"/>
      </w:pPr>
      <w:r>
        <w:rPr/>
        <w:t xml:space="preserve">a person who: </w:t>
      </w:r>
    </w:p>
    <w:p>
      <w:pPr>
        <w:pStyle w:val="Normal"/>
      </w:pPr>
      <w:r>
        <w:rPr/>
        <w:t xml:space="preserve">is a relevant provider at any time between 1 January </w:t>
      </w:r>
    </w:p>
    <w:p>
      <w:pPr>
        <w:pStyle w:val="Normal"/>
      </w:pPr>
      <w:r>
        <w:rPr/>
        <w:t xml:space="preserve">2016 and 1 January 2019 (except a person who has </w:t>
      </w:r>
    </w:p>
    <w:p>
      <w:pPr>
        <w:pStyle w:val="Normal"/>
      </w:pPr>
      <w:r>
        <w:rPr/>
        <w:t>ceased to be a relevant provider under subsection 1546</w:t>
      </w:r>
      <w:r>
        <w:rPr/>
        <w:t>B(</w:t>
      </w:r>
      <w:r>
        <w:rPr/>
        <w:t xml:space="preserve">4) or (5)); and </w:t>
      </w:r>
    </w:p>
    <w:p>
      <w:pPr>
        <w:pStyle w:val="Normal"/>
      </w:pPr>
      <w:r>
        <w:rPr/>
        <w:t xml:space="preserve">is not banned or disqualified under Division 8 of </w:t>
      </w:r>
    </w:p>
    <w:p>
      <w:pPr>
        <w:pStyle w:val="Normal"/>
        <w:jc w:val="center"/>
      </w:pPr>
      <w:r>
        <w:rPr/>
        <w:t xml:space="preserve">Part 7.6 on 1 January 2019; and </w:t>
      </w:r>
    </w:p>
    <w:p>
      <w:pPr>
        <w:pStyle w:val="Normal"/>
      </w:pPr>
      <w:r>
        <w:rPr/>
        <w:t xml:space="preserve">is not, on that day, subject to an enforceable undertaking under section 93AA of the ASIC Act to not provide </w:t>
      </w:r>
    </w:p>
    <w:p>
      <w:pPr>
        <w:pStyle w:val="Normal"/>
      </w:pPr>
      <w:r>
        <w:rPr/>
        <w:t xml:space="preserve">financial product advice or a financial service; or </w:t>
      </w:r>
    </w:p>
    <w:p>
      <w:pPr>
        <w:pStyle w:val="Normal"/>
      </w:pPr>
      <w:r>
        <w:rPr/>
        <w:t xml:space="preserve">a person who: </w:t>
      </w:r>
    </w:p>
    <w:p>
      <w:pPr>
        <w:pStyle w:val="Normal"/>
      </w:pPr>
      <w:r>
        <w:rPr/>
        <w:t xml:space="preserve">at any time between 1 January 2016 and 1 January </w:t>
      </w:r>
    </w:p>
    <w:p>
      <w:pPr>
        <w:pStyle w:val="Normal"/>
      </w:pPr>
      <w:r>
        <w:rPr/>
        <w:t xml:space="preserve">2019, provides personal advice in a foreign country to retail clients in relation to relevant financial products; and </w:t>
      </w:r>
    </w:p>
    <w:p>
      <w:pPr>
        <w:pStyle w:val="Normal"/>
      </w:pPr>
      <w:r>
        <w:rPr/>
        <w:t xml:space="preserve">is not prohibited under the law of the foreign country from providing such advice on 1 January 2019. </w:t>
      </w:r>
    </w:p>
    <w:p>
      <w:pPr>
        <w:pStyle w:val="Heading5"/>
      </w:pPr>
      <w:r>
        <w:rPr/>
        <w:t>115  Paragraphs</w:t>
      </w:r>
      <w:r>
        <w:rPr/>
        <w:t xml:space="preserve"> 1546C(1)(a) and (b) </w:t>
      </w:r>
    </w:p>
    <w:p>
      <w:pPr>
        <w:pStyle w:val="Normal"/>
      </w:pPr>
      <w:r>
        <w:rPr/>
        <w:t xml:space="preserve">Repeal the paragraphs, substitute: </w:t>
      </w:r>
    </w:p>
    <w:p>
      <w:pPr>
        <w:pStyle w:val="Normal"/>
      </w:pPr>
      <w:r>
        <w:rPr/>
        <w:t xml:space="preserve">any Australian financial services </w:t>
      </w:r>
      <w:r>
        <w:rPr/>
        <w:t>licence</w:t>
      </w:r>
      <w:r>
        <w:rPr/>
        <w:t xml:space="preserve"> granted on or after 1 January 2019 to a person who is not an existing provider; and </w:t>
      </w:r>
    </w:p>
    <w:p>
      <w:pPr>
        <w:pStyle w:val="Normal"/>
      </w:pPr>
      <w:r>
        <w:rPr/>
        <w:t xml:space="preserve">any </w:t>
      </w:r>
      <w:r>
        <w:rPr/>
        <w:t>authorisation</w:t>
      </w:r>
      <w:r>
        <w:rPr/>
        <w:t xml:space="preserve"> given on or after that day to a person who is not an existing provider. </w:t>
      </w:r>
    </w:p>
    <w:p>
      <w:pPr>
        <w:pStyle w:val="Heading5"/>
      </w:pPr>
      <w:r>
        <w:rPr/>
        <w:t>116  Section</w:t>
      </w:r>
      <w:r>
        <w:rPr/>
        <w:t xml:space="preserve"> 1546D </w:t>
      </w:r>
    </w:p>
    <w:p>
      <w:pPr>
        <w:pStyle w:val="Normal"/>
      </w:pPr>
      <w:r>
        <w:rPr/>
        <w:t xml:space="preserve">Omit “a relevant provider before that day”, substitute “an existing provider”. </w:t>
      </w:r>
    </w:p>
    <w:p>
      <w:pPr>
        <w:pStyle w:val="Normal"/>
        <w:jc w:val="right"/>
      </w:pPr>
      <w:r>
        <w:rPr>
          <w:sz w:val="20"/>
        </w:rPr>
        <w:t xml:space="preserve">Amendments commencing 1 January </w:t>
      </w:r>
      <w:r>
        <w:rPr>
          <w:sz w:val="20"/>
        </w:rPr>
        <w:t xml:space="preserve">2019 </w:t>
      </w:r>
      <w:r>
        <w:rPr>
          <w:b/>
          <w:sz w:val="20"/>
        </w:rPr>
        <w:t xml:space="preserve"> Part</w:t>
      </w:r>
      <w:r>
        <w:rPr>
          <w:b/>
          <w:sz w:val="20"/>
        </w:rPr>
        <w:t xml:space="preserve"> 4 </w:t>
      </w:r>
    </w:p>
    <w:p>
      <w:pPr>
        <w:pStyle w:val="Heading5"/>
      </w:pPr>
      <w:r>
        <w:rPr>
          <w:rFonts w:ascii="Times New Roman" w:hAnsi="Times New Roman"/>
          <w:b w:val="0"/>
          <w:sz w:val="16"/>
        </w:rPr>
        <w:t>1</w:t>
      </w:r>
      <w:r>
        <w:rPr>
          <w:rFonts w:ascii="Times New Roman" w:hAnsi="Times New Roman"/>
          <w:b w:val="0"/>
        </w:rPr>
        <w:t xml:space="preserve"> </w:t>
      </w:r>
      <w:r>
        <w:rPr>
          <w:rFonts w:ascii="Times New Roman" w:hAnsi="Times New Roman"/>
          <w:b w:val="0"/>
        </w:rPr>
        <w:tab/>
      </w:r>
      <w:r>
        <w:rPr/>
        <w:t>117  Section</w:t>
      </w:r>
      <w:r>
        <w:rPr/>
        <w:t xml:space="preserve"> 1546Z </w:t>
      </w:r>
    </w:p>
    <w:p>
      <w:pPr>
        <w:pStyle w:val="Normal"/>
      </w:pPr>
      <w:r>
        <w:rPr>
          <w:sz w:val="16"/>
        </w:rPr>
        <w:t xml:space="preserve">2 </w:t>
      </w:r>
      <w:r>
        <w:rPr>
          <w:sz w:val="16"/>
        </w:rPr>
        <w:tab/>
      </w:r>
      <w:r>
        <w:rPr/>
        <w:t xml:space="preserve">Repeal the section. </w:t>
      </w:r>
    </w:p>
    <w:p>
      <w:pPr>
        <w:pStyle w:val="Normal"/>
      </w:pPr>
      <w:r>
        <w:rPr>
          <w:sz w:val="16"/>
        </w:rPr>
        <w:t xml:space="preserve">3 </w:t>
      </w:r>
      <w:r>
        <w:rPr>
          <w:sz w:val="16"/>
        </w:rPr>
        <w:tab/>
      </w:r>
      <w:r>
        <w:rPr/>
        <w:t xml:space="preserve"> </w:t>
      </w:r>
    </w:p>
    <w:p>
      <w:pPr>
        <w:pStyle w:val="Normal"/>
      </w:pPr>
      <w:r>
        <w:rPr/>
        <w:t xml:space="preserve">(22/19)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