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1BA9" w:rsidRDefault="00B010D1" w:rsidP="00991BA9">
      <w:pPr>
        <w:jc w:val="center"/>
        <w:rPr>
          <w:rFonts w:ascii="Arial" w:hAnsi="Arial" w:cs="Arial"/>
          <w:b/>
          <w:sz w:val="28"/>
          <w:szCs w:val="28"/>
          <w:lang w:eastAsia="zh-CN"/>
        </w:rPr>
      </w:pPr>
      <w:bookmarkStart w:id="0" w:name="_Hlk25231963"/>
      <w:r w:rsidRPr="008E6935">
        <w:rPr>
          <w:rFonts w:ascii="宋体" w:eastAsia="宋体" w:hAnsi="宋体" w:hint="eastAsia"/>
          <w:b/>
          <w:bCs/>
          <w:sz w:val="20"/>
          <w:szCs w:val="20"/>
          <w:lang w:eastAsia="zh-CN"/>
        </w:rPr>
        <w:t>保时捷停车场租赁协议</w:t>
      </w:r>
      <w:bookmarkEnd w:id="0"/>
    </w:p>
    <w:p w:rsidR="00A90A86" w:rsidRPr="00991BA9" w:rsidRDefault="00A90A86" w:rsidP="00D97D4A">
      <w:pPr>
        <w:rPr>
          <w:rFonts w:ascii="Arial" w:hAnsi="Arial" w:cs="Arial"/>
          <w:b/>
          <w:sz w:val="28"/>
          <w:szCs w:val="28"/>
          <w:lang w:eastAsia="zh-CN"/>
        </w:rPr>
      </w:pPr>
    </w:p>
    <w:p w:rsidR="00076803" w:rsidRPr="008F1C51" w:rsidRDefault="00076803" w:rsidP="00076803">
      <w:pPr>
        <w:jc w:val="center"/>
        <w:rPr>
          <w:rFonts w:ascii="宋体" w:eastAsia="宋体" w:hAnsi="宋体"/>
          <w:b/>
          <w:bCs/>
          <w:sz w:val="20"/>
          <w:szCs w:val="20"/>
          <w:lang w:eastAsia="zh-CN"/>
        </w:rPr>
      </w:pPr>
    </w:p>
    <w:p w:rsidR="00B010D1" w:rsidRPr="008E6935" w:rsidRDefault="00B010D1" w:rsidP="00B010D1">
      <w:pPr>
        <w:spacing w:before="240" w:line="240" w:lineRule="exact"/>
        <w:jc w:val="center"/>
        <w:rPr>
          <w:rFonts w:ascii="宋体" w:eastAsia="宋体" w:hAnsi="宋体" w:cs="Porsche Next"/>
          <w:b/>
          <w:sz w:val="20"/>
          <w:szCs w:val="20"/>
          <w:lang w:val="en-US" w:eastAsia="zh-CN"/>
        </w:rPr>
      </w:pPr>
    </w:p>
    <w:p w:rsidR="00B010D1" w:rsidRPr="00DA7083" w:rsidRDefault="00B010D1" w:rsidP="006A5AC2">
      <w:pPr>
        <w:rPr>
          <w:rFonts w:ascii="宋体" w:eastAsia="宋体" w:hAnsi="宋体"/>
          <w:sz w:val="20"/>
          <w:szCs w:val="20"/>
          <w:lang w:eastAsia="zh-CN"/>
        </w:rPr>
      </w:pPr>
      <w:r w:rsidRPr="008E6935">
        <w:rPr>
          <w:rFonts w:ascii="宋体" w:eastAsia="宋体" w:hAnsi="宋体" w:hint="eastAsia"/>
          <w:sz w:val="20"/>
          <w:szCs w:val="20"/>
          <w:lang w:eastAsia="zh-CN"/>
        </w:rPr>
        <w:t>本保时捷停车场租赁协议（本</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）由以下双方于</w:t>
      </w:r>
      <w:r>
        <w:rPr>
          <w:rFonts w:ascii="宋体" w:eastAsia="宋体" w:hAnsi="宋体" w:hint="eastAsia"/>
          <w:sz w:val="20"/>
          <w:szCs w:val="20"/>
          <w:lang w:eastAsia="zh-CN"/>
        </w:rPr>
        <w:t>20</w:t>
      </w:r>
      <w:r w:rsidRPr="00F22FFD">
        <w:rPr>
          <w:rFonts w:ascii="宋体" w:eastAsia="宋体" w:hAnsi="宋体"/>
          <w:sz w:val="20"/>
          <w:szCs w:val="20"/>
          <w:u w:val="single"/>
          <w:lang w:eastAsia="zh-CN"/>
        </w:rPr>
        <w:t>_</w:t>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年</w:t>
      </w:r>
      <w:r w:rsidRPr="00F22FFD">
        <w:rPr>
          <w:rFonts w:ascii="宋体" w:eastAsia="宋体" w:hAnsi="宋体" w:hint="eastAsia"/>
          <w:sz w:val="20"/>
          <w:szCs w:val="20"/>
          <w:u w:val="single"/>
          <w:lang w:eastAsia="zh-CN"/>
        </w:rPr>
        <w:t>_</w:t>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月</w:t>
      </w:r>
      <w:r w:rsidRPr="00F22FFD">
        <w:rPr>
          <w:rFonts w:ascii="宋体" w:eastAsia="宋体" w:hAnsi="宋体" w:hint="eastAsia"/>
          <w:sz w:val="20"/>
          <w:szCs w:val="20"/>
          <w:u w:val="single"/>
          <w:lang w:eastAsia="zh-CN"/>
        </w:rPr>
        <w:t>_</w:t>
      </w:r>
      <w:r w:rsidRPr="00F22FFD">
        <w:rPr>
          <w:rFonts w:ascii="宋体" w:eastAsia="宋体" w:hAnsi="宋体"/>
          <w:sz w:val="20"/>
          <w:szCs w:val="20"/>
          <w:u w:val="single"/>
          <w:lang w:eastAsia="zh-CN"/>
        </w:rPr>
        <w:t>_</w:t>
      </w:r>
      <w:r>
        <w:rPr>
          <w:rFonts w:ascii="宋体" w:eastAsia="宋体" w:hAnsi="宋体" w:hint="eastAsia"/>
          <w:sz w:val="20"/>
          <w:szCs w:val="20"/>
          <w:lang w:eastAsia="zh-CN"/>
        </w:rPr>
        <w:t>日</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签约日</w:t>
      </w:r>
      <w:r w:rsidRPr="008E6935">
        <w:rPr>
          <w:rFonts w:ascii="宋体" w:eastAsia="宋体" w:hAnsi="宋体"/>
          <w:sz w:val="20"/>
          <w:szCs w:val="20"/>
          <w:lang w:eastAsia="zh-CN"/>
        </w:rPr>
        <w:t>”）</w:t>
      </w:r>
      <w:r w:rsidRPr="008E6935">
        <w:rPr>
          <w:rFonts w:ascii="宋体" w:eastAsia="宋体" w:hAnsi="宋体" w:hint="eastAsia"/>
          <w:sz w:val="20"/>
          <w:szCs w:val="20"/>
          <w:lang w:eastAsia="zh-CN"/>
        </w:rPr>
        <w:t>在上海签订：</w:t>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b/>
          <w:sz w:val="20"/>
          <w:szCs w:val="20"/>
          <w:lang w:eastAsia="zh-CN"/>
        </w:rPr>
        <w:t>保时捷（中国）汽车销售有限公司</w:t>
      </w:r>
      <w:r w:rsidRPr="008E6935">
        <w:rPr>
          <w:rFonts w:ascii="宋体" w:eastAsia="宋体" w:hAnsi="宋体" w:hint="eastAsia"/>
          <w:sz w:val="20"/>
          <w:szCs w:val="20"/>
          <w:lang w:eastAsia="zh-CN"/>
        </w:rPr>
        <w:t>，一家依据中华人民共和国（</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中国</w:t>
      </w:r>
      <w:r w:rsidRPr="008E6935">
        <w:rPr>
          <w:rFonts w:ascii="宋体" w:eastAsia="宋体" w:hAnsi="宋体"/>
          <w:sz w:val="20"/>
          <w:szCs w:val="20"/>
          <w:lang w:eastAsia="zh-CN"/>
        </w:rPr>
        <w:t>”</w:t>
      </w:r>
      <w:r w:rsidRPr="008E6935">
        <w:rPr>
          <w:rFonts w:ascii="宋体" w:eastAsia="宋体" w:hAnsi="宋体" w:hint="eastAsia"/>
          <w:sz w:val="20"/>
          <w:szCs w:val="20"/>
          <w:lang w:eastAsia="zh-CN"/>
        </w:rPr>
        <w:t>）法律成立的有限责任公司，其统一社会信用代码：</w:t>
      </w:r>
      <w:r w:rsidRPr="008E6935">
        <w:rPr>
          <w:rFonts w:ascii="宋体" w:eastAsia="宋体" w:hAnsi="宋体"/>
          <w:sz w:val="20"/>
          <w:szCs w:val="20"/>
          <w:lang w:eastAsia="zh-CN"/>
        </w:rPr>
        <w:t>91310115717859912C</w:t>
      </w:r>
      <w:r w:rsidRPr="008E6935">
        <w:rPr>
          <w:rFonts w:ascii="宋体" w:eastAsia="宋体" w:hAnsi="宋体" w:hint="eastAsia"/>
          <w:sz w:val="20"/>
          <w:szCs w:val="20"/>
          <w:lang w:eastAsia="zh-CN"/>
        </w:rPr>
        <w:t>（下称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保时捷</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r w:rsidR="00F22FFD">
        <w:rPr>
          <w:rFonts w:ascii="宋体" w:eastAsia="宋体" w:hAnsi="宋体"/>
          <w:sz w:val="20"/>
          <w:szCs w:val="20"/>
          <w:lang w:eastAsia="zh-CN"/>
        </w:rPr>
        <w:tab/>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sz w:val="20"/>
          <w:szCs w:val="20"/>
          <w:lang w:eastAsia="zh-CN"/>
        </w:rPr>
        <w:t>与</w:t>
      </w:r>
    </w:p>
    <w:p w:rsidR="00B010D1" w:rsidRPr="008E6935" w:rsidRDefault="0006672A" w:rsidP="002D3E33">
      <w:pPr>
        <w:spacing w:before="240" w:line="240" w:lineRule="exact"/>
        <w:jc w:val="both"/>
        <w:rPr>
          <w:rFonts w:ascii="宋体" w:eastAsia="宋体" w:hAnsi="宋体" w:cs="Porsche Next"/>
          <w:sz w:val="20"/>
          <w:szCs w:val="20"/>
          <w:lang w:eastAsia="zh-CN"/>
        </w:rPr>
      </w:pPr>
      <w:r w:rsidR="00B010D1">
        <w:rPr>
          <w:rFonts w:ascii="宋体" w:eastAsia="宋体" w:hAnsi="宋体" w:hint="eastAsia"/>
          <w:sz w:val="20"/>
          <w:szCs w:val="20"/>
          <w:lang w:eastAsia="zh-CN"/>
        </w:rPr>
        <w:t>一</w:t>
      </w:r>
      <w:r w:rsidR="00B010D1" w:rsidRPr="008E6935">
        <w:rPr>
          <w:rFonts w:ascii="宋体" w:eastAsia="宋体" w:hAnsi="宋体" w:hint="eastAsia"/>
          <w:sz w:val="20"/>
          <w:szCs w:val="20"/>
          <w:lang w:eastAsia="zh-CN"/>
        </w:rPr>
        <w:t>家依据中国法律成立的有限责任公司，其统一社会信用代码：</w:t>
      </w:r>
      <w:r w:rsidR="00B010D1" w:rsidRPr="008E6935">
        <w:rPr>
          <w:rFonts w:ascii="宋体" w:eastAsia="宋体" w:hAnsi="宋体"/>
          <w:sz w:val="20"/>
          <w:szCs w:val="20"/>
          <w:lang w:eastAsia="zh-CN"/>
        </w:rPr>
        <w:fldChar w:fldCharType="begin"/>
      </w:r>
      <w:r w:rsidR="00B010D1" w:rsidRPr="008E6935">
        <w:rPr>
          <w:rFonts w:ascii="宋体" w:eastAsia="宋体" w:hAnsi="宋体"/>
          <w:sz w:val="20"/>
          <w:szCs w:val="20"/>
          <w:lang w:eastAsia="zh-CN"/>
        </w:rPr>
        <w:instrText xml:space="preserve"> MERGEFIELD 提供商社会信用代码 </w:instrText>
      </w:r>
      <w:r w:rsidR="00B010D1" w:rsidRPr="008E6935">
        <w:rPr>
          <w:rFonts w:ascii="宋体" w:eastAsia="宋体" w:hAnsi="宋体"/>
          <w:sz w:val="20"/>
          <w:szCs w:val="20"/>
          <w:lang w:eastAsia="zh-CN"/>
        </w:rPr>
        <w:fldChar w:fldCharType="separate"/>
      </w:r>
      <w:r w:rsidR="00B010D1">
        <w:rPr>
          <w:rFonts w:ascii="宋体" w:eastAsia="宋体" w:hAnsi="宋体"/>
          <w:noProof/>
          <w:sz w:val="20"/>
          <w:szCs w:val="20"/>
          <w:lang w:eastAsia="zh-CN"/>
        </w:rPr>
        <w:t>«提供商社会信用代码»</w:t>
      </w:r>
      <w:r w:rsidR="00B010D1" w:rsidRPr="008E6935">
        <w:rPr>
          <w:rFonts w:ascii="宋体" w:eastAsia="宋体" w:hAnsi="宋体"/>
          <w:sz w:val="20"/>
          <w:szCs w:val="20"/>
          <w:lang w:eastAsia="zh-CN"/>
        </w:rPr>
        <w:fldChar w:fldCharType="end"/>
      </w:r>
      <w:r w:rsidR="00B010D1" w:rsidRPr="008E6935">
        <w:rPr>
          <w:rFonts w:ascii="宋体" w:eastAsia="宋体" w:hAnsi="宋体" w:hint="eastAsia"/>
          <w:sz w:val="20"/>
          <w:szCs w:val="20"/>
          <w:lang w:eastAsia="zh-CN"/>
        </w:rPr>
        <w:t>（下称</w:t>
      </w:r>
      <w:r w:rsidR="00B010D1" w:rsidRPr="008E6935">
        <w:rPr>
          <w:rFonts w:ascii="宋体" w:eastAsia="宋体" w:hAnsi="宋体"/>
          <w:sz w:val="20"/>
          <w:szCs w:val="20"/>
          <w:lang w:eastAsia="zh-CN"/>
        </w:rPr>
        <w:t>“</w:t>
      </w:r>
      <w:r w:rsidR="00B010D1" w:rsidRPr="008E6935">
        <w:rPr>
          <w:rFonts w:ascii="宋体" w:eastAsia="宋体" w:hAnsi="宋体" w:hint="eastAsia"/>
          <w:b/>
          <w:bCs/>
          <w:sz w:val="20"/>
          <w:szCs w:val="20"/>
          <w:lang w:eastAsia="zh-CN"/>
        </w:rPr>
        <w:t>提供商</w:t>
      </w:r>
      <w:r w:rsidR="00B010D1" w:rsidRPr="008E6935">
        <w:rPr>
          <w:rFonts w:ascii="宋体" w:eastAsia="宋体" w:hAnsi="宋体"/>
          <w:sz w:val="20"/>
          <w:szCs w:val="20"/>
          <w:lang w:eastAsia="zh-CN"/>
        </w:rPr>
        <w:t>”</w:t>
      </w:r>
      <w:r w:rsidR="00B010D1"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before="240" w:line="2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保时捷与提供商以下合称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双方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，单称为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一</w:t>
      </w:r>
      <w:r w:rsidRPr="008E6935">
        <w:rPr>
          <w:rFonts w:ascii="宋体" w:eastAsia="宋体" w:hAnsi="宋体" w:hint="eastAsia"/>
          <w:b/>
          <w:bCs/>
          <w:sz w:val="20"/>
          <w:szCs w:val="20"/>
          <w:lang w:eastAsia="zh-CN"/>
        </w:rPr>
        <w:t>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p>
    <w:p w:rsidR="00B010D1" w:rsidRPr="008E6935" w:rsidRDefault="00B010D1" w:rsidP="00B010D1">
      <w:pPr>
        <w:keepNext/>
        <w:spacing w:before="240" w:line="240" w:lineRule="exact"/>
        <w:jc w:val="both"/>
        <w:rPr>
          <w:rFonts w:ascii="宋体" w:eastAsia="宋体" w:hAnsi="宋体" w:cs="Porsche Next"/>
          <w:b/>
          <w:sz w:val="20"/>
          <w:szCs w:val="20"/>
          <w:lang w:val="en-US" w:eastAsia="zh-CN"/>
        </w:rPr>
      </w:pPr>
      <w:proofErr w:type="spellStart"/>
      <w:r w:rsidRPr="008E6935">
        <w:rPr>
          <w:rFonts w:ascii="宋体" w:eastAsia="宋体" w:hAnsi="宋体" w:hint="eastAsia"/>
          <w:b/>
          <w:bCs/>
          <w:sz w:val="20"/>
          <w:szCs w:val="20"/>
        </w:rPr>
        <w:t>鉴于</w:t>
      </w:r>
      <w:proofErr w:type="spellEnd"/>
      <w:r w:rsidRPr="008E6935">
        <w:rPr>
          <w:rFonts w:ascii="宋体" w:eastAsia="宋体" w:hAnsi="宋体" w:hint="eastAsia"/>
          <w:b/>
          <w:bCs/>
          <w:sz w:val="20"/>
          <w:szCs w:val="20"/>
        </w:rPr>
        <w:t>：</w:t>
      </w: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保时捷希望租赁停车场地用于停放并为保时捷保时捷客户的电动车辆（“</w:t>
      </w:r>
      <w:r w:rsidRPr="008E6935">
        <w:rPr>
          <w:rFonts w:ascii="宋体" w:eastAsia="宋体" w:hAnsi="宋体" w:hint="eastAsia"/>
          <w:b/>
          <w:bCs/>
          <w:sz w:val="20"/>
          <w:szCs w:val="20"/>
          <w:lang w:eastAsia="zh-CN"/>
        </w:rPr>
        <w:t>保时捷电动车</w:t>
      </w:r>
      <w:r w:rsidRPr="008E6935">
        <w:rPr>
          <w:rFonts w:ascii="宋体" w:eastAsia="宋体" w:hAnsi="宋体" w:hint="eastAsia"/>
          <w:sz w:val="20"/>
          <w:szCs w:val="20"/>
          <w:lang w:eastAsia="zh-CN"/>
        </w:rPr>
        <w:t>”）充电，提供商希望为保时捷服务并保证保时捷电动车能够在本协议约定的停车场地享受停车及充电服务，</w:t>
      </w:r>
      <w:r w:rsidRPr="008E6935">
        <w:rPr>
          <w:rFonts w:ascii="宋体" w:eastAsia="宋体" w:hAnsi="宋体" w:cs="宋体" w:hint="eastAsia"/>
          <w:sz w:val="20"/>
          <w:szCs w:val="20"/>
          <w:lang w:eastAsia="zh-CN"/>
        </w:rPr>
        <w:t>以满足保时捷的商业需求。</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提供商为</w:t>
      </w:r>
      <w:r w:rsidRPr="008E6935">
        <w:rPr>
          <w:rFonts w:ascii="宋体" w:eastAsia="宋体" w:hAnsi="宋体"/>
          <w:sz w:val="20"/>
          <w:szCs w:val="20"/>
          <w:lang w:eastAsia="zh-CN"/>
        </w:rPr>
        <w:fldChar w:fldCharType="begin"/>
      </w:r>
      <w:r w:rsidRPr="008E6935">
        <w:rPr>
          <w:rFonts w:ascii="宋体" w:eastAsia="宋体" w:hAnsi="宋体"/>
          <w:sz w:val="20"/>
          <w:szCs w:val="20"/>
          <w:lang w:eastAsia="zh-CN"/>
        </w:rPr>
        <w:instrText xml:space="preserve"> MERGEFIELD 提供商与停车场地的关系 </w:instrText>
      </w:r>
      <w:r w:rsidRPr="008E6935">
        <w:rPr>
          <w:rFonts w:ascii="宋体" w:eastAsia="宋体" w:hAnsi="宋体"/>
          <w:sz w:val="20"/>
          <w:szCs w:val="20"/>
          <w:lang w:eastAsia="zh-CN"/>
        </w:rPr>
        <w:fldChar w:fldCharType="separate"/>
      </w:r>
      <w:r>
        <w:rPr>
          <w:rFonts w:ascii="宋体" w:eastAsia="宋体" w:hAnsi="宋体"/>
          <w:noProof/>
          <w:sz w:val="20"/>
          <w:szCs w:val="20"/>
          <w:lang w:eastAsia="zh-CN"/>
        </w:rPr>
        <w:t>«提供商与停车场地的关系»</w:t>
      </w:r>
      <w:r w:rsidRPr="008E6935">
        <w:rPr>
          <w:rFonts w:ascii="宋体" w:eastAsia="宋体" w:hAnsi="宋体"/>
          <w:sz w:val="20"/>
          <w:szCs w:val="20"/>
          <w:lang w:eastAsia="zh-CN"/>
        </w:rPr>
        <w:fldChar w:fldCharType="end"/>
      </w:r>
      <w:r w:rsidRPr="008E6935">
        <w:rPr>
          <w:rFonts w:ascii="宋体" w:eastAsia="宋体" w:hAnsi="宋体"/>
          <w:sz w:val="20"/>
          <w:szCs w:val="20"/>
          <w:lang w:eastAsia="zh-CN"/>
        </w:rPr>
        <w:t>,</w:t>
      </w:r>
      <w:r w:rsidRPr="008E6935">
        <w:rPr>
          <w:rFonts w:ascii="宋体" w:eastAsia="宋体" w:hAnsi="宋体" w:hint="eastAsia"/>
          <w:sz w:val="20"/>
          <w:szCs w:val="20"/>
          <w:lang w:eastAsia="zh-CN"/>
        </w:rPr>
        <w:t>保证该停车场地有符合法律要求的可靠充电网络，能够在协议有效期内保证其停车场地符合保时捷电动车的充电要求。同时，提供商能够在本协议有效期内保证保时捷及保时捷客户能够始终使用停车场地并为保时捷及其客户停车充电提供可靠的管理服务。</w:t>
      </w:r>
    </w:p>
    <w:p w:rsidR="00B010D1" w:rsidRPr="008E6935" w:rsidRDefault="00B010D1" w:rsidP="00B010D1">
      <w:pPr>
        <w:spacing w:before="240" w:line="240" w:lineRule="exact"/>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有鉴于此</w:t>
      </w:r>
      <w:r w:rsidRPr="008E6935">
        <w:rPr>
          <w:rFonts w:ascii="宋体" w:eastAsia="宋体" w:hAnsi="宋体" w:hint="eastAsia"/>
          <w:sz w:val="20"/>
          <w:szCs w:val="20"/>
          <w:lang w:eastAsia="zh-CN"/>
        </w:rPr>
        <w:t>，双方约定如下：</w:t>
      </w: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本协议标的</w:t>
      </w:r>
      <w:proofErr w:type="spellEnd"/>
    </w:p>
    <w:p w:rsidR="00B010D1" w:rsidRPr="008E6935" w:rsidRDefault="00B010D1" w:rsidP="00B010D1">
      <w:pPr>
        <w:pStyle w:val="a3"/>
        <w:keepNext/>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提供商根据本协议的约定，向保时捷提供符合保时捷要求的如</w:t>
      </w:r>
      <w:r w:rsidRPr="008E6935">
        <w:rPr>
          <w:rFonts w:ascii="宋体" w:eastAsia="宋体" w:hAnsi="宋体" w:cs="Porsche Next TT" w:hint="eastAsia"/>
          <w:sz w:val="20"/>
          <w:szCs w:val="20"/>
          <w:lang w:eastAsia="zh-CN"/>
        </w:rPr>
        <w:t>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（停车场地情况）所载明的停车场地（“</w:t>
      </w:r>
      <w:r w:rsidRPr="008E6935">
        <w:rPr>
          <w:rFonts w:ascii="宋体" w:eastAsia="宋体" w:hAnsi="宋体" w:cs="Porsche Next TT" w:hint="eastAsia"/>
          <w:b/>
          <w:sz w:val="20"/>
          <w:szCs w:val="20"/>
          <w:lang w:eastAsia="zh-CN"/>
        </w:rPr>
        <w:t>停车场地</w:t>
      </w:r>
      <w:r w:rsidRPr="008E6935">
        <w:rPr>
          <w:rFonts w:ascii="宋体" w:eastAsia="宋体" w:hAnsi="宋体" w:cs="Porsche Next TT" w:hint="eastAsia"/>
          <w:sz w:val="20"/>
          <w:szCs w:val="20"/>
          <w:lang w:eastAsia="zh-CN"/>
        </w:rPr>
        <w:t>”）。停车场地具体位置、所含车位、具体规格（包括规划与布局图、平面图、车位位置）、总电容等信息应在本协议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中予以说明。提供商保证本协议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所载明信息真实有效、停车场地土地平整、符合国家和地方法律法规和监管机构关于停车场及电动汽车充电设施关于供电的强制性规定、有符合保时捷要求的排水措施和地面标线、出入口设置等，并提供同行业中最优质的管理服务，在租赁期限（如下文定义）内始终适合保时捷电动车的安全停放及充电。</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停车场地的租赁期限为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租期（月）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«租期（月）»</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个月，自</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交付日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«交付日»</w:t>
      </w:r>
      <w:r w:rsidRPr="008E6935">
        <w:rPr>
          <w:rFonts w:ascii="宋体" w:eastAsia="宋体" w:hAnsi="宋体" w:cs="Porsche Next"/>
          <w:sz w:val="20"/>
          <w:szCs w:val="20"/>
          <w:lang w:eastAsia="zh-CN"/>
        </w:rPr>
        <w:fldChar w:fldCharType="end"/>
      </w:r>
      <w:r>
        <w:rPr>
          <w:rFonts w:ascii="宋体" w:eastAsia="宋体" w:hAnsi="宋体" w:cs="Porsche Next" w:hint="eastAsia"/>
          <w:sz w:val="20"/>
          <w:szCs w:val="20"/>
          <w:lang w:eastAsia="zh-CN"/>
        </w:rPr>
        <w:t>（下称“</w:t>
      </w:r>
      <w:r w:rsidRPr="008E6935">
        <w:rPr>
          <w:rFonts w:ascii="宋体" w:eastAsia="宋体" w:hAnsi="宋体" w:cs="Porsche Next" w:hint="eastAsia"/>
          <w:b/>
          <w:bCs/>
          <w:sz w:val="20"/>
          <w:szCs w:val="20"/>
          <w:lang w:eastAsia="zh-CN"/>
        </w:rPr>
        <w:t>交付日期</w:t>
      </w:r>
      <w:r>
        <w:rPr>
          <w:rFonts w:ascii="宋体" w:eastAsia="宋体" w:hAnsi="宋体" w:cs="Porsche Next" w:hint="eastAsia"/>
          <w:sz w:val="20"/>
          <w:szCs w:val="20"/>
          <w:lang w:eastAsia="zh-CN"/>
        </w:rPr>
        <w:t>”）</w:t>
      </w:r>
      <w:r w:rsidRPr="008E6935">
        <w:rPr>
          <w:rFonts w:ascii="宋体" w:eastAsia="宋体" w:hAnsi="宋体" w:cs="Porsche Next" w:hint="eastAsia"/>
          <w:sz w:val="20"/>
          <w:szCs w:val="20"/>
          <w:lang w:eastAsia="zh-CN"/>
        </w:rPr>
        <w:t>起算截至</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截至日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«截至日»</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w:t>
      </w:r>
      <w:r w:rsidRPr="008E6935">
        <w:rPr>
          <w:rFonts w:ascii="宋体" w:eastAsia="宋体" w:hAnsi="宋体" w:cs="Porsche Next" w:hint="eastAsia"/>
          <w:b/>
          <w:bCs/>
          <w:sz w:val="20"/>
          <w:szCs w:val="20"/>
          <w:lang w:eastAsia="zh-CN"/>
        </w:rPr>
        <w:t>租赁期限</w:t>
      </w:r>
      <w:r w:rsidRPr="008E6935">
        <w:rPr>
          <w:rFonts w:ascii="宋体" w:eastAsia="宋体" w:hAnsi="宋体" w:cs="Porsche Next" w:hint="eastAsia"/>
          <w:sz w:val="20"/>
          <w:szCs w:val="20"/>
          <w:lang w:eastAsia="zh-CN"/>
        </w:rPr>
        <w:t>”），租赁期限可以由双方通过另行签署书面协议延长或提前终止。</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提供商应当于</w:t>
      </w:r>
      <w:r w:rsidRPr="008E6935">
        <w:rPr>
          <w:rFonts w:ascii="宋体" w:eastAsia="宋体" w:hAnsi="宋体" w:cs="Porsche Next" w:hint="eastAsia"/>
          <w:sz w:val="20"/>
          <w:szCs w:val="20"/>
          <w:lang w:eastAsia="zh-CN"/>
        </w:rPr>
        <w:t>交付日期前将停车场地交付保时捷。提供商应当确保在交付日期完成停车场地的检查、验收并履行完毕交付手续，并签署相关书面单据。</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签订后及所有权利义务履行完毕前，提供商确保其合法拥有停车场地，或者始终持有停车场地所有者的合法有效授权以租赁和转租停车场地，无论停车场地所有权是否发生变更。提供商保证拥有合法充分的权利、权力和授权，向保时捷出租停车场地并运营、管理停车场地，其签署及履行本协议的行为符合所有法律法规的规定，不违反与任何第三方的协议或侵犯任何第三方的合法权益。该停车场地未被设定任何的抵押或其他担保权利或存在影响保时捷按照本协议约定使用停车场地的用益物权。根据保时捷的要求，提供商应当向保时捷出具合法有效的权属证明，如果发生任何变更，提供商还应主动告知保时捷更新的内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保时捷的权利和义务</w:t>
      </w:r>
    </w:p>
    <w:p w:rsidR="00B010D1" w:rsidRPr="008E6935" w:rsidRDefault="00B010D1" w:rsidP="00B010D1">
      <w:pPr>
        <w:pStyle w:val="a3"/>
        <w:keepNext/>
        <w:spacing w:before="240" w:line="240" w:lineRule="exact"/>
        <w:ind w:left="567"/>
        <w:jc w:val="both"/>
        <w:rPr>
          <w:rFonts w:ascii="宋体" w:eastAsia="宋体" w:hAnsi="宋体"/>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保时捷负责在停车场地安装充电装置、充电桩等设施（“</w:t>
      </w:r>
      <w:r w:rsidRPr="008E6935">
        <w:rPr>
          <w:rFonts w:ascii="宋体" w:eastAsia="宋体" w:hAnsi="宋体" w:hint="eastAsia"/>
          <w:b/>
          <w:bCs/>
          <w:sz w:val="20"/>
          <w:szCs w:val="20"/>
          <w:lang w:eastAsia="zh-CN"/>
        </w:rPr>
        <w:t>充电站</w:t>
      </w:r>
      <w:r w:rsidRPr="008E6935">
        <w:rPr>
          <w:rFonts w:ascii="宋体" w:eastAsia="宋体" w:hAnsi="宋体" w:hint="eastAsia"/>
          <w:sz w:val="20"/>
          <w:szCs w:val="20"/>
          <w:lang w:eastAsia="zh-CN"/>
        </w:rPr>
        <w:t>”）并对于停车场地进行装饰，相关施工在保时捷的施工方案得到物业方书面批准后进行。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lastRenderedPageBreak/>
        <w:t>保时捷自交付日期起，有权组织</w:t>
      </w:r>
      <w:r w:rsidRPr="008E6935">
        <w:rPr>
          <w:rFonts w:ascii="宋体" w:eastAsia="宋体" w:hAnsi="宋体" w:cs="Porsche Next" w:hint="eastAsia"/>
          <w:sz w:val="20"/>
          <w:szCs w:val="20"/>
          <w:lang w:eastAsia="zh-CN"/>
        </w:rPr>
        <w:t>其</w:t>
      </w:r>
      <w:r w:rsidRPr="008E6935">
        <w:rPr>
          <w:rFonts w:ascii="宋体" w:eastAsia="宋体" w:hAnsi="宋体" w:cs="Porsche Next TT" w:hint="eastAsia"/>
          <w:sz w:val="20"/>
          <w:szCs w:val="20"/>
          <w:lang w:eastAsia="zh-CN"/>
        </w:rPr>
        <w:t>指定的承包商、代理商、供应商及其员工</w:t>
      </w:r>
      <w:r w:rsidRPr="008E6935">
        <w:rPr>
          <w:rFonts w:ascii="宋体" w:eastAsia="宋体" w:hAnsi="宋体" w:cs="Porsche Next" w:hint="eastAsia"/>
          <w:sz w:val="20"/>
          <w:szCs w:val="20"/>
          <w:lang w:eastAsia="zh-CN"/>
        </w:rPr>
        <w:t>进入停车场地，并开展准备、实施以及安装工作，提供商应当提供必要配合。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可安装若干设施及在停车场地进行装饰，以促进施工进度，提供商确保停车场地的条件允许在停车场地进行此类安装及装修，并须为保时捷或保时捷的一般服务承包商提供所有便利，以进行此类安装和装饰。</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保时捷供应或提供的货物和材料（包括但不限于本协议约定的充电站）的所有权归属于保时捷。</w:t>
      </w:r>
      <w:r w:rsidRPr="008E6935">
        <w:rPr>
          <w:rFonts w:ascii="宋体" w:eastAsia="宋体" w:hAnsi="宋体" w:hint="eastAsia"/>
          <w:sz w:val="20"/>
          <w:szCs w:val="20"/>
          <w:lang w:eastAsia="zh-CN"/>
        </w:rPr>
        <w:t>在任何情况下，保时捷始终是充电站唯一且排他的所有人，并且保时捷保留该等充电桩的一切权利、所有权和权益。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要求升级、改造或更换充电站（包括但不限于充电装置、充电桩、充电车位），包括进行与此相关的线路改造、线缆铺设、元器件更换、车位地锁安装和墙面装修等。提供商应当确保及时响应并配合完成保时捷的前述要求。</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为安装充电站之目的，保时捷可以就停车场地的环境和条件提出特殊要求，提供商应在合理范围内满足。</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40" w:hanging="540"/>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为了告知保时捷客户有关充电站的信息，保时捷有权在保时捷通讯渠道（包括但不限于官方网站、</w:t>
      </w:r>
      <w:r w:rsidRPr="008E6935">
        <w:rPr>
          <w:rFonts w:ascii="宋体" w:eastAsia="宋体" w:hAnsi="宋体"/>
          <w:sz w:val="20"/>
          <w:szCs w:val="20"/>
          <w:lang w:eastAsia="zh-CN"/>
        </w:rPr>
        <w:t>app</w:t>
      </w:r>
      <w:r w:rsidRPr="008E6935">
        <w:rPr>
          <w:rFonts w:ascii="宋体" w:eastAsia="宋体" w:hAnsi="宋体" w:hint="eastAsia"/>
          <w:sz w:val="20"/>
          <w:szCs w:val="20"/>
          <w:lang w:eastAsia="zh-CN"/>
        </w:rPr>
        <w:t>以及其他宣传媒体）上公布提供商停车场地的名称、地址和电话号码以及任何其他必要信息。</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提供商的权利和义务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在不违反法律强制性规定的前提下，提供商应当尽最大商业努力协助保时捷的施工方案及时取得批准。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负责在交付日期前向保时捷提供所有必要文件（停车场地所有权人的施工批准证明和其他书面批准证明、认证通行证、准入许可证等）以确保保时捷的施工工人、分包商和车辆有权进入停车场地。提供商同意并理解保时捷可以聘请保时捷的服务承包商来建设或装饰停车场地、或安装</w:t>
      </w:r>
      <w:r w:rsidRPr="008E6935">
        <w:rPr>
          <w:rFonts w:ascii="宋体" w:eastAsia="宋体" w:hAnsi="宋体"/>
          <w:sz w:val="20"/>
          <w:szCs w:val="20"/>
          <w:lang w:eastAsia="zh-CN"/>
        </w:rPr>
        <w:t>AV</w:t>
      </w:r>
      <w:r w:rsidRPr="008E6935">
        <w:rPr>
          <w:rFonts w:ascii="宋体" w:eastAsia="宋体" w:hAnsi="宋体" w:hint="eastAsia"/>
          <w:sz w:val="20"/>
          <w:szCs w:val="20"/>
          <w:lang w:eastAsia="zh-CN"/>
        </w:rPr>
        <w:t>、照明和其他设施。</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提供商应准许保时捷的服务承包商进入停车场地以执行安装和施工服务</w:t>
      </w:r>
      <w:r w:rsidRPr="008E6935">
        <w:rPr>
          <w:rFonts w:ascii="宋体" w:eastAsia="宋体" w:hAnsi="宋体" w:cs="Porsche Next" w:hint="eastAsia"/>
          <w:sz w:val="20"/>
          <w:szCs w:val="20"/>
          <w:lang w:eastAsia="zh-CN"/>
        </w:rPr>
        <w:t>，并保证保时捷取得停车场地施工的全部手续。</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提供商应当确保向保时捷提供：</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符合法律强制性规定的</w:t>
      </w:r>
      <w:r w:rsidRPr="008E6935">
        <w:rPr>
          <w:rFonts w:ascii="宋体" w:eastAsia="宋体" w:hAnsi="宋体" w:cs="Porsche Next TT" w:hint="eastAsia"/>
          <w:sz w:val="20"/>
          <w:szCs w:val="20"/>
          <w:lang w:eastAsia="zh-CN"/>
        </w:rPr>
        <w:t>用于保时捷充电硬件、照明的停车场地供电以及保时捷要求的其他设施；</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）停车场地的设立、装修以及地方政府执行项目所需的全部手续；</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）安装停车锁、电视机、智慧电表、智能相机等的电力和施工条件；</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4</w:t>
      </w:r>
      <w:r w:rsidRPr="008E6935">
        <w:rPr>
          <w:rFonts w:ascii="宋体" w:eastAsia="宋体" w:hAnsi="宋体" w:cs="Porsche Next TT" w:hint="eastAsia"/>
          <w:sz w:val="20"/>
          <w:szCs w:val="20"/>
          <w:lang w:eastAsia="zh-CN"/>
        </w:rPr>
        <w:t>）卡车、起重机、叉车、杠杆式升降机和其他设备进入停车场地的许可；</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5</w:t>
      </w:r>
      <w:r w:rsidRPr="008E6935">
        <w:rPr>
          <w:rFonts w:ascii="宋体" w:eastAsia="宋体" w:hAnsi="宋体" w:cs="Porsche Next TT" w:hint="eastAsia"/>
          <w:sz w:val="20"/>
          <w:szCs w:val="20"/>
          <w:lang w:eastAsia="zh-CN"/>
        </w:rPr>
        <w:t>）其他的施工必要手续；</w:t>
      </w:r>
      <w:r w:rsidRPr="008E6935">
        <w:rPr>
          <w:rFonts w:ascii="宋体" w:eastAsia="宋体" w:hAnsi="宋体" w:cs="Porsche Next TT"/>
          <w:sz w:val="20"/>
          <w:szCs w:val="20"/>
          <w:lang w:eastAsia="zh-CN"/>
        </w:rPr>
        <w:t xml:space="preserve"> </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）停车场地的相关技术资料；和</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7</w:t>
      </w:r>
      <w:r w:rsidRPr="008E6935">
        <w:rPr>
          <w:rFonts w:ascii="宋体" w:eastAsia="宋体" w:hAnsi="宋体" w:cs="Porsche Next TT" w:hint="eastAsia"/>
          <w:sz w:val="20"/>
          <w:szCs w:val="20"/>
          <w:lang w:eastAsia="zh-CN"/>
        </w:rPr>
        <w:t>）其他保时捷要求的施工便利条件。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提供商承诺停车场地始终满足保时捷以下的条件：</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电力和施工条件满足保时捷安装充电站、停车锁、智慧电表、智能相机等各设备的要求；</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现场配备满足法律规定的及保时捷要求的电箱，如现场配备电箱不满足保时捷要求的，提供商应当允许并协助保时捷进行电箱改造以适应保时捷的需要；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）协助</w:t>
      </w:r>
      <w:r w:rsidRPr="008E6935">
        <w:rPr>
          <w:rFonts w:ascii="宋体" w:eastAsia="宋体" w:hAnsi="宋体" w:hint="eastAsia"/>
          <w:sz w:val="20"/>
          <w:szCs w:val="20"/>
          <w:lang w:eastAsia="zh-CN"/>
        </w:rPr>
        <w:t>保时捷与停车场地的道闸系统进行对接，如道闸系统发生任何更新或更换，提供商应当协助保时捷完成再次对接。</w:t>
      </w:r>
    </w:p>
    <w:p w:rsidR="00B010D1" w:rsidRPr="008E6935" w:rsidRDefault="00B010D1" w:rsidP="00B010D1">
      <w:pPr>
        <w:pStyle w:val="a3"/>
        <w:tabs>
          <w:tab w:val="left" w:pos="1287"/>
        </w:tabs>
        <w:spacing w:before="240" w:line="240" w:lineRule="exact"/>
        <w:ind w:left="1286"/>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若停车场地无法达到法律规定和保时捷要求的所有条件时，由此产生的全部责任和后果应当由提供商承担。</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提供商确保在施工前，按照本协议的约定，向保时捷提供相关技术资料，并配合保时捷完成实地勘察和评估，若勘察结果不符合施工条件，保时捷有权解除本协议且不就本协议的解除承担任何责任。</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提供商应当提供可靠的电源和运行环境，使得充电站始终能够完全正常的运行，并提供周期性的检查、维护和保养。提供商承诺，确保尽量减少由于维护和维修工作导致的充电站运行中断（</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事故</w:t>
      </w:r>
      <w:r w:rsidRPr="008E6935">
        <w:rPr>
          <w:rFonts w:ascii="宋体" w:eastAsia="宋体" w:hAnsi="宋体"/>
          <w:sz w:val="20"/>
          <w:szCs w:val="20"/>
          <w:lang w:eastAsia="zh-CN"/>
        </w:rPr>
        <w:t>”</w:t>
      </w:r>
      <w:r w:rsidRPr="008E6935">
        <w:rPr>
          <w:rFonts w:ascii="宋体" w:eastAsia="宋体" w:hAnsi="宋体" w:hint="eastAsia"/>
          <w:sz w:val="20"/>
          <w:szCs w:val="20"/>
          <w:lang w:eastAsia="zh-CN"/>
        </w:rPr>
        <w:t>）。提供商进一步承诺，如有任何断电安排，提供商应当提前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提供商保证所提供的服务应满足本协议</w:t>
      </w:r>
      <w:r w:rsidRPr="008E6935">
        <w:rPr>
          <w:rFonts w:ascii="宋体" w:eastAsia="宋体" w:hAnsi="宋体" w:cs="Porsche Next TT" w:hint="eastAsia"/>
          <w:b/>
          <w:bCs/>
          <w:sz w:val="20"/>
          <w:szCs w:val="20"/>
          <w:lang w:eastAsia="zh-CN"/>
        </w:rPr>
        <w:t>附件3</w:t>
      </w:r>
      <w:r w:rsidRPr="008E6935">
        <w:rPr>
          <w:rFonts w:ascii="宋体" w:eastAsia="宋体" w:hAnsi="宋体" w:cs="Porsche Next TT" w:hint="eastAsia"/>
          <w:sz w:val="20"/>
          <w:szCs w:val="20"/>
          <w:lang w:eastAsia="zh-CN"/>
        </w:rPr>
        <w:t>（工作说明）中规定的服务等级或保时捷不时就服务另行规定的要求和说明。如果未能满足上述任何要求，提供商应自行纠正或保时捷可自行决定，从下一年度每期的租赁费用中扣除</w:t>
      </w:r>
      <w:r w:rsidRPr="008E6935">
        <w:rPr>
          <w:rFonts w:ascii="宋体" w:eastAsia="宋体" w:hAnsi="宋体" w:cs="Porsche Next TT"/>
          <w:sz w:val="20"/>
          <w:szCs w:val="20"/>
          <w:lang w:eastAsia="zh-CN"/>
        </w:rPr>
        <w:t>10%</w:t>
      </w:r>
      <w:r w:rsidRPr="008E6935">
        <w:rPr>
          <w:rFonts w:ascii="宋体" w:eastAsia="宋体" w:hAnsi="宋体" w:cs="Porsche Next TT" w:hint="eastAsia"/>
          <w:sz w:val="20"/>
          <w:szCs w:val="20"/>
          <w:lang w:eastAsia="zh-CN"/>
        </w:rPr>
        <w:t>（最后一个年度将直接从最后一期的结算款项中一并扣除）。</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提供商应负责停车场地的维护。如果停车场地因不能归责于保时捷的原因而损坏，保时捷可通知提供商进行维修，提供商应尽快进行维修，并尽最大努力减少对保时捷的不利影响。</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承认并理解保时捷的高价产品将在项目期间存放在停车场地。提供商将提供充分必要的安全措施，以保护保时捷的产品以及已经安装的设施（包括但不限于充电设备和地锁设备）不被盗窃和损坏。根据保时捷要求，提供商应当提供相关监控录像、出入记录等信息。如果因提供商、提供商人员或停车场地引起了任何人身的伤害或任何产品或保时捷财产的任何损失或任何损害，或由其引起的索赔、责任、损失、损害、成本或费用等，提供商应当承担与此类伤害、损失或损害有关的全部责任的。</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提供商承诺保持充电站和停车场地整洁，并定期清洁。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提供商应当积极维护保时捷客户的权益，履行包括但不限于如下的义务：</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积极响应保时捷客户在使用中遇到的问题，应及时通知保时捷进行处理，并在保时捷处理时给予积极协助。</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提供商自行发现或保时捷客户反馈存在充电站不能正常使用的情况，提供商应当及时通知保时捷进行处理。</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发现停车场地被其他品牌车辆占据的，提供商应当立即要求其他品牌车辆挪车。</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如保时捷的产品以及已经安装的设施发生损坏（如地锁损坏等），提供商应当联系保时捷进行管理。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保时捷有权自行或通过</w:t>
      </w:r>
      <w:r w:rsidRPr="008E6935">
        <w:rPr>
          <w:rFonts w:ascii="宋体" w:eastAsia="宋体" w:hAnsi="宋体" w:cs="Porsche Next" w:hint="eastAsia"/>
          <w:sz w:val="20"/>
          <w:szCs w:val="20"/>
          <w:lang w:eastAsia="zh-CN"/>
        </w:rPr>
        <w:t>委托任何第三方</w:t>
      </w:r>
      <w:r w:rsidRPr="008E6935">
        <w:rPr>
          <w:rFonts w:ascii="宋体" w:eastAsia="宋体" w:hAnsi="宋体" w:hint="eastAsia"/>
          <w:sz w:val="20"/>
          <w:szCs w:val="20"/>
          <w:lang w:eastAsia="zh-CN"/>
        </w:rPr>
        <w:t>，随时检查停车场地，并检查和测试充电站，保时捷应当提前告知提供商，提供商应当予以配合。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bookmarkStart w:id="2" w:name="_Hlk25352814"/>
      <w:r w:rsidRPr="008E6935">
        <w:rPr>
          <w:rFonts w:ascii="宋体" w:eastAsia="宋体" w:hAnsi="宋体" w:hint="eastAsia"/>
          <w:sz w:val="20"/>
          <w:szCs w:val="20"/>
          <w:lang w:eastAsia="zh-CN"/>
        </w:rPr>
        <w:t>未经保时捷事先书面批准，提供商不得通过分包商履行或提供本协议项下的服务或其他义务；即使经保时捷事先书面批准，提供商仍应就本协议的履行对保时捷承担全部责任。</w:t>
      </w:r>
      <w:bookmarkEnd w:id="2"/>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如果停车场地的权属将发生变更影响本协议项下的任何主体或其权利义务的，提供商应当提前至少</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日通知保时捷该等变更，并积极协调并保证保时捷能够继续按照本协议的约定承租停车场地或与新的有权出租方签署新的协议。</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6"/>
        </w:numPr>
        <w:ind w:left="540" w:hanging="540"/>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租赁期限届满后，提供商应给予保时捷</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个工作日的时间以便保时捷从停车场地拆卸和移除其财产和材料（包括但不限于安装的标识标牌、充电站等）。该日期可以根据拆卸进程或双方另行约定进行延长。</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使用徽标和名称权</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除非保时捷另行提供加盖公章的书面明确许可，本协议并未以任何方式向提供商或任何一方授予或转让任何商标、徽标、著作权或任何其他知识产权的权利或许可。在任何情况下，提供商不得自行或通过允许他人修改、使用、复制、注册保时捷及其关联方的保时捷商标、徽标、或任何其他知识产权权利的载体（包括但不限于停车场地的指示和标识）。本条的限制同样适用于包含保时捷商标及徽标、与之相似或者与之近似到足以导致误认的商标和牌号。</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提供商向媒体（例如报刊、电台、电视及互联网）提供有关保时捷的信息以及向媒体提供有关保时捷的新闻稿，必须征得保时捷的事先书面同意。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如提供商希望宣传已经安装的充电站，则只应使用描述现场实际情况的照片和图片，并应当征得保时捷的事先书面同意。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tabs>
          <w:tab w:val="left" w:pos="1260"/>
        </w:tabs>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价款明细与支付条款</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本协议项下的费用明细和支付条款按照本协议</w:t>
      </w:r>
      <w:r w:rsidRPr="008E6935">
        <w:rPr>
          <w:rFonts w:ascii="宋体" w:eastAsia="宋体" w:hAnsi="宋体" w:cs="宋体" w:hint="eastAsia"/>
          <w:b/>
          <w:bCs/>
          <w:sz w:val="20"/>
          <w:szCs w:val="20"/>
          <w:lang w:eastAsia="zh-CN"/>
        </w:rPr>
        <w:t>附件</w:t>
      </w:r>
      <w:r w:rsidRPr="008E6935">
        <w:rPr>
          <w:rFonts w:ascii="宋体" w:eastAsia="宋体" w:hAnsi="宋体" w:cs="宋体"/>
          <w:b/>
          <w:bCs/>
          <w:sz w:val="20"/>
          <w:szCs w:val="20"/>
          <w:lang w:eastAsia="zh-CN"/>
        </w:rPr>
        <w:t>2</w:t>
      </w:r>
      <w:r w:rsidRPr="008E6935">
        <w:rPr>
          <w:rFonts w:ascii="宋体" w:eastAsia="宋体" w:hAnsi="宋体" w:cs="宋体" w:hint="eastAsia"/>
          <w:sz w:val="20"/>
          <w:szCs w:val="20"/>
          <w:lang w:eastAsia="zh-CN"/>
        </w:rPr>
        <w:t>（协议价款明细与支付条款）的约定执行。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在保时捷客户停放其保时捷品牌车辆时，提供商不得对其收取任何费用。</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若保时捷对提供商开具的发票上所示的全部或部分金额存在该等金额是否到期应付或欠付提出异议，则保时捷应暂不支付该等异议金额。在此种情况下，保时捷仍应支付没有异议的金额，并就异议向提供商作出合理的书面说明。双方应当互相合作，在实际可行的范围内尽快对该等异议金额的异议依据和原因进</w:t>
      </w:r>
      <w:r w:rsidRPr="008E6935">
        <w:rPr>
          <w:rFonts w:ascii="宋体" w:eastAsia="宋体" w:hAnsi="宋体" w:cs="宋体" w:hint="eastAsia"/>
          <w:sz w:val="20"/>
          <w:szCs w:val="20"/>
          <w:lang w:eastAsia="zh-CN"/>
        </w:rPr>
        <w:lastRenderedPageBreak/>
        <w:t>行调查并就该等异议金额的解决方案达成一致。不论是保时捷未就有异议的某一发票作出支付，还是保时捷对已经支付了某一发票金额提出异议，均不构成保时捷的违约或不履约，而且，在就异议金额运用争议解决程序期间，提供商有义务继续履行其所有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除非本协议项下另有明确规定，每一方应承担其依法应承担的一切税款、适用的增值税及地方附加税、以及对其拥有或租赁的财产所征收的一切税款。除非另有约定，本协议项下提供商的开票金额应包含依照中国法律法规以及所有适用税款。</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r w:rsidRPr="008E6935">
        <w:rPr>
          <w:rFonts w:ascii="宋体" w:eastAsia="宋体" w:hAnsi="宋体" w:hint="eastAsia"/>
          <w:b/>
          <w:bCs/>
          <w:sz w:val="20"/>
          <w:szCs w:val="20"/>
          <w:lang w:eastAsia="zh-CN"/>
        </w:rPr>
        <w:t>非</w:t>
      </w:r>
      <w:proofErr w:type="spellStart"/>
      <w:r w:rsidRPr="008E6935">
        <w:rPr>
          <w:rFonts w:ascii="宋体" w:eastAsia="宋体" w:hAnsi="宋体" w:hint="eastAsia"/>
          <w:b/>
          <w:bCs/>
          <w:sz w:val="20"/>
          <w:szCs w:val="20"/>
        </w:rPr>
        <w:t>排他性</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9"/>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本协议并不禁止，提供商与第三方就安装充电站达成相同或</w:t>
      </w:r>
      <w:r w:rsidRPr="008E6935">
        <w:rPr>
          <w:rFonts w:ascii="宋体" w:eastAsia="宋体" w:hAnsi="宋体" w:hint="eastAsia"/>
          <w:bCs/>
          <w:sz w:val="20"/>
          <w:szCs w:val="20"/>
          <w:lang w:eastAsia="zh-CN"/>
        </w:rPr>
        <w:t>类似的协议</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类似协议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）。但，在签订每份类似协议之前，提供商应告知保时捷。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责任</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对于与下列各项有关或由下列各项引起的任何第三方权利主张、要求、直接和间接损失、损害或费用（包括但不限于律师费和法院费用），提供商应为保时捷、保时捷关联方以及前述各方的高级职员、董事、雇员、负责人（合伙人、股东或所有者权益持有人，视情况而定）和代理人进行辩护，对其进行赔偿并使其免受损害：</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）由提供商的疏忽或故意不当行为导致的人身伤亡或财产损坏；</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）提供商履行其在本协议项下义务方面的任何违约或不履行或提供商违反法律明示或默示的保证；或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）任何声称提供商或提供商提供服务全部或部分服务或在本协议项下的其他交付成果侵犯任何第三方的任何著作权、商业秘密、专利、商标或其他知识产权的主张。</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提供商应在任何第三方的权利主张发生后：</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）及时将权利主张通知保时捷，并向保时捷提供与权利主张有关的每份通讯的复印件；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）自付费用给予保时捷对权利主张进行抗辩或和解并就此开展任何协商的排他权利；以及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）向保时捷提供对该等权利主张进行抗辩或和解而合理需要的协助和信息。</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lang w:eastAsia="zh-CN"/>
        </w:rPr>
      </w:pPr>
      <w:proofErr w:type="spellStart"/>
      <w:r w:rsidRPr="008E6935">
        <w:rPr>
          <w:rFonts w:ascii="宋体" w:eastAsia="宋体" w:hAnsi="宋体" w:hint="eastAsia"/>
          <w:b/>
          <w:bCs/>
          <w:sz w:val="20"/>
          <w:szCs w:val="20"/>
        </w:rPr>
        <w:t>协议</w:t>
      </w:r>
      <w:proofErr w:type="spellEnd"/>
      <w:r w:rsidRPr="008E6935">
        <w:rPr>
          <w:rFonts w:ascii="宋体" w:eastAsia="宋体" w:hAnsi="宋体" w:hint="eastAsia"/>
          <w:b/>
          <w:bCs/>
          <w:sz w:val="20"/>
          <w:szCs w:val="20"/>
          <w:lang w:eastAsia="zh-CN"/>
        </w:rPr>
        <w:t>生效</w:t>
      </w:r>
      <w:proofErr w:type="spellStart"/>
      <w:r w:rsidRPr="008E6935">
        <w:rPr>
          <w:rFonts w:ascii="宋体" w:eastAsia="宋体" w:hAnsi="宋体" w:hint="eastAsia"/>
          <w:b/>
          <w:bCs/>
          <w:sz w:val="20"/>
          <w:szCs w:val="20"/>
        </w:rPr>
        <w:t>和终止</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本协议自签约日起生效。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有以下任一情况的，</w:t>
      </w:r>
      <w:r w:rsidRPr="008E6935">
        <w:rPr>
          <w:rFonts w:ascii="宋体" w:eastAsia="宋体" w:hAnsi="宋体" w:hint="eastAsia"/>
          <w:color w:val="000000"/>
          <w:sz w:val="20"/>
          <w:szCs w:val="20"/>
          <w:lang w:eastAsia="zh-CN"/>
        </w:rPr>
        <w:t>保时捷</w:t>
      </w:r>
      <w:r w:rsidRPr="008E6935">
        <w:rPr>
          <w:rFonts w:ascii="宋体" w:eastAsia="宋体" w:hAnsi="宋体" w:hint="eastAsia"/>
          <w:sz w:val="20"/>
          <w:szCs w:val="20"/>
          <w:lang w:eastAsia="zh-CN"/>
        </w:rPr>
        <w:t>可自行决定是否解除本协议，无需事先通知：</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保时捷</w:t>
      </w:r>
      <w:r w:rsidRPr="008E6935">
        <w:rPr>
          <w:rFonts w:ascii="宋体" w:eastAsia="宋体" w:hAnsi="宋体" w:hint="eastAsia"/>
          <w:sz w:val="20"/>
          <w:szCs w:val="20"/>
          <w:lang w:eastAsia="zh-CN"/>
        </w:rPr>
        <w:t>了解到充电站存在任何故障；或者</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根据</w:t>
      </w:r>
      <w:r w:rsidRPr="008E6935">
        <w:rPr>
          <w:rFonts w:ascii="宋体" w:eastAsia="宋体" w:hAnsi="宋体" w:hint="eastAsia"/>
          <w:sz w:val="20"/>
          <w:szCs w:val="20"/>
          <w:lang w:eastAsia="zh-CN"/>
        </w:rPr>
        <w:t>相应的客户反馈，保时捷有理由怀疑未按照本协议规定使用充电站。</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本协议可按下述规定，在书面通知另一方后终止：</w:t>
      </w:r>
    </w:p>
    <w:p w:rsidR="00B010D1" w:rsidRPr="008E6935" w:rsidRDefault="00B010D1" w:rsidP="00B010D1">
      <w:pPr>
        <w:pStyle w:val="a3"/>
        <w:spacing w:before="240" w:line="240" w:lineRule="exact"/>
        <w:ind w:left="1035"/>
        <w:jc w:val="both"/>
        <w:rPr>
          <w:rFonts w:ascii="宋体" w:eastAsia="宋体" w:hAnsi="宋体"/>
          <w:sz w:val="20"/>
          <w:szCs w:val="20"/>
          <w:lang w:eastAsia="zh-CN"/>
        </w:rPr>
      </w:pP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停车场</w:t>
      </w:r>
      <w:r w:rsidRPr="008E6935">
        <w:rPr>
          <w:rFonts w:ascii="宋体" w:eastAsia="宋体" w:hAnsi="宋体" w:cs="Porsche Next" w:hint="eastAsia"/>
          <w:sz w:val="20"/>
          <w:szCs w:val="20"/>
          <w:lang w:eastAsia="zh-CN"/>
        </w:rPr>
        <w:t>地经勘查不符合施工条件的；</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保时捷可随时提前两（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）个月发出通知后终止本协议；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如提供商违反本协议，且未能在收到保时捷通知后十五（</w:t>
      </w:r>
      <w:r w:rsidRPr="008E6935">
        <w:rPr>
          <w:rFonts w:ascii="宋体" w:eastAsia="宋体" w:hAnsi="宋体"/>
          <w:sz w:val="20"/>
          <w:szCs w:val="20"/>
          <w:lang w:eastAsia="zh-CN"/>
        </w:rPr>
        <w:t>15</w:t>
      </w:r>
      <w:r w:rsidRPr="008E6935">
        <w:rPr>
          <w:rFonts w:ascii="宋体" w:eastAsia="宋体" w:hAnsi="宋体" w:hint="eastAsia"/>
          <w:sz w:val="20"/>
          <w:szCs w:val="20"/>
          <w:lang w:eastAsia="zh-CN"/>
        </w:rPr>
        <w:t>）天内令保时捷满意地予以纠正其违约行为，则保时捷可立即终止本协议；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如果任何一方进入清算或破产，面临清算或解散的法律程序，在债务到期时无法清偿，或根据适用法律的规定解散的，另一方可以在任何时候经书面通知该方终止本协议；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一方违反本协议第</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条规定的合规承诺时，由另一方立即终止；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提供商发生控制权变更时，由保时捷自行决定是否立即终止；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相关场地需要经受结构改造，包括翻新工程时，由保时捷立即终止；及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提供商未经授权或超出授权范围就本协议内容向第三方发表评论或违反本协议项下关于使用徽标和名称权、良好行为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保密、合规的义务时，或保时捷合理认为继续履行本协议会对保时捷产生负面影响时，由保时捷立即终止。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sidDel="007C4A79">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本协议可在任何时候，由双方协商一致后终止。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本协议终止后，在不限制任何一方根据法律或本协议规定享有的权利及补救措施的前提下：</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t>提供商应立即从自己的网站上删除与保时捷公共充电网络相关的条目。</w:t>
      </w: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lastRenderedPageBreak/>
        <w:t>提供商应当立即退回保时捷已经支付但尚未发生的款项。</w:t>
      </w:r>
    </w:p>
    <w:p w:rsidR="00B010D1" w:rsidRPr="008E6935" w:rsidRDefault="00B010D1" w:rsidP="00B010D1">
      <w:pPr>
        <w:pStyle w:val="a3"/>
        <w:keepNext/>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proofErr w:type="spellStart"/>
      <w:r w:rsidRPr="008E6935">
        <w:rPr>
          <w:rFonts w:ascii="宋体" w:eastAsia="宋体" w:hAnsi="宋体" w:hint="eastAsia"/>
          <w:b/>
          <w:bCs/>
          <w:sz w:val="20"/>
          <w:szCs w:val="20"/>
        </w:rPr>
        <w:t>良好行为</w:t>
      </w:r>
      <w:proofErr w:type="spellEnd"/>
      <w:r w:rsidRPr="008E6935">
        <w:rPr>
          <w:rFonts w:ascii="宋体" w:eastAsia="宋体" w:hAnsi="宋体"/>
          <w:b/>
          <w:bCs/>
          <w:sz w:val="20"/>
          <w:szCs w:val="20"/>
        </w:rPr>
        <w:t>/</w:t>
      </w:r>
      <w:proofErr w:type="spellStart"/>
      <w:r w:rsidRPr="008E6935">
        <w:rPr>
          <w:rFonts w:ascii="宋体" w:eastAsia="宋体" w:hAnsi="宋体" w:hint="eastAsia"/>
          <w:b/>
          <w:bCs/>
          <w:sz w:val="20"/>
          <w:szCs w:val="20"/>
        </w:rPr>
        <w:t>保密</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双方承诺互相尊重、遵守良好行为守则并保持忠诚。任何一方无论何时都不得对另一方的人员、产品或服务作出负面评论，也不得损害另一方的声誉和形象。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双方保证，对本协议的内容以及与合作相关的任何信息予以保密，并确保只向参与本协议履行且受保密义务约束的员工提供上述信息。前述限制不适用于下列信息：（</w:t>
      </w:r>
      <w:proofErr w:type="spellStart"/>
      <w:r w:rsidRPr="008E6935">
        <w:rPr>
          <w:rFonts w:ascii="宋体" w:eastAsia="宋体" w:hAnsi="宋体"/>
          <w:sz w:val="20"/>
          <w:szCs w:val="20"/>
          <w:lang w:eastAsia="zh-CN"/>
        </w:rPr>
        <w:t>i</w:t>
      </w:r>
      <w:proofErr w:type="spellEnd"/>
      <w:r w:rsidRPr="008E6935">
        <w:rPr>
          <w:rFonts w:ascii="宋体" w:eastAsia="宋体" w:hAnsi="宋体" w:hint="eastAsia"/>
          <w:sz w:val="20"/>
          <w:szCs w:val="20"/>
          <w:lang w:eastAsia="zh-CN"/>
        </w:rPr>
        <w:t>）在披露时已经被公众知晓的信息；或（</w:t>
      </w:r>
      <w:r w:rsidRPr="008E6935">
        <w:rPr>
          <w:rFonts w:ascii="宋体" w:eastAsia="宋体" w:hAnsi="宋体"/>
          <w:sz w:val="20"/>
          <w:szCs w:val="20"/>
          <w:lang w:eastAsia="zh-CN"/>
        </w:rPr>
        <w:t>ii</w:t>
      </w:r>
      <w:r w:rsidRPr="008E6935">
        <w:rPr>
          <w:rFonts w:ascii="宋体" w:eastAsia="宋体" w:hAnsi="宋体" w:hint="eastAsia"/>
          <w:sz w:val="20"/>
          <w:szCs w:val="20"/>
          <w:lang w:eastAsia="zh-CN"/>
        </w:rPr>
        <w:t>）披露方从具有做出该等披露权限的第三方处正当获得的信息。如果对信息的披露是由相关主管机关或具有管辖权的法院或仲裁委员会所要求的，则披露方应当通知另一方，并且在做出任何披露之前，该方应向另一方提供一份该等被披露的信息的副本。</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提供商承诺，所有在本协议履行中或与本协议相关所获悉的个人数据（“</w:t>
      </w:r>
      <w:r w:rsidRPr="008E6935">
        <w:rPr>
          <w:rFonts w:ascii="宋体" w:eastAsia="宋体" w:hAnsi="宋体" w:hint="eastAsia"/>
          <w:b/>
          <w:bCs/>
          <w:sz w:val="20"/>
          <w:szCs w:val="20"/>
          <w:lang w:eastAsia="zh-CN"/>
        </w:rPr>
        <w:t>个人数据</w:t>
      </w:r>
      <w:r w:rsidRPr="008E6935">
        <w:rPr>
          <w:rFonts w:ascii="宋体" w:eastAsia="宋体" w:hAnsi="宋体" w:hint="eastAsia"/>
          <w:sz w:val="20"/>
          <w:szCs w:val="20"/>
          <w:lang w:eastAsia="zh-CN"/>
        </w:rPr>
        <w:t>”）的所有权都归属于保时捷。提供商应当使用适当的、可操作的、符合法律要求的步骤与方法来进行服务，以保证个人信息或数据免于被他人非法获得、窃取、披露或丢失的风险。提供商应当始终达到保时捷有关个人数据、信息的要求。未经保时捷及数据主体事先书面同意的情形下，提供商不得擅自向第三方披露有关的个人信息，相关法律、法规另有规定的情形除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本第</w:t>
      </w:r>
      <w:r w:rsidRPr="008E6935">
        <w:rPr>
          <w:rFonts w:ascii="宋体" w:eastAsia="宋体" w:hAnsi="宋体"/>
          <w:sz w:val="20"/>
          <w:szCs w:val="20"/>
          <w:lang w:eastAsia="zh-CN"/>
        </w:rPr>
        <w:t>9</w:t>
      </w:r>
      <w:r w:rsidRPr="008E6935">
        <w:rPr>
          <w:rFonts w:ascii="宋体" w:eastAsia="宋体" w:hAnsi="宋体" w:hint="eastAsia"/>
          <w:sz w:val="20"/>
          <w:szCs w:val="20"/>
          <w:lang w:eastAsia="zh-CN"/>
        </w:rPr>
        <w:t>条所述的义务在本协议终止后仍然有效。</w:t>
      </w:r>
    </w:p>
    <w:p w:rsidR="00B010D1" w:rsidRPr="008E6935" w:rsidRDefault="00B010D1" w:rsidP="00B010D1">
      <w:pPr>
        <w:pStyle w:val="a3"/>
        <w:spacing w:before="240" w:line="240" w:lineRule="exact"/>
        <w:ind w:left="567"/>
        <w:jc w:val="both"/>
        <w:rPr>
          <w:rFonts w:ascii="宋体" w:eastAsia="宋体" w:hAnsi="宋体" w:cs="Porsche Next"/>
          <w:b/>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合规</w:t>
      </w:r>
      <w:proofErr w:type="spellEnd"/>
    </w:p>
    <w:p w:rsidR="00B010D1" w:rsidRPr="008E6935" w:rsidRDefault="00B010D1" w:rsidP="00B010D1">
      <w:pPr>
        <w:pStyle w:val="a3"/>
        <w:spacing w:before="240" w:line="240" w:lineRule="exact"/>
        <w:ind w:left="456"/>
        <w:jc w:val="both"/>
        <w:rPr>
          <w:rFonts w:ascii="宋体" w:eastAsia="宋体" w:hAnsi="宋体" w:cs="Porsche Next"/>
          <w:sz w:val="20"/>
          <w:szCs w:val="20"/>
        </w:rPr>
      </w:pP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应采取一切必要及适当的措施打击腐败，避免任何其他违法行为，特别是违反反垄断法、反不正当竞争法、反洗钱、环境保护法以及任何其他相关法律和侵犯员工权利的行为。每一方均应采取适当的组织（包括但不限于适当的法律或合同）措施，防止其法定代表、雇员、分包商、顾问或代表该一方行事的其他第三方因下列方面的作为或不作为而受到起诉，例如贿赂、腐败、给予不正当利益、收受不正当利益、洗钱、欺诈或挪用公款。</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一方违反与履行本协议有关的上述义务，或者如果有充分理由怀疑存在与本协议有关的违规行为，则违规一方必须通知另一方，告知违规一方正在采取何种措施予以纠正并预防将来的违规事件，不得无故拖延。违规一方未能及时通知另一方，或在知悉相关情况后六十（</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）天内未能采取适当的补救措施的，则另一方有权终止本协议，无需提前通知，或立即整体终止业务关系。</w:t>
      </w:r>
    </w:p>
    <w:p w:rsidR="00B010D1" w:rsidRPr="008E6935" w:rsidRDefault="00B010D1" w:rsidP="00B010D1">
      <w:pPr>
        <w:pStyle w:val="a3"/>
        <w:keepNext/>
        <w:spacing w:before="240" w:line="240" w:lineRule="exact"/>
        <w:ind w:left="567"/>
        <w:jc w:val="both"/>
        <w:rPr>
          <w:rFonts w:ascii="宋体" w:eastAsia="宋体" w:hAnsi="宋体" w:cs="Porsche Next"/>
          <w:b/>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其他条款</w:t>
      </w:r>
      <w:proofErr w:type="spellEnd"/>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项下要求或允许送达的任何通知或通讯均应采用中文，可通过专人交付、以隔夜快递交付，或者通过邮资预付并要求回执的挂号信邮寄，而在上述任何情况下，均应发送至本协议指明的收件方的联系地址，或者任何一方此后以书面形式向另一方提供的其他地址。该等通知应于下列日期视为已交付：（</w:t>
      </w:r>
      <w:r w:rsidRPr="008E6935">
        <w:rPr>
          <w:rFonts w:ascii="宋体" w:eastAsia="宋体" w:hAnsi="宋体" w:cs="Porsche Next"/>
          <w:sz w:val="20"/>
          <w:szCs w:val="20"/>
          <w:lang w:eastAsia="zh-CN"/>
        </w:rPr>
        <w:t>a</w:t>
      </w:r>
      <w:r w:rsidRPr="008E6935">
        <w:rPr>
          <w:rFonts w:ascii="宋体" w:eastAsia="宋体" w:hAnsi="宋体" w:cs="Porsche Next" w:hint="eastAsia"/>
          <w:sz w:val="20"/>
          <w:szCs w:val="20"/>
          <w:lang w:eastAsia="zh-CN"/>
        </w:rPr>
        <w:t>）如通过专人或隔夜快递交付，则为交付当日；（</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）如通过挂号邮件发送，则为邮件交寄后的第三（</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）天。本协议指明的收件方如下：</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保时捷</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地址：中国（上海）自由贸易试验区世纪大道</w:t>
      </w:r>
      <w:r w:rsidRPr="008E6935">
        <w:rPr>
          <w:rFonts w:ascii="宋体" w:eastAsia="宋体" w:hAnsi="宋体" w:cs="Porsche Next"/>
          <w:sz w:val="20"/>
          <w:szCs w:val="20"/>
          <w:lang w:eastAsia="zh-CN"/>
        </w:rPr>
        <w:t>826</w:t>
      </w:r>
      <w:r w:rsidRPr="008E6935">
        <w:rPr>
          <w:rFonts w:ascii="宋体" w:eastAsia="宋体" w:hAnsi="宋体" w:cs="Porsche Next" w:hint="eastAsia"/>
          <w:sz w:val="20"/>
          <w:szCs w:val="20"/>
          <w:lang w:eastAsia="zh-CN"/>
        </w:rPr>
        <w:t>号</w:t>
      </w:r>
      <w:r w:rsidRPr="008E6935">
        <w:rPr>
          <w:rFonts w:ascii="宋体" w:eastAsia="宋体" w:hAnsi="宋体" w:cs="Porsche Next"/>
          <w:sz w:val="20"/>
          <w:szCs w:val="20"/>
          <w:lang w:eastAsia="zh-CN"/>
        </w:rPr>
        <w:t>17</w:t>
      </w:r>
      <w:r w:rsidRPr="008E6935">
        <w:rPr>
          <w:rFonts w:ascii="宋体" w:eastAsia="宋体" w:hAnsi="宋体" w:cs="Porsche Next" w:hint="eastAsia"/>
          <w:sz w:val="20"/>
          <w:szCs w:val="20"/>
          <w:lang w:eastAsia="zh-CN"/>
        </w:rPr>
        <w:t>层</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项目负责人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«项目负责人»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提供商联系地址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«提供商联系地址»</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如果一方由于直接并完全归咎于不可抗力事件的原因而无法履行其在本协议项下的义务，其应及时地将该事件的发生书面通知另一方，并在三十（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日内向另一方提供合理的关于不可抗力事件性质及其对该方履行本协议项下义务的影响的证据。如果发生不可抗力事件，任何一方不负责另一方因该等无法或延迟履行情形可能遭受的任何损害、增加的费用或损失。主张发生不可抗力的一方应采取各种措施最大程度地减少或消除不可抗力的影响，并尽可能在最短时间内恢复履行受不可抗力事件影响的义务。如果不可抗力事件持续超过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）天，则任何一方可向另一方发出书面通知终止本协议。</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履行本协议时，作为独立合同方行事。本协议中的任何内容均不得视为或解释为出于任何目的在双方之间创建了合营、合伙、信托或代理关系，任何一方的雇员不得视为另一方的雇员。任何一方均无任何权利代表另一方行事，亦不得声明其具有该等权利或授权。</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本协议适用中国法律并据其解释。</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因本协议产生或与本协议有关的任何争议，双方应首先设法通过友好协商或调解解决。如果争议在一方向另一方发出要求开始协商的书面通知后三十（</w:t>
      </w:r>
      <w:r w:rsidRPr="008E6935">
        <w:rPr>
          <w:rFonts w:ascii="宋体" w:eastAsia="宋体" w:hAnsi="宋体"/>
          <w:sz w:val="20"/>
          <w:szCs w:val="20"/>
          <w:lang w:eastAsia="zh-CN"/>
        </w:rPr>
        <w:t>30</w:t>
      </w:r>
      <w:r w:rsidRPr="008E6935">
        <w:rPr>
          <w:rFonts w:ascii="宋体" w:eastAsia="宋体" w:hAnsi="宋体" w:hint="eastAsia"/>
          <w:sz w:val="20"/>
          <w:szCs w:val="20"/>
          <w:lang w:eastAsia="zh-CN"/>
        </w:rPr>
        <w:t>）日内未得以按上述方式解决，则任何一方可将争议提交上海国际仲裁中心（</w:t>
      </w:r>
      <w:r w:rsidRPr="008E6935">
        <w:rPr>
          <w:rFonts w:ascii="宋体" w:eastAsia="宋体" w:hAnsi="宋体"/>
          <w:sz w:val="20"/>
          <w:szCs w:val="20"/>
          <w:lang w:eastAsia="zh-CN"/>
        </w:rPr>
        <w:t>“</w:t>
      </w:r>
      <w:r w:rsidRPr="008E6935">
        <w:rPr>
          <w:rFonts w:ascii="宋体" w:eastAsia="宋体" w:hAnsi="宋体"/>
          <w:b/>
          <w:sz w:val="20"/>
          <w:szCs w:val="20"/>
          <w:lang w:eastAsia="zh-CN"/>
        </w:rPr>
        <w:t>SHIAC</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），由根据</w:t>
      </w:r>
      <w:r w:rsidRPr="008E6935">
        <w:rPr>
          <w:rFonts w:ascii="宋体" w:eastAsia="宋体" w:hAnsi="宋体"/>
          <w:sz w:val="20"/>
          <w:szCs w:val="20"/>
          <w:lang w:eastAsia="zh-CN"/>
        </w:rPr>
        <w:t>SHIAC</w:t>
      </w:r>
      <w:r w:rsidRPr="008E6935">
        <w:rPr>
          <w:rFonts w:ascii="宋体" w:eastAsia="宋体" w:hAnsi="宋体" w:hint="eastAsia"/>
          <w:sz w:val="20"/>
          <w:szCs w:val="20"/>
          <w:lang w:eastAsia="zh-CN"/>
        </w:rPr>
        <w:t>届时有效的仲裁规则指定的三名仲裁员根据该等规则在上海进行仲裁。仲裁地为上海。仲裁裁决应是终局的，对双方均有约束力。仲裁费用按仲裁裁决的规定分担。该等争议仲裁期间，每一方应继续履行其在本协议项下的义务，但争议事项除外。</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未经保时捷事先书面同意，提供商不得让与或转让本协议及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或提供商在本协议项下的权利或义务。</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载明双方关于本协议标的事宜之完整理解，并取代先前关于本协议标的事宜的所有协议、安排和通讯（无论是口头的还是书面的）。任何其他协议、声明、保证或其他事项（无论是口头的还是书面的）均不得视为在本协议标的事宜方面约束协议双方。提供商承认，提供商仅基于本协议中所载的约定和声明签订本协议，而且是为了提供商自身目的而非任何第三方利益签订本协议。</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未经双方一致书面签署，不得修改或修订本协议。对本协议任何规定的放弃，只有采用书面形式并经针对其寻求强制执行的一方签署后方才有效。</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若本协议的任何条款或规定被有管辖权的法院认定为无效、非法或不可强制执行，则该情形不影响本协议其他条款或规定或本协议整体，但是该等条款或规定应被视为已作出了依法院意见使其具有强制执行力而须作出的修改，而且，双方的权利和义务也应相应地作出解释和予以强制执行，以最大限度地保持本协议所载的双方意图和约定。</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本协议一式两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份，双方各持一</w:t>
      </w:r>
      <w:r w:rsidRPr="008E6935">
        <w:rPr>
          <w:rFonts w:ascii="宋体" w:eastAsia="宋体" w:hAnsi="宋体"/>
          <w:sz w:val="20"/>
          <w:szCs w:val="20"/>
          <w:lang w:eastAsia="zh-CN"/>
        </w:rPr>
        <w:t>(1)</w:t>
      </w:r>
      <w:r w:rsidRPr="008E6935">
        <w:rPr>
          <w:rFonts w:ascii="宋体" w:eastAsia="宋体" w:hAnsi="宋体" w:hint="eastAsia"/>
          <w:sz w:val="20"/>
          <w:szCs w:val="20"/>
          <w:lang w:eastAsia="zh-CN"/>
        </w:rPr>
        <w:t>份原件。本协议可能为便利起见，翻译成中文以外的其他语言，如中文版与其他语言版本有出入的，以中文版为准。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r w:rsidRPr="008E6935">
        <w:rPr>
          <w:rFonts w:ascii="宋体" w:eastAsia="宋体" w:hAnsi="宋体" w:cs="Porsche Next" w:hint="eastAsia"/>
          <w:b/>
          <w:sz w:val="20"/>
          <w:szCs w:val="20"/>
          <w:lang w:eastAsia="zh-CN"/>
        </w:rPr>
        <w:t>附件</w:t>
      </w:r>
      <w:r w:rsidRPr="008E6935">
        <w:rPr>
          <w:rFonts w:ascii="宋体" w:eastAsia="宋体" w:hAnsi="宋体" w:cs="Porsche Next"/>
          <w:b/>
          <w:sz w:val="20"/>
          <w:szCs w:val="20"/>
        </w:rPr>
        <w:t xml:space="preserve">: </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本协议的以下附件应视为构成本协议的一部分，并应被作为本协议的一部分阅读和解释。如果以下附件与本协议正文有任何不一致，以本协议的正文为准</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1</w:t>
      </w:r>
      <w:r w:rsidRPr="008E6935">
        <w:rPr>
          <w:rFonts w:ascii="宋体" w:eastAsia="宋体" w:hAnsi="宋体" w:hint="eastAsia"/>
          <w:sz w:val="20"/>
          <w:szCs w:val="20"/>
          <w:lang w:eastAsia="zh-CN"/>
        </w:rPr>
        <w:t>：停车场地情况</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2</w:t>
      </w:r>
      <w:r w:rsidRPr="008E6935">
        <w:rPr>
          <w:rFonts w:ascii="宋体" w:eastAsia="宋体" w:hAnsi="宋体" w:hint="eastAsia"/>
          <w:sz w:val="20"/>
          <w:szCs w:val="20"/>
          <w:lang w:eastAsia="zh-CN"/>
        </w:rPr>
        <w:t>：协议价款明细与支付条款</w:t>
      </w:r>
    </w:p>
    <w:p w:rsidR="00B010D1" w:rsidRPr="008E6935" w:rsidRDefault="00B010D1" w:rsidP="00B010D1">
      <w:pPr>
        <w:pStyle w:val="a3"/>
        <w:spacing w:before="240" w:line="240" w:lineRule="exact"/>
        <w:ind w:left="42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3</w:t>
      </w:r>
      <w:r w:rsidRPr="008E6935">
        <w:rPr>
          <w:rFonts w:ascii="宋体" w:eastAsia="宋体" w:hAnsi="宋体" w:hint="eastAsia"/>
          <w:sz w:val="20"/>
          <w:szCs w:val="20"/>
          <w:lang w:eastAsia="zh-CN"/>
        </w:rPr>
        <w:t>：工作说明</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spacing w:after="160" w:line="259" w:lineRule="auto"/>
        <w:rPr>
          <w:rFonts w:ascii="宋体" w:eastAsia="宋体" w:hAnsi="宋体"/>
          <w:b/>
          <w:sz w:val="20"/>
          <w:szCs w:val="20"/>
          <w:lang w:eastAsia="zh-CN"/>
        </w:rPr>
      </w:pPr>
      <w:r w:rsidRPr="008E6935">
        <w:rPr>
          <w:rFonts w:ascii="宋体" w:eastAsia="宋体" w:hAnsi="宋体"/>
          <w:b/>
          <w:sz w:val="20"/>
          <w:szCs w:val="20"/>
          <w:lang w:eastAsia="zh-CN"/>
        </w:rPr>
        <w:br w:type="page"/>
      </w: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sz w:val="20"/>
          <w:szCs w:val="20"/>
          <w:lang w:eastAsia="zh-CN"/>
        </w:rPr>
      </w:pPr>
      <w:r w:rsidRPr="008E6935">
        <w:rPr>
          <w:rFonts w:ascii="宋体" w:eastAsia="宋体" w:hAnsi="宋体" w:hint="eastAsia"/>
          <w:b/>
          <w:bCs/>
          <w:sz w:val="20"/>
          <w:szCs w:val="20"/>
          <w:lang w:eastAsia="zh-CN"/>
        </w:rPr>
        <w:t>以昭信守</w:t>
      </w:r>
      <w:r w:rsidRPr="008E6935">
        <w:rPr>
          <w:rFonts w:ascii="宋体" w:eastAsia="宋体" w:hAnsi="宋体" w:hint="eastAsia"/>
          <w:sz w:val="20"/>
          <w:szCs w:val="20"/>
          <w:lang w:eastAsia="zh-CN"/>
        </w:rPr>
        <w:t>，双方已促使其正式授权代表签署了本协议。</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577"/>
      </w:tblGrid>
      <w:tr w:rsidR="00B010D1" w:rsidRPr="008E6935" w:rsidTr="00F909EB">
        <w:tc>
          <w:tcPr>
            <w:tcW w:w="4621" w:type="dxa"/>
          </w:tcPr>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bCs/>
                <w:sz w:val="20"/>
                <w:lang w:eastAsia="zh-CN"/>
              </w:rPr>
              <w:t>为及代表</w:t>
            </w: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sz w:val="20"/>
                <w:lang w:eastAsia="zh-CN"/>
              </w:rPr>
              <w:t>保时捷（中国）汽车销售有限公司</w:t>
            </w:r>
          </w:p>
          <w:p w:rsidR="00B010D1" w:rsidRPr="008E6935" w:rsidRDefault="00B010D1" w:rsidP="00F909EB">
            <w:pPr>
              <w:suppressAutoHyphens/>
              <w:overflowPunct w:val="0"/>
              <w:autoSpaceDE w:val="0"/>
              <w:spacing w:line="340" w:lineRule="exact"/>
              <w:textAlignment w:val="baseline"/>
              <w:rPr>
                <w:rFonts w:ascii="宋体" w:eastAsia="宋体" w:hAnsi="宋体"/>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r>
              <w:rPr>
                <w:rFonts w:ascii="宋体" w:eastAsia="宋体" w:hAnsi="宋体" w:hint="eastAsia"/>
                <w:i/>
                <w:iCs/>
                <w:sz w:val="20"/>
                <w:lang w:eastAsia="zh-CN"/>
              </w:rPr>
              <w:t>(</w:t>
            </w:r>
            <w:proofErr w:type="spellStart"/>
            <w:r w:rsidRPr="008E6935">
              <w:rPr>
                <w:rFonts w:ascii="宋体" w:eastAsia="宋体" w:hAnsi="宋体" w:hint="eastAsia"/>
                <w:i/>
                <w:iCs/>
                <w:sz w:val="20"/>
              </w:rPr>
              <w:t>公司公章</w:t>
            </w:r>
            <w:proofErr w:type="spellEnd"/>
            <w:r>
              <w:rPr>
                <w:rFonts w:ascii="宋体" w:eastAsia="宋体" w:hAnsi="宋体" w:hint="eastAsia"/>
                <w:i/>
                <w:iCs/>
                <w:sz w:val="20"/>
                <w:lang w:eastAsia="zh-CN"/>
              </w:rPr>
              <w:t>)</w:t>
            </w:r>
          </w:p>
          <w:p w:rsidR="00B010D1" w:rsidRPr="008E6935" w:rsidRDefault="00B010D1" w:rsidP="00F909EB">
            <w:pPr>
              <w:suppressAutoHyphens/>
              <w:overflowPunct w:val="0"/>
              <w:autoSpaceDE w:val="0"/>
              <w:spacing w:line="340" w:lineRule="exact"/>
              <w:textAlignment w:val="baseline"/>
              <w:rPr>
                <w:rFonts w:ascii="宋体" w:eastAsia="宋体" w:hAnsi="宋体"/>
                <w:i/>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c>
          <w:tcPr>
            <w:tcW w:w="4577" w:type="dxa"/>
          </w:tcPr>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bl>
    <w:p w:rsidR="00B010D1" w:rsidRPr="008E6935" w:rsidRDefault="00B010D1" w:rsidP="00B010D1">
      <w:pPr>
        <w:pStyle w:val="a7"/>
        <w:spacing w:before="240" w:after="0" w:line="240" w:lineRule="exact"/>
        <w:ind w:left="720"/>
        <w:rPr>
          <w:rFonts w:ascii="宋体" w:eastAsia="宋体" w:hAnsi="宋体"/>
          <w:sz w:val="20"/>
        </w:rPr>
      </w:pPr>
    </w:p>
    <w:p w:rsidR="00B010D1" w:rsidRPr="008E6935" w:rsidRDefault="00B010D1" w:rsidP="00B010D1">
      <w:pPr>
        <w:pStyle w:val="a7"/>
        <w:spacing w:before="240" w:after="0" w:line="240" w:lineRule="exact"/>
        <w:ind w:left="720"/>
        <w:rPr>
          <w:rFonts w:ascii="宋体" w:eastAsia="宋体" w:hAnsi="宋体"/>
          <w:sz w:val="20"/>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B010D1" w:rsidRPr="008E6935" w:rsidTr="00F909EB">
        <w:tc>
          <w:tcPr>
            <w:tcW w:w="4621" w:type="dxa"/>
          </w:tcPr>
          <w:p w:rsidR="00B010D1" w:rsidRPr="008E6935" w:rsidRDefault="00B010D1" w:rsidP="00F909EB">
            <w:pPr>
              <w:pStyle w:val="a7"/>
              <w:spacing w:after="0" w:line="340" w:lineRule="exact"/>
              <w:rPr>
                <w:rFonts w:ascii="宋体" w:eastAsia="宋体" w:hAnsi="宋体"/>
                <w:sz w:val="20"/>
                <w:lang w:eastAsia="zh-CN"/>
              </w:rPr>
            </w:pPr>
            <w:r w:rsidRPr="008E6935">
              <w:rPr>
                <w:rFonts w:ascii="宋体" w:eastAsia="宋体" w:hAnsi="宋体" w:hint="eastAsia"/>
                <w:b/>
                <w:bCs/>
                <w:sz w:val="20"/>
                <w:lang w:eastAsia="zh-CN"/>
              </w:rPr>
              <w:t>为及代表</w:t>
            </w:r>
          </w:p>
          <w:p w:rsidR="00B010D1" w:rsidRPr="008E6935" w:rsidRDefault="00B010D1" w:rsidP="00F909EB">
            <w:pPr>
              <w:pStyle w:val="a7"/>
              <w:spacing w:after="0" w:line="340" w:lineRule="exact"/>
              <w:rPr>
                <w:rFonts w:ascii="宋体" w:eastAsia="宋体" w:hAnsi="宋体"/>
                <w:b/>
                <w:bCs/>
                <w:sz w:val="20"/>
                <w:lang w:val="en-US" w:eastAsia="zh-CN"/>
              </w:rPr>
            </w:pPr>
            <w:r w:rsidRPr="008E6935">
              <w:rPr>
                <w:rFonts w:ascii="宋体" w:eastAsia="宋体" w:hAnsi="宋体"/>
                <w:b/>
                <w:bCs/>
                <w:sz w:val="20"/>
                <w:lang w:val="en-US"/>
              </w:rPr>
              <w:fldChar w:fldCharType="begin"/>
            </w:r>
            <w:r w:rsidRPr="008E6935">
              <w:rPr>
                <w:rFonts w:ascii="宋体" w:eastAsia="宋体" w:hAnsi="宋体"/>
                <w:b/>
                <w:bCs/>
                <w:sz w:val="20"/>
                <w:lang w:val="en-US" w:eastAsia="zh-CN"/>
              </w:rPr>
              <w:instrText xml:space="preserve"> MERGEFIELD 提供商全称 </w:instrText>
            </w:r>
            <w:r w:rsidRPr="008E6935">
              <w:rPr>
                <w:rFonts w:ascii="宋体" w:eastAsia="宋体" w:hAnsi="宋体"/>
                <w:b/>
                <w:bCs/>
                <w:sz w:val="20"/>
                <w:lang w:val="en-US"/>
              </w:rPr>
              <w:fldChar w:fldCharType="separate"/>
            </w:r>
            <w:r>
              <w:rPr>
                <w:rFonts w:ascii="宋体" w:eastAsia="宋体" w:hAnsi="宋体"/>
                <w:b/>
                <w:bCs/>
                <w:noProof/>
                <w:sz w:val="20"/>
                <w:lang w:val="en-US" w:eastAsia="zh-CN"/>
              </w:rPr>
              <w:t>«提供商全称»</w:t>
            </w:r>
            <w:r w:rsidRPr="008E6935">
              <w:rPr>
                <w:rFonts w:ascii="宋体" w:eastAsia="宋体" w:hAnsi="宋体"/>
                <w:b/>
                <w:bCs/>
                <w:sz w:val="20"/>
                <w:lang w:val="en-US"/>
              </w:rPr>
              <w:fldChar w:fldCharType="end"/>
            </w:r>
          </w:p>
          <w:p w:rsidR="00B010D1"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i/>
                <w:sz w:val="20"/>
                <w:lang w:eastAsia="zh-CN"/>
              </w:rPr>
            </w:pPr>
            <w:r>
              <w:rPr>
                <w:rFonts w:ascii="宋体" w:eastAsia="宋体" w:hAnsi="宋体" w:hint="eastAsia"/>
                <w:i/>
                <w:iCs/>
                <w:sz w:val="20"/>
                <w:lang w:eastAsia="zh-CN"/>
              </w:rPr>
              <w:t>(</w:t>
            </w:r>
            <w:r w:rsidRPr="008E6935">
              <w:rPr>
                <w:rFonts w:ascii="宋体" w:eastAsia="宋体" w:hAnsi="宋体" w:hint="eastAsia"/>
                <w:i/>
                <w:iCs/>
                <w:sz w:val="20"/>
                <w:lang w:eastAsia="zh-CN"/>
              </w:rPr>
              <w:t>公司公章</w:t>
            </w:r>
            <w:r>
              <w:rPr>
                <w:rFonts w:ascii="宋体" w:eastAsia="宋体" w:hAnsi="宋体" w:hint="eastAsia"/>
                <w:i/>
                <w:iCs/>
                <w:sz w:val="20"/>
                <w:lang w:eastAsia="zh-CN"/>
              </w:rPr>
              <w:t>)</w:t>
            </w:r>
          </w:p>
          <w:p w:rsidR="00B010D1" w:rsidRPr="008E6935" w:rsidRDefault="00B010D1" w:rsidP="00F909EB">
            <w:pPr>
              <w:pStyle w:val="a7"/>
              <w:spacing w:after="0" w:line="340" w:lineRule="exact"/>
              <w:rPr>
                <w:rFonts w:ascii="宋体" w:eastAsia="宋体" w:hAnsi="宋体"/>
                <w:sz w:val="20"/>
                <w:lang w:eastAsia="zh-CN"/>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sz w:val="20"/>
              </w:rPr>
            </w:pPr>
            <w:r w:rsidRPr="008E6935">
              <w:rPr>
                <w:rFonts w:ascii="宋体" w:eastAsia="宋体" w:hAnsi="宋体" w:hint="eastAsia"/>
                <w:sz w:val="20"/>
                <w:lang w:eastAsia="zh-CN"/>
              </w:rPr>
              <w:t>签字</w:t>
            </w:r>
            <w:r w:rsidRPr="008E6935">
              <w:rPr>
                <w:rFonts w:ascii="宋体" w:eastAsia="宋体" w:hAnsi="宋体"/>
                <w:sz w:val="20"/>
              </w:rPr>
              <w:t>:</w:t>
            </w:r>
            <w:r w:rsidRPr="008E6935">
              <w:rPr>
                <w:rFonts w:ascii="宋体" w:eastAsia="宋体" w:hAnsi="宋体"/>
                <w:b/>
                <w:sz w:val="20"/>
              </w:rPr>
              <w:t xml:space="preserve"> __________________________</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姓名</w:t>
            </w:r>
            <w:r w:rsidRPr="008E6935">
              <w:rPr>
                <w:rFonts w:ascii="宋体" w:eastAsia="宋体" w:hAnsi="宋体"/>
                <w:sz w:val="20"/>
              </w:rPr>
              <w:t>:</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职位</w:t>
            </w:r>
            <w:r w:rsidRPr="008E6935">
              <w:rPr>
                <w:rFonts w:ascii="宋体" w:eastAsia="宋体" w:hAnsi="宋体"/>
                <w:sz w:val="20"/>
              </w:rPr>
              <w:t>:</w:t>
            </w:r>
            <w:r w:rsidRPr="008E6935">
              <w:rPr>
                <w:rFonts w:ascii="宋体" w:eastAsia="宋体" w:hAnsi="宋体"/>
                <w:sz w:val="20"/>
              </w:rPr>
              <w:tab/>
            </w:r>
          </w:p>
          <w:p w:rsidR="00B010D1" w:rsidRPr="008E6935" w:rsidRDefault="00B010D1" w:rsidP="00F909EB">
            <w:pPr>
              <w:pStyle w:val="a7"/>
              <w:tabs>
                <w:tab w:val="left" w:pos="994"/>
                <w:tab w:val="left" w:pos="3600"/>
              </w:tabs>
              <w:spacing w:after="0" w:line="340" w:lineRule="exact"/>
              <w:rPr>
                <w:rFonts w:ascii="宋体" w:eastAsia="宋体" w:hAnsi="宋体"/>
                <w:sz w:val="20"/>
              </w:rPr>
            </w:pPr>
          </w:p>
        </w:tc>
      </w:tr>
    </w:tbl>
    <w:p w:rsidR="00B010D1" w:rsidRPr="008E6935" w:rsidRDefault="00B010D1" w:rsidP="00B010D1">
      <w:pPr>
        <w:spacing w:after="160" w:line="259" w:lineRule="auto"/>
        <w:rPr>
          <w:rFonts w:ascii="宋体" w:eastAsia="宋体" w:hAnsi="宋体" w:cs="Porsche Next"/>
          <w:sz w:val="20"/>
          <w:szCs w:val="20"/>
        </w:rPr>
      </w:pPr>
    </w:p>
    <w:p w:rsidR="00B010D1" w:rsidRPr="008E6935" w:rsidRDefault="00B010D1" w:rsidP="00B010D1">
      <w:pPr>
        <w:spacing w:before="240" w:line="240" w:lineRule="exact"/>
        <w:jc w:val="both"/>
        <w:rPr>
          <w:rFonts w:ascii="宋体" w:eastAsia="宋体" w:hAnsi="宋体" w:cs="Porsche Next"/>
          <w:sz w:val="20"/>
          <w:szCs w:val="20"/>
          <w:lang w:eastAsia="zh-CN"/>
        </w:rPr>
      </w:pPr>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470B93">
          <w:headerReference w:type="default" r:id="rId7"/>
          <w:footerReference w:type="default" r:id="rId8"/>
          <w:pgSz w:w="11906" w:h="16838"/>
          <w:pgMar w:top="1080" w:right="851" w:bottom="851" w:left="1418" w:header="709" w:footer="709" w:gutter="0"/>
          <w:cols w:space="708"/>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lastRenderedPageBreak/>
        <w:t>附件</w:t>
      </w:r>
      <w:r w:rsidRPr="008E6935">
        <w:rPr>
          <w:rFonts w:ascii="宋体" w:eastAsia="宋体" w:hAnsi="宋体" w:cs="Porsche Next TT"/>
          <w:b/>
          <w:sz w:val="20"/>
          <w:szCs w:val="20"/>
          <w:lang w:eastAsia="zh-CN"/>
        </w:rPr>
        <w:t>1:</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停车场地情况</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tbl>
      <w:tblPr>
        <w:tblStyle w:val="a6"/>
        <w:tblW w:w="0" w:type="auto"/>
        <w:tblLook w:val="04A0" w:firstRow="1" w:lastRow="0" w:firstColumn="1" w:lastColumn="0" w:noHBand="0" w:noVBand="1"/>
      </w:tblPr>
      <w:tblGrid>
        <w:gridCol w:w="2155"/>
        <w:gridCol w:w="6905"/>
      </w:tblGrid>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所在省市</w:t>
            </w:r>
          </w:p>
        </w:tc>
        <w:tc>
          <w:tcPr>
            <w:tcW w:w="6905" w:type="dxa"/>
          </w:tcPr>
          <w:p w:rsidR="00B010D1" w:rsidRPr="008E6935" w:rsidRDefault="00B010D1" w:rsidP="00F909EB">
            <w:pPr>
              <w:suppressAutoHyphens/>
              <w:overflowPunct w:val="0"/>
              <w:autoSpaceDE w:val="0"/>
              <w:spacing w:line="340" w:lineRule="exact"/>
              <w:textAlignment w:val="baseline"/>
              <w:rPr>
                <w:rFonts w:ascii="Porsche News Gothic" w:eastAsia="宋体" w:hAnsi="Porsche News Gothic" w:cs="Porsche Next TT"/>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停车场所在省（市）</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停车场所在省（市）</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r w:rsidRPr="008E6935">
              <w:rPr>
                <w:rFonts w:ascii="Porsche News Gothic" w:eastAsia="宋体" w:hAnsi="Porsche News Gothic" w:cs="Porsche Next TT"/>
                <w:sz w:val="20"/>
                <w:lang w:eastAsia="zh-CN"/>
              </w:rPr>
              <w:t>-</w:t>
            </w: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停车场地所在市（区）</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停车场地所在市（区）</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具体地址</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停车场地址</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停车场地址</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停车位数量（个）</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车位个数（个）</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车位个数（个）</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总电容（KW）</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总电容（</w:instrText>
            </w:r>
            <w:r w:rsidRPr="008E6935">
              <w:rPr>
                <w:rFonts w:ascii="Porsche News Gothic" w:eastAsia="宋体" w:hAnsi="Porsche News Gothic" w:cs="Porsche Next TT"/>
                <w:sz w:val="20"/>
              </w:rPr>
              <w:instrText>KW</w:instrText>
            </w:r>
            <w:r w:rsidRPr="008E6935">
              <w:rPr>
                <w:rFonts w:ascii="Porsche News Gothic" w:eastAsia="宋体" w:hAnsi="Porsche News Gothic" w:cs="Porsche Next TT"/>
                <w:sz w:val="20"/>
              </w:rPr>
              <w:instrText>）</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总电容（</w:t>
            </w:r>
            <w:r>
              <w:rPr>
                <w:rFonts w:ascii="Porsche News Gothic" w:eastAsia="宋体" w:hAnsi="Porsche News Gothic" w:cs="Porsche Next TT" w:hint="eastAsia"/>
                <w:noProof/>
                <w:sz w:val="20"/>
              </w:rPr>
              <w:t>KW</w:t>
            </w:r>
            <w:r>
              <w:rPr>
                <w:rFonts w:ascii="Porsche News Gothic" w:eastAsia="宋体" w:hAnsi="Porsche News Gothic" w:cs="Porsche Next TT" w:hint="eastAsia"/>
                <w:noProof/>
                <w:sz w:val="20"/>
              </w:rPr>
              <w:t>）</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bl>
    <w:p w:rsidR="00B010D1" w:rsidRPr="008E6935" w:rsidRDefault="00B010D1" w:rsidP="00B010D1">
      <w:pPr>
        <w:suppressAutoHyphens/>
        <w:overflowPunct w:val="0"/>
        <w:autoSpaceDE w:val="0"/>
        <w:spacing w:line="340" w:lineRule="exact"/>
        <w:textAlignment w:val="baseline"/>
        <w:rPr>
          <w:rFonts w:ascii="宋体" w:eastAsia="宋体" w:hAnsi="宋体" w:cs="Porsche Next TT"/>
          <w:b/>
          <w:bCs/>
          <w:sz w:val="20"/>
          <w:szCs w:val="20"/>
          <w:lang w:eastAsia="zh-CN"/>
        </w:rPr>
      </w:pPr>
      <w:r w:rsidRPr="008E6935">
        <w:rPr>
          <w:rFonts w:ascii="宋体" w:eastAsia="宋体" w:hAnsi="宋体" w:cs="Porsche Next TT" w:hint="eastAsia"/>
          <w:b/>
          <w:bCs/>
          <w:sz w:val="20"/>
          <w:szCs w:val="20"/>
          <w:lang w:eastAsia="zh-CN"/>
        </w:rPr>
        <w:t>停车场地具体规格（包括规划与布局图、平面图、车位位置）：</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sectPr w:rsidR="00B010D1" w:rsidRPr="008E6935" w:rsidSect="00D50BB7">
          <w:headerReference w:type="default" r:id="rId9"/>
          <w:footerReference w:type="default" r:id="rId10"/>
          <w:footerReference w:type="first" r:id="rId11"/>
          <w:pgSz w:w="11906" w:h="16838" w:code="9"/>
          <w:pgMar w:top="1418" w:right="1418" w:bottom="1134" w:left="1418" w:header="709" w:footer="709"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附件</w:t>
      </w:r>
      <w:r w:rsidRPr="008E6935">
        <w:rPr>
          <w:rFonts w:ascii="宋体" w:eastAsia="宋体" w:hAnsi="宋体" w:cs="Porsche Next TT"/>
          <w:b/>
          <w:sz w:val="20"/>
          <w:szCs w:val="20"/>
          <w:lang w:eastAsia="zh-CN"/>
        </w:rPr>
        <w:t>2:</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bookmarkStart w:id="3" w:name="_Hlk25229200"/>
      <w:r w:rsidRPr="008E6935">
        <w:rPr>
          <w:rFonts w:ascii="宋体" w:eastAsia="宋体" w:hAnsi="宋体" w:cs="Porsche Next TT" w:hint="eastAsia"/>
          <w:b/>
          <w:sz w:val="20"/>
          <w:szCs w:val="20"/>
          <w:lang w:eastAsia="zh-CN"/>
        </w:rPr>
        <w:t>协议价款明细与支付条款</w:t>
      </w:r>
      <w:bookmarkEnd w:id="3"/>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保时捷特此同意按下文所述就有关事项向提供商支付协议价款：</w:t>
      </w: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双方同意，本协议项下停车场地的租赁费为每月人民币</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总月租金（不含税价）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«总月租金（不含税价）»</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元整（不含税价，税率为</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租金税率（）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«租金税率（）»</w:t>
      </w:r>
      <w:r w:rsidRPr="008E6935">
        <w:rPr>
          <w:rFonts w:ascii="宋体" w:eastAsia="宋体" w:hAnsi="宋体" w:cs="Porsche Next TT"/>
          <w:sz w:val="20"/>
          <w:szCs w:val="20"/>
          <w:lang w:eastAsia="zh-CN"/>
        </w:rPr>
        <w:fldChar w:fldCharType="end"/>
      </w:r>
      <w:r w:rsidRPr="008E6935">
        <w:rPr>
          <w:rFonts w:ascii="宋体" w:eastAsia="宋体" w:hAnsi="宋体" w:cs="Porsche Next TT"/>
          <w:sz w:val="20"/>
          <w:szCs w:val="20"/>
          <w:lang w:eastAsia="zh-CN"/>
        </w:rPr>
        <w:t>%</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已收到并确认单据正确（包括但不限于正式、合法、有效的增值税发票）</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hint="eastAsia"/>
          <w:sz w:val="20"/>
          <w:szCs w:val="20"/>
          <w:lang w:eastAsia="zh-CN"/>
        </w:rPr>
        <w:t>停车场地租赁费明细如下：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5598"/>
        <w:gridCol w:w="2880"/>
      </w:tblGrid>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停车场地每一车位租赁费单价</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月</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车位</w:t>
            </w:r>
            <w:r w:rsidRPr="008E6935">
              <w:rPr>
                <w:rFonts w:ascii="宋体" w:eastAsia="宋体" w:hAnsi="宋体" w:cs="Porsche Next TT"/>
                <w:sz w:val="20"/>
                <w:lang w:eastAsia="zh-CN"/>
              </w:rPr>
              <w:t xml:space="preserve">) - </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sz w:val="20"/>
              </w:rPr>
              <w:fldChar w:fldCharType="begin"/>
            </w:r>
            <w:r w:rsidRPr="008E6935">
              <w:rPr>
                <w:rFonts w:ascii="宋体" w:eastAsia="宋体" w:hAnsi="宋体" w:cs="Porsche Next TT"/>
                <w:sz w:val="20"/>
                <w:lang w:eastAsia="zh-CN"/>
              </w:rPr>
              <w:instrText xml:space="preserve"> MERGEFIELD 每一车位月租金（不含税价） </w:instrText>
            </w:r>
            <w:r w:rsidRPr="008E6935">
              <w:rPr>
                <w:rFonts w:ascii="宋体" w:eastAsia="宋体" w:hAnsi="宋体" w:cs="Porsche Next TT"/>
                <w:sz w:val="20"/>
              </w:rPr>
              <w:fldChar w:fldCharType="separate"/>
            </w:r>
            <w:r>
              <w:rPr>
                <w:rFonts w:ascii="宋体" w:eastAsia="宋体" w:hAnsi="宋体" w:cs="Porsche Next TT"/>
                <w:noProof/>
                <w:sz w:val="20"/>
                <w:lang w:eastAsia="zh-CN"/>
              </w:rPr>
              <w:t>«每一车位月租金（不含税价）»</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车位租赁费税率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租金税率（） </w:instrText>
            </w:r>
            <w:r w:rsidRPr="008E6935">
              <w:rPr>
                <w:rFonts w:ascii="宋体" w:eastAsia="宋体" w:hAnsi="宋体" w:cs="Porsche Next TT"/>
                <w:sz w:val="20"/>
              </w:rPr>
              <w:fldChar w:fldCharType="separate"/>
            </w:r>
            <w:r>
              <w:rPr>
                <w:rFonts w:ascii="宋体" w:eastAsia="宋体" w:hAnsi="宋体" w:cs="Porsche Next TT"/>
                <w:noProof/>
                <w:sz w:val="20"/>
              </w:rPr>
              <w:t>«租金税率（）»</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宋体" w:hint="eastAsia"/>
                <w:sz w:val="20"/>
              </w:rPr>
              <w:t>停车场地</w:t>
            </w:r>
            <w:r w:rsidRPr="008E6935">
              <w:rPr>
                <w:rFonts w:ascii="宋体" w:eastAsia="宋体" w:hAnsi="宋体" w:cs="Porsche Next TT" w:hint="eastAsia"/>
                <w:sz w:val="20"/>
              </w:rPr>
              <w:t>车位数</w:t>
            </w:r>
            <w:proofErr w:type="spellEnd"/>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车位个数（个） </w:instrText>
            </w:r>
            <w:r w:rsidRPr="008E6935">
              <w:rPr>
                <w:rFonts w:ascii="宋体" w:eastAsia="宋体" w:hAnsi="宋体" w:cs="Porsche Next TT"/>
                <w:sz w:val="20"/>
              </w:rPr>
              <w:fldChar w:fldCharType="separate"/>
            </w:r>
            <w:r>
              <w:rPr>
                <w:rFonts w:ascii="宋体" w:eastAsia="宋体" w:hAnsi="宋体" w:cs="Porsche Next TT"/>
                <w:noProof/>
                <w:sz w:val="20"/>
              </w:rPr>
              <w:t>«车位个数（个）»</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租赁期限（月</w:t>
            </w:r>
            <w:proofErr w:type="spellEnd"/>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租期（月） </w:instrText>
            </w:r>
            <w:r w:rsidRPr="008E6935">
              <w:rPr>
                <w:rFonts w:ascii="宋体" w:eastAsia="宋体" w:hAnsi="宋体" w:cs="Porsche Next TT"/>
                <w:sz w:val="20"/>
              </w:rPr>
              <w:fldChar w:fldCharType="separate"/>
            </w:r>
            <w:r>
              <w:rPr>
                <w:rFonts w:ascii="宋体" w:eastAsia="宋体" w:hAnsi="宋体" w:cs="Porsche Next TT"/>
                <w:noProof/>
                <w:sz w:val="20"/>
              </w:rPr>
              <w:t>«租期（月）»</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租赁期限车位租赁费用合计（人民币）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总租金（不含税价） </w:instrText>
            </w:r>
            <w:r w:rsidRPr="008E6935">
              <w:rPr>
                <w:rFonts w:ascii="宋体" w:eastAsia="宋体" w:hAnsi="宋体" w:cs="Porsche Next TT"/>
                <w:sz w:val="20"/>
              </w:rPr>
              <w:fldChar w:fldCharType="separate"/>
            </w:r>
            <w:r>
              <w:rPr>
                <w:rFonts w:ascii="宋体" w:eastAsia="宋体" w:hAnsi="宋体" w:cs="Porsche Next TT"/>
                <w:noProof/>
                <w:sz w:val="20"/>
              </w:rPr>
              <w:t>«总租金（不含税价）»</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双方同意，本协议项下停车场地的电费按照实际产生的费用计算，每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个月结算一次。提供商应当为保时捷安装独立电表计费。每一结算周期结束后，在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hint="eastAsia"/>
          <w:sz w:val="20"/>
          <w:szCs w:val="20"/>
          <w:lang w:eastAsia="zh-CN"/>
        </w:rPr>
        <w:instrText>MERGEFIELD 电费发票类型</w:instrText>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w:t>
      </w:r>
      <w:r>
        <w:rPr>
          <w:rFonts w:ascii="宋体" w:eastAsia="宋体" w:hAnsi="宋体" w:cs="Porsche Next TT" w:hint="eastAsia"/>
          <w:noProof/>
          <w:sz w:val="20"/>
          <w:szCs w:val="20"/>
          <w:lang w:eastAsia="zh-CN"/>
        </w:rPr>
        <w:t>电费发票类型</w:t>
      </w:r>
      <w:r>
        <w:rPr>
          <w:rFonts w:ascii="宋体" w:eastAsia="宋体" w:hAnsi="宋体" w:cs="Porsche Next TT"/>
          <w:noProof/>
          <w:sz w:val="20"/>
          <w:szCs w:val="20"/>
          <w:lang w:eastAsia="zh-CN"/>
        </w:rPr>
        <w:t>»</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cs="Porsche Next TT" w:hint="eastAsia"/>
          <w:sz w:val="20"/>
          <w:szCs w:val="20"/>
          <w:lang w:eastAsia="zh-CN"/>
        </w:rPr>
        <w:t>电费收费标准如下：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3357"/>
        <w:gridCol w:w="5121"/>
      </w:tblGrid>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电费（人民币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度）</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以电力公司的收费标准为准，但不超过人民币1</w:t>
            </w:r>
            <w:r w:rsidRPr="008E6935">
              <w:rPr>
                <w:rFonts w:ascii="宋体" w:eastAsia="宋体" w:hAnsi="宋体" w:cs="Porsche Next TT"/>
                <w:sz w:val="20"/>
                <w:lang w:eastAsia="zh-CN"/>
              </w:rPr>
              <w:t>.2</w:t>
            </w:r>
            <w:r w:rsidRPr="008E6935">
              <w:rPr>
                <w:rFonts w:ascii="宋体" w:eastAsia="宋体" w:hAnsi="宋体" w:cs="Porsche Next TT" w:hint="eastAsia"/>
                <w:sz w:val="20"/>
                <w:lang w:eastAsia="zh-CN"/>
              </w:rPr>
              <w:t>元</w:t>
            </w:r>
          </w:p>
        </w:tc>
      </w:tr>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电费税率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电费税率（） </w:instrText>
            </w:r>
            <w:r w:rsidRPr="008E6935">
              <w:rPr>
                <w:rFonts w:ascii="宋体" w:eastAsia="宋体" w:hAnsi="宋体" w:cs="Porsche Next TT"/>
                <w:sz w:val="20"/>
              </w:rPr>
              <w:fldChar w:fldCharType="separate"/>
            </w:r>
            <w:r>
              <w:rPr>
                <w:rFonts w:ascii="宋体" w:eastAsia="宋体" w:hAnsi="宋体" w:cs="Porsche Next TT"/>
                <w:noProof/>
                <w:sz w:val="20"/>
              </w:rPr>
              <w:t>«电费税率（）»</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保时捷的任何付款的前提是提供商履行完毕本协议项下的各项义务，但保时捷的任何付款均不得视为保时捷对提供商提供的服务和货物的最终接受。</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确认，上述停车场地的租赁费和电费构成保时捷在本协议项下需要支付给提供商的全部费用，保时捷没有义务就提供商履行本协议向提供商支付任何额外报酬。提供商应自负费用、自行负责提供履行服务合同项下的服务所需的所有设施、设备、人员、用品和其他资源，包括但不限于运营和通讯成本、办公室打印费</w:t>
      </w:r>
      <w:r w:rsidRPr="008E6935">
        <w:rPr>
          <w:rFonts w:ascii="宋体" w:eastAsia="宋体" w:hAnsi="宋体" w:cs="宋体"/>
          <w:sz w:val="20"/>
          <w:szCs w:val="20"/>
          <w:lang w:eastAsia="zh-CN"/>
        </w:rPr>
        <w:t xml:space="preserve"> </w:t>
      </w:r>
      <w:r w:rsidRPr="008E6935">
        <w:rPr>
          <w:rFonts w:ascii="宋体" w:eastAsia="宋体" w:hAnsi="宋体" w:cs="宋体" w:hint="eastAsia"/>
          <w:sz w:val="20"/>
          <w:szCs w:val="20"/>
          <w:lang w:eastAsia="zh-CN"/>
        </w:rPr>
        <w:t>、当地交通费和电话通讯费。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bookmarkStart w:id="4" w:name="_Hlk25357332"/>
      <w:r w:rsidRPr="008E6935">
        <w:rPr>
          <w:rFonts w:ascii="宋体" w:eastAsia="宋体" w:hAnsi="宋体" w:cs="宋体" w:hint="eastAsia"/>
          <w:sz w:val="20"/>
          <w:szCs w:val="20"/>
          <w:lang w:eastAsia="zh-CN"/>
        </w:rPr>
        <w:t>提供商确认，其不得向停放在停车场地的保时捷品牌的车主收取费用。</w:t>
      </w:r>
      <w:bookmarkEnd w:id="4"/>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E66060">
          <w:footerReference w:type="first" r:id="rId12"/>
          <w:pgSz w:w="11906" w:h="16838" w:code="9"/>
          <w:pgMar w:top="1411" w:right="1411" w:bottom="1138" w:left="1411" w:header="706" w:footer="706"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lastRenderedPageBreak/>
        <w:t>附件</w:t>
      </w:r>
      <w:r w:rsidRPr="008E6935">
        <w:rPr>
          <w:rFonts w:ascii="宋体" w:eastAsia="宋体" w:hAnsi="宋体"/>
          <w:b/>
          <w:sz w:val="20"/>
          <w:szCs w:val="20"/>
          <w:lang w:eastAsia="zh-CN"/>
        </w:rPr>
        <w:t>3</w:t>
      </w:r>
      <w:r w:rsidRPr="008E6935">
        <w:rPr>
          <w:rFonts w:ascii="宋体" w:eastAsia="宋体" w:hAnsi="宋体" w:hint="eastAsia"/>
          <w:b/>
          <w:sz w:val="20"/>
          <w:szCs w:val="20"/>
          <w:lang w:eastAsia="zh-CN"/>
        </w:rPr>
        <w:t>：</w:t>
      </w: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t>工作</w:t>
      </w:r>
      <w:r w:rsidRPr="008E6935">
        <w:rPr>
          <w:rFonts w:ascii="宋体" w:eastAsia="宋体" w:hAnsi="宋体"/>
          <w:b/>
          <w:sz w:val="20"/>
          <w:szCs w:val="20"/>
          <w:lang w:eastAsia="zh-CN"/>
        </w:rPr>
        <w:t>说明</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本工作说明规定并解释了提供商需要提供给保时捷的施工服务。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1.</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目的</w:t>
      </w:r>
    </w:p>
    <w:p w:rsidR="00B010D1" w:rsidRPr="008E6935" w:rsidRDefault="00B010D1" w:rsidP="00B010D1">
      <w:pPr>
        <w:ind w:left="720"/>
        <w:rPr>
          <w:rFonts w:ascii="宋体" w:eastAsia="宋体" w:hAnsi="宋体"/>
          <w:sz w:val="20"/>
          <w:szCs w:val="20"/>
          <w:lang w:eastAsia="zh-CN"/>
        </w:rPr>
      </w:pPr>
      <w:r w:rsidRPr="008E6935">
        <w:rPr>
          <w:rFonts w:ascii="宋体" w:eastAsia="宋体" w:hAnsi="宋体" w:hint="eastAsia"/>
          <w:sz w:val="20"/>
          <w:szCs w:val="20"/>
          <w:lang w:eastAsia="zh-CN"/>
        </w:rPr>
        <w:t>保时捷有意从提供商处租赁并要求提供商提供停车场地租赁管理服务，使停车场地可始终用于保时捷品牌车辆的停放和充电。</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2. </w:t>
      </w:r>
      <w:r w:rsidRPr="008E6935">
        <w:rPr>
          <w:rFonts w:ascii="宋体" w:eastAsia="宋体" w:hAnsi="宋体"/>
          <w:sz w:val="20"/>
          <w:szCs w:val="20"/>
          <w:lang w:eastAsia="zh-CN"/>
        </w:rPr>
        <w:tab/>
      </w:r>
      <w:r w:rsidRPr="008E6935">
        <w:rPr>
          <w:rFonts w:ascii="宋体" w:eastAsia="宋体" w:hAnsi="宋体" w:hint="eastAsia"/>
          <w:sz w:val="20"/>
          <w:szCs w:val="20"/>
          <w:lang w:eastAsia="zh-CN"/>
        </w:rPr>
        <w:t xml:space="preserve"> 停车场地</w:t>
      </w:r>
      <w:r w:rsidRPr="008E6935">
        <w:rPr>
          <w:rFonts w:ascii="宋体" w:eastAsia="宋体" w:hAnsi="宋体"/>
          <w:sz w:val="20"/>
          <w:szCs w:val="20"/>
          <w:lang w:eastAsia="zh-CN"/>
        </w:rPr>
        <w:t xml:space="preserve">租赁服务范围      </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w:t>
      </w:r>
      <w:r w:rsidRPr="008E6935">
        <w:rPr>
          <w:rFonts w:ascii="宋体" w:eastAsia="宋体" w:hAnsi="宋体"/>
          <w:sz w:val="20"/>
          <w:szCs w:val="20"/>
          <w:lang w:eastAsia="zh-CN"/>
        </w:rPr>
        <w:t>1</w:t>
      </w:r>
      <w:r w:rsidRPr="008E6935">
        <w:rPr>
          <w:rFonts w:ascii="宋体" w:eastAsia="宋体" w:hAnsi="宋体" w:cs="宋体" w:hint="eastAsia"/>
          <w:sz w:val="20"/>
          <w:szCs w:val="20"/>
          <w:lang w:eastAsia="zh-CN"/>
        </w:rPr>
        <w:t>）</w:t>
      </w:r>
      <w:r w:rsidRPr="008E6935">
        <w:rPr>
          <w:rFonts w:ascii="宋体" w:eastAsia="宋体" w:hAnsi="宋体" w:hint="eastAsia"/>
          <w:sz w:val="20"/>
          <w:szCs w:val="20"/>
          <w:lang w:eastAsia="zh-CN"/>
        </w:rPr>
        <w:t>停车场地租赁</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（2）</w:t>
      </w:r>
      <w:r w:rsidRPr="008E6935">
        <w:rPr>
          <w:rFonts w:ascii="宋体" w:eastAsia="宋体" w:hAnsi="宋体" w:hint="eastAsia"/>
          <w:sz w:val="20"/>
          <w:szCs w:val="20"/>
          <w:lang w:eastAsia="zh-CN"/>
        </w:rPr>
        <w:t>停车场地</w:t>
      </w:r>
      <w:r w:rsidRPr="008E6935">
        <w:rPr>
          <w:rFonts w:ascii="宋体" w:eastAsia="宋体" w:hAnsi="宋体"/>
          <w:sz w:val="20"/>
          <w:szCs w:val="20"/>
          <w:lang w:eastAsia="zh-CN"/>
        </w:rPr>
        <w:t>的</w:t>
      </w:r>
      <w:r w:rsidRPr="008E6935">
        <w:rPr>
          <w:rFonts w:ascii="宋体" w:eastAsia="宋体" w:hAnsi="宋体" w:hint="eastAsia"/>
          <w:sz w:val="20"/>
          <w:szCs w:val="20"/>
          <w:lang w:eastAsia="zh-CN"/>
        </w:rPr>
        <w:t>运营和</w:t>
      </w:r>
      <w:r w:rsidRPr="008E6935">
        <w:rPr>
          <w:rFonts w:ascii="宋体" w:eastAsia="宋体" w:hAnsi="宋体"/>
          <w:sz w:val="20"/>
          <w:szCs w:val="20"/>
          <w:lang w:eastAsia="zh-CN"/>
        </w:rPr>
        <w:t>日常维护</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（3）根据</w:t>
      </w:r>
      <w:r w:rsidRPr="008E6935">
        <w:rPr>
          <w:rFonts w:ascii="宋体" w:eastAsia="宋体" w:hAnsi="宋体"/>
          <w:sz w:val="20"/>
          <w:szCs w:val="20"/>
          <w:lang w:eastAsia="zh-CN"/>
        </w:rPr>
        <w:t>保时捷的要求提供稳定</w:t>
      </w:r>
      <w:r w:rsidRPr="008E6935">
        <w:rPr>
          <w:rFonts w:ascii="宋体" w:eastAsia="宋体" w:hAnsi="宋体" w:hint="eastAsia"/>
          <w:sz w:val="20"/>
          <w:szCs w:val="20"/>
          <w:lang w:eastAsia="zh-CN"/>
        </w:rPr>
        <w:t>的</w:t>
      </w:r>
      <w:r w:rsidRPr="008E6935">
        <w:rPr>
          <w:rFonts w:ascii="宋体" w:eastAsia="宋体" w:hAnsi="宋体"/>
          <w:sz w:val="20"/>
          <w:szCs w:val="20"/>
          <w:lang w:eastAsia="zh-CN"/>
        </w:rPr>
        <w:t>电力</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3.</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（1）停车场地</w:t>
      </w:r>
      <w:r w:rsidRPr="008E6935">
        <w:rPr>
          <w:rFonts w:ascii="宋体" w:eastAsia="宋体" w:hAnsi="宋体"/>
          <w:sz w:val="20"/>
          <w:szCs w:val="20"/>
          <w:lang w:eastAsia="zh-CN"/>
        </w:rPr>
        <w:t>租赁</w:t>
      </w: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为保时捷品牌车辆</w:t>
      </w:r>
      <w:r w:rsidRPr="008E6935">
        <w:rPr>
          <w:rFonts w:ascii="宋体" w:eastAsia="宋体" w:hAnsi="宋体"/>
          <w:sz w:val="20"/>
          <w:szCs w:val="20"/>
          <w:lang w:eastAsia="zh-CN"/>
        </w:rPr>
        <w:t>专用的固定</w:t>
      </w:r>
      <w:r w:rsidRPr="008E6935">
        <w:rPr>
          <w:rFonts w:ascii="宋体" w:eastAsia="宋体" w:hAnsi="宋体" w:hint="eastAsia"/>
          <w:sz w:val="20"/>
          <w:szCs w:val="20"/>
          <w:lang w:eastAsia="zh-CN"/>
        </w:rPr>
        <w:t>停车位</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提供商需要确保为保时捷提供独家使用的停车场地车位（包含在此租赁协议中）。提供商需要向用户告知清晰的停车场地使用规范条例，并对</w:t>
      </w:r>
      <w:r w:rsidRPr="008E6935">
        <w:rPr>
          <w:rFonts w:ascii="宋体" w:eastAsia="宋体" w:hAnsi="宋体"/>
          <w:sz w:val="20"/>
          <w:szCs w:val="20"/>
          <w:lang w:eastAsia="zh-CN"/>
        </w:rPr>
        <w:t>不</w:t>
      </w:r>
      <w:r w:rsidRPr="008E6935">
        <w:rPr>
          <w:rFonts w:ascii="宋体" w:eastAsia="宋体" w:hAnsi="宋体" w:hint="eastAsia"/>
          <w:sz w:val="20"/>
          <w:szCs w:val="20"/>
          <w:lang w:eastAsia="zh-CN"/>
        </w:rPr>
        <w:t>应在</w:t>
      </w:r>
      <w:r w:rsidRPr="008E6935">
        <w:rPr>
          <w:rFonts w:ascii="宋体" w:eastAsia="宋体" w:hAnsi="宋体"/>
          <w:sz w:val="20"/>
          <w:szCs w:val="20"/>
          <w:lang w:eastAsia="zh-CN"/>
        </w:rPr>
        <w:t>保时捷</w:t>
      </w:r>
      <w:r w:rsidRPr="008E6935">
        <w:rPr>
          <w:rFonts w:ascii="宋体" w:eastAsia="宋体" w:hAnsi="宋体" w:hint="eastAsia"/>
          <w:sz w:val="20"/>
          <w:szCs w:val="20"/>
          <w:lang w:eastAsia="zh-CN"/>
        </w:rPr>
        <w:t>专用</w:t>
      </w:r>
      <w:r w:rsidRPr="008E6935">
        <w:rPr>
          <w:rFonts w:ascii="宋体" w:eastAsia="宋体" w:hAnsi="宋体"/>
          <w:sz w:val="20"/>
          <w:szCs w:val="20"/>
          <w:lang w:eastAsia="zh-CN"/>
        </w:rPr>
        <w:t>车位上停车的用户</w:t>
      </w:r>
      <w:r w:rsidRPr="008E6935">
        <w:rPr>
          <w:rFonts w:ascii="宋体" w:eastAsia="宋体" w:hAnsi="宋体" w:hint="eastAsia"/>
          <w:sz w:val="20"/>
          <w:szCs w:val="20"/>
          <w:lang w:eastAsia="zh-CN"/>
        </w:rPr>
        <w:t>采取必要的行动来指纠正</w:t>
      </w:r>
      <w:r w:rsidRPr="008E6935">
        <w:rPr>
          <w:rFonts w:ascii="宋体" w:eastAsia="宋体" w:hAnsi="宋体"/>
          <w:sz w:val="20"/>
          <w:szCs w:val="20"/>
          <w:lang w:eastAsia="zh-CN"/>
        </w:rPr>
        <w:t>其违规停车的行为</w:t>
      </w:r>
      <w:r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rPr>
      </w:pPr>
      <w:proofErr w:type="spellStart"/>
      <w:r w:rsidRPr="008E6935">
        <w:rPr>
          <w:rFonts w:ascii="宋体" w:eastAsia="宋体" w:hAnsi="宋体" w:hint="eastAsia"/>
          <w:sz w:val="20"/>
          <w:szCs w:val="20"/>
        </w:rPr>
        <w:t>用户投诉</w:t>
      </w:r>
      <w:proofErr w:type="spellEnd"/>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rPr>
      </w:pPr>
      <w:proofErr w:type="spellStart"/>
      <w:r w:rsidRPr="008E6935">
        <w:rPr>
          <w:rFonts w:ascii="宋体" w:eastAsia="宋体" w:hAnsi="宋体" w:hint="eastAsia"/>
          <w:sz w:val="20"/>
          <w:szCs w:val="20"/>
        </w:rPr>
        <w:t>服务标准如下</w:t>
      </w:r>
      <w:proofErr w:type="spellEnd"/>
      <w:r w:rsidRPr="008E6935">
        <w:rPr>
          <w:rFonts w:ascii="宋体" w:eastAsia="宋体" w:hAnsi="宋体" w:hint="eastAsia"/>
          <w:sz w:val="20"/>
          <w:szCs w:val="20"/>
        </w:rPr>
        <w:t>：</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半年内少于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起有关专属停车场地的用户投诉即为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半年内</w:t>
      </w:r>
      <w:r w:rsidRPr="008E6935">
        <w:rPr>
          <w:rFonts w:ascii="宋体" w:eastAsia="宋体" w:hAnsi="宋体" w:cs="Porsche Next"/>
          <w:sz w:val="20"/>
          <w:szCs w:val="20"/>
          <w:lang w:eastAsia="zh-CN"/>
        </w:rPr>
        <w:t>5~10</w:t>
      </w:r>
      <w:r w:rsidRPr="008E6935">
        <w:rPr>
          <w:rFonts w:ascii="宋体" w:eastAsia="宋体" w:hAnsi="宋体" w:cs="Porsche Next" w:hint="eastAsia"/>
          <w:sz w:val="20"/>
          <w:szCs w:val="20"/>
          <w:lang w:eastAsia="zh-CN"/>
        </w:rPr>
        <w:t>起有关专属停车场地的用户投诉即为</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起以上有关专属停车场地的用户投诉即为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ind w:left="720"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（2）电力供应</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提供商应保证停车位的电力充足且符合保时捷的需求。</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如果有任何电力检测，停电或其他任何可能影响为保时捷供电的情形，提供商应提前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日书面通知保时捷。</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服务标准</w:t>
      </w:r>
      <w:r w:rsidRPr="008E6935">
        <w:rPr>
          <w:rFonts w:ascii="宋体" w:eastAsia="宋体" w:hAnsi="宋体"/>
          <w:sz w:val="20"/>
          <w:szCs w:val="20"/>
          <w:lang w:eastAsia="zh-CN"/>
        </w:rPr>
        <w:t>如下：</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在提供商没有及时通知保时捷的前提下，用户有可能会提出相应投诉，每半年少于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起与停电相关的保时捷投诉被视为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5-10</w:t>
      </w:r>
      <w:r w:rsidRPr="008E6935">
        <w:rPr>
          <w:rFonts w:ascii="宋体" w:eastAsia="宋体" w:hAnsi="宋体" w:hint="eastAsia"/>
          <w:sz w:val="20"/>
          <w:szCs w:val="20"/>
          <w:lang w:eastAsia="zh-CN"/>
        </w:rPr>
        <w:t>起与停电相关的保时捷投诉被视为B级服务。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起以上与停电相关的用户投诉被视为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rPr>
      </w:pPr>
      <w:r w:rsidRPr="008E6935">
        <w:rPr>
          <w:rFonts w:ascii="宋体" w:eastAsia="宋体" w:hAnsi="宋体" w:cs="宋体" w:hint="eastAsia"/>
          <w:sz w:val="20"/>
          <w:szCs w:val="20"/>
        </w:rPr>
        <w:t>（3）</w:t>
      </w:r>
      <w:proofErr w:type="spellStart"/>
      <w:r w:rsidRPr="008E6935">
        <w:rPr>
          <w:rFonts w:ascii="宋体" w:eastAsia="宋体" w:hAnsi="宋体" w:hint="eastAsia"/>
          <w:sz w:val="20"/>
          <w:szCs w:val="20"/>
        </w:rPr>
        <w:t>场地环境与安全</w:t>
      </w:r>
      <w:proofErr w:type="spellEnd"/>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场地环境</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提供商需要确保车位及邻近环境的整洁，无杂物堆放，并且如有设备外观严重损坏时能够及时通知保时捷。</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在半年内,保时捷对车位周边环境清洁程度的投诉多余</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次与</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次之间，被视为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w:t>
      </w:r>
      <w:r w:rsidRPr="008E6935">
        <w:rPr>
          <w:rFonts w:ascii="宋体" w:eastAsia="宋体" w:hAnsi="宋体" w:cs="宋体"/>
          <w:sz w:val="20"/>
          <w:szCs w:val="20"/>
          <w:lang w:eastAsia="zh-CN"/>
        </w:rPr>
        <w:t>半年内，保时捷</w:t>
      </w:r>
      <w:r w:rsidRPr="008E6935">
        <w:rPr>
          <w:rFonts w:ascii="宋体" w:eastAsia="宋体" w:hAnsi="宋体" w:cs="宋体" w:hint="eastAsia"/>
          <w:sz w:val="20"/>
          <w:szCs w:val="20"/>
          <w:lang w:eastAsia="zh-CN"/>
        </w:rPr>
        <w:t>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次以下，被视为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设备</w:t>
      </w:r>
      <w:r w:rsidRPr="008E6935">
        <w:rPr>
          <w:rFonts w:ascii="宋体" w:eastAsia="宋体" w:hAnsi="宋体"/>
          <w:sz w:val="20"/>
          <w:szCs w:val="20"/>
        </w:rPr>
        <w:t>安全</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非常严重的设备外观明显损坏是不可接受的，需要追究惩罚。</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如在巡检时发现设备严重外观损坏，而提供商并未及时通知，被视为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中等严重的设备外观明显损坏是可接受的，服务级别被视为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一般严重的设备外观明显损坏是可接受的，服务级别被视为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对检测的设备外观及设备功能都无损坏的被视为可接受的并且服务级别为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（4）停车场改造或调整的现场</w:t>
      </w:r>
      <w:r w:rsidRPr="008E6935">
        <w:rPr>
          <w:rFonts w:ascii="宋体" w:eastAsia="宋体" w:hAnsi="宋体" w:cs="宋体" w:hint="eastAsia"/>
          <w:sz w:val="20"/>
          <w:szCs w:val="20"/>
          <w:lang w:eastAsia="zh-CN"/>
        </w:rPr>
        <w:t>支持</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提供商需支持对停车场改造或调整并提供合适的时间和空间</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根据保时捷的反馈，提供商高度支持被视为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sz w:val="20"/>
          <w:szCs w:val="20"/>
          <w:lang w:eastAsia="zh-CN"/>
        </w:rPr>
        <w:tab/>
        <w:t xml:space="preserve">      </w:t>
      </w:r>
      <w:r w:rsidRPr="008E6935">
        <w:rPr>
          <w:rFonts w:ascii="宋体" w:eastAsia="宋体" w:hAnsi="宋体" w:cs="宋体" w:hint="eastAsia"/>
          <w:sz w:val="20"/>
          <w:szCs w:val="20"/>
          <w:lang w:eastAsia="zh-CN"/>
        </w:rPr>
        <w:t>根据保时捷的反馈，提供商中度支持被视为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根据保时捷的反馈，提供商低度支持被视为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如果在半年内未产生改造或调整服务，则默认得分为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4.</w:t>
      </w:r>
      <w:r w:rsidRPr="008E6935">
        <w:rPr>
          <w:rFonts w:ascii="宋体" w:eastAsia="宋体" w:hAnsi="宋体"/>
          <w:sz w:val="20"/>
          <w:szCs w:val="20"/>
          <w:lang w:eastAsia="zh-CN"/>
        </w:rPr>
        <w:tab/>
      </w:r>
      <w:r w:rsidRPr="008E6935">
        <w:rPr>
          <w:rFonts w:ascii="宋体" w:eastAsia="宋体" w:hAnsi="宋体" w:hint="eastAsia"/>
          <w:sz w:val="20"/>
          <w:szCs w:val="20"/>
          <w:lang w:eastAsia="zh-CN"/>
        </w:rPr>
        <w:t>验收</w:t>
      </w:r>
      <w:r w:rsidRPr="008E6935">
        <w:rPr>
          <w:rFonts w:ascii="宋体" w:eastAsia="宋体" w:hAnsi="宋体"/>
          <w:sz w:val="20"/>
          <w:szCs w:val="20"/>
          <w:lang w:eastAsia="zh-CN"/>
        </w:rPr>
        <w:t>测试</w:t>
      </w:r>
      <w:r w:rsidRPr="008E6935">
        <w:rPr>
          <w:rFonts w:ascii="宋体" w:eastAsia="宋体" w:hAnsi="宋体" w:hint="eastAsia"/>
          <w:sz w:val="20"/>
          <w:szCs w:val="20"/>
          <w:lang w:eastAsia="zh-CN"/>
        </w:rPr>
        <w:t>及其</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除非执行惩罚成功，否则以上任意一项</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不可接受</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条款都将导致提供商服务判定不合格。</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sz w:val="20"/>
          <w:szCs w:val="20"/>
          <w:lang w:val="en" w:eastAsia="zh-CN"/>
        </w:rPr>
        <w:t>“A”</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10</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B</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6</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C</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w:t>
      </w:r>
      <w:r w:rsidRPr="008E6935">
        <w:rPr>
          <w:rFonts w:ascii="宋体" w:eastAsia="宋体" w:hAnsi="宋体" w:hint="eastAsia"/>
          <w:sz w:val="20"/>
          <w:szCs w:val="20"/>
          <w:lang w:val="en" w:eastAsia="zh-CN"/>
        </w:rPr>
        <w:t>分。</w:t>
      </w:r>
    </w:p>
    <w:p w:rsidR="00B010D1" w:rsidRPr="00D936E2"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总分大于</w:t>
      </w:r>
      <w:r w:rsidRPr="008E6935">
        <w:rPr>
          <w:rFonts w:ascii="宋体" w:eastAsia="宋体" w:hAnsi="宋体"/>
          <w:sz w:val="20"/>
          <w:szCs w:val="20"/>
          <w:lang w:val="en" w:eastAsia="zh-CN"/>
        </w:rPr>
        <w:t>25</w:t>
      </w:r>
      <w:r w:rsidRPr="008E6935">
        <w:rPr>
          <w:rFonts w:ascii="宋体" w:eastAsia="宋体" w:hAnsi="宋体" w:hint="eastAsia"/>
          <w:sz w:val="20"/>
          <w:szCs w:val="20"/>
          <w:lang w:val="en" w:eastAsia="zh-CN"/>
        </w:rPr>
        <w:t>分表示提供商服务达到本协议</w:t>
      </w:r>
      <w:r w:rsidRPr="008E6935">
        <w:rPr>
          <w:rFonts w:ascii="宋体" w:eastAsia="宋体" w:hAnsi="宋体"/>
          <w:sz w:val="20"/>
          <w:szCs w:val="20"/>
          <w:lang w:val="en" w:eastAsia="zh-CN"/>
        </w:rPr>
        <w:t>要求</w:t>
      </w:r>
      <w:r w:rsidRPr="008E6935">
        <w:rPr>
          <w:rFonts w:ascii="宋体" w:eastAsia="宋体" w:hAnsi="宋体" w:hint="eastAsia"/>
          <w:sz w:val="20"/>
          <w:szCs w:val="20"/>
          <w:lang w:val="en" w:eastAsia="zh-CN"/>
        </w:rPr>
        <w:t>。</w:t>
      </w:r>
    </w:p>
    <w:p w:rsidR="00B010D1" w:rsidRPr="00D936E2"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D936E2" w:rsidRDefault="00B010D1" w:rsidP="00B010D1">
      <w:pPr>
        <w:pStyle w:val="Flietext"/>
        <w:spacing w:before="240" w:line="240" w:lineRule="exact"/>
        <w:jc w:val="both"/>
        <w:rPr>
          <w:rFonts w:ascii="宋体" w:eastAsia="宋体" w:hAnsi="宋体" w:cs="Porsche Next"/>
          <w:sz w:val="20"/>
          <w:szCs w:val="20"/>
          <w:lang w:eastAsia="zh-CN"/>
        </w:rPr>
      </w:pPr>
    </w:p>
    <w:p w:rsidR="00AB6510" w:rsidRDefault="003777B6">
      <w:pPr>
        <w:rPr>
          <w:lang w:eastAsia="zh-CN"/>
        </w:rPr>
      </w:pPr>
    </w:p>
    <w:sectPr w:rsidR="00AB6510" w:rsidSect="00D50BB7">
      <w:footerReference w:type="default" r:id="rId13"/>
      <w:footerReference w:type="first" r:id="rId14"/>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77B6" w:rsidRDefault="003777B6">
      <w:r>
        <w:separator/>
      </w:r>
    </w:p>
  </w:endnote>
  <w:endnote w:type="continuationSeparator" w:id="0">
    <w:p w:rsidR="003777B6" w:rsidRDefault="0037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orsche News Gothic">
    <w:altName w:val="Calibri"/>
    <w:panose1 w:val="020B0604020202020204"/>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Porsche Next">
    <w:panose1 w:val="020B0604020202020204"/>
    <w:charset w:val="00"/>
    <w:family w:val="swiss"/>
    <w:notTrueType/>
    <w:pitch w:val="variable"/>
    <w:sig w:usb0="A10002FF" w:usb1="4000607B" w:usb2="00000008" w:usb3="00000000" w:csb0="0000009F" w:csb1="00000000"/>
  </w:font>
  <w:font w:name="Porsche Next TT">
    <w:altName w:val="Arial"/>
    <w:panose1 w:val="020B0604020202020204"/>
    <w:charset w:val="00"/>
    <w:family w:val="swiss"/>
    <w:pitch w:val="variable"/>
    <w:sig w:usb0="00000001" w:usb1="4000607B" w:usb2="00000008"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0128877"/>
      <w:docPartObj>
        <w:docPartGallery w:val="Page Numbers (Bottom of Page)"/>
        <w:docPartUnique/>
      </w:docPartObj>
    </w:sdtPr>
    <w:sdtEndPr>
      <w:rPr>
        <w:noProof/>
      </w:rPr>
    </w:sdtEndPr>
    <w:sdtContent>
      <w:p w:rsidR="00D1185F" w:rsidRDefault="00B010D1">
        <w:pPr>
          <w:pStyle w:val="a4"/>
          <w:jc w:val="center"/>
        </w:pPr>
        <w:r>
          <w:fldChar w:fldCharType="begin"/>
        </w:r>
        <w:r>
          <w:instrText xml:space="preserve"> PAGE   \* MERGEFORMAT </w:instrText>
        </w:r>
        <w:r>
          <w:fldChar w:fldCharType="separate"/>
        </w:r>
        <w:r>
          <w:rPr>
            <w:noProof/>
          </w:rPr>
          <w:t>2</w:t>
        </w:r>
        <w:r>
          <w:rPr>
            <w:noProof/>
          </w:rPr>
          <w:fldChar w:fldCharType="end"/>
        </w:r>
      </w:p>
    </w:sdtContent>
  </w:sdt>
  <w:p w:rsidR="00D1185F" w:rsidRDefault="003777B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77B6" w:rsidRDefault="003777B6">
      <w:r>
        <w:separator/>
      </w:r>
    </w:p>
  </w:footnote>
  <w:footnote w:type="continuationSeparator" w:id="0">
    <w:p w:rsidR="003777B6" w:rsidRDefault="00377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185F" w:rsidRPr="002B3145" w:rsidRDefault="00B010D1" w:rsidP="00D1185F">
    <w:pPr>
      <w:pStyle w:val="a9"/>
      <w:jc w:val="right"/>
      <w:rPr>
        <w:b/>
        <w:bCs/>
        <w:sz w:val="20"/>
        <w:szCs w:val="20"/>
        <w:lang w:val="en-US" w:eastAsia="zh-CN"/>
      </w:rPr>
    </w:pPr>
    <w:r w:rsidRPr="002B3145">
      <w:rPr>
        <w:rFonts w:hint="eastAsia"/>
        <w:b/>
        <w:bCs/>
        <w:sz w:val="20"/>
        <w:szCs w:val="20"/>
        <w:lang w:val="en-US" w:eastAsia="zh-CN"/>
      </w:rPr>
      <w:t>保密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Default="003777B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169"/>
    <w:multiLevelType w:val="hybridMultilevel"/>
    <w:tmpl w:val="0AB06E68"/>
    <w:lvl w:ilvl="0" w:tplc="289EBA9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6B7321"/>
    <w:multiLevelType w:val="hybridMultilevel"/>
    <w:tmpl w:val="1268722C"/>
    <w:lvl w:ilvl="0" w:tplc="39FA78E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92C57"/>
    <w:multiLevelType w:val="hybridMultilevel"/>
    <w:tmpl w:val="DAC41D60"/>
    <w:lvl w:ilvl="0" w:tplc="7982EB12">
      <w:start w:val="1"/>
      <w:numFmt w:val="decimal"/>
      <w:lvlText w:val="6.%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ADE7314"/>
    <w:multiLevelType w:val="hybridMultilevel"/>
    <w:tmpl w:val="01B6DAC6"/>
    <w:lvl w:ilvl="0" w:tplc="CCA439D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C0C33"/>
    <w:multiLevelType w:val="hybridMultilevel"/>
    <w:tmpl w:val="A22CDEDE"/>
    <w:lvl w:ilvl="0" w:tplc="7864276C">
      <w:start w:val="1"/>
      <w:numFmt w:val="decimal"/>
      <w:lvlText w:val="(%1)"/>
      <w:lvlJc w:val="left"/>
      <w:pPr>
        <w:ind w:left="720" w:hanging="360"/>
      </w:pPr>
      <w:rPr>
        <w:rFonts w:ascii="Porsche News Gothic" w:hAnsi="Porsche News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95DDE"/>
    <w:multiLevelType w:val="hybridMultilevel"/>
    <w:tmpl w:val="1354DC9A"/>
    <w:lvl w:ilvl="0" w:tplc="45843460">
      <w:start w:val="1"/>
      <w:numFmt w:val="decimal"/>
      <w:lvlText w:val="2.%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4796DEF"/>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55B71"/>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15A2A"/>
    <w:multiLevelType w:val="hybridMultilevel"/>
    <w:tmpl w:val="8DEC0D8E"/>
    <w:lvl w:ilvl="0" w:tplc="AD5E623C">
      <w:start w:val="4"/>
      <w:numFmt w:val="decimal"/>
      <w:lvlText w:val="%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F2322"/>
    <w:multiLevelType w:val="hybridMultilevel"/>
    <w:tmpl w:val="68D04F8E"/>
    <w:lvl w:ilvl="0" w:tplc="6CD804EA">
      <w:start w:val="1"/>
      <w:numFmt w:val="decimal"/>
      <w:lvlText w:val="4.%1"/>
      <w:lvlJc w:val="left"/>
      <w:pPr>
        <w:ind w:left="720" w:hanging="360"/>
      </w:pPr>
      <w:rPr>
        <w:rFonts w:ascii="Porsche News Gothic" w:hAnsi="Porsche News Gothic"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F28C5"/>
    <w:multiLevelType w:val="hybridMultilevel"/>
    <w:tmpl w:val="0FF227AE"/>
    <w:lvl w:ilvl="0" w:tplc="9DB4B000">
      <w:start w:val="1"/>
      <w:numFmt w:val="decimal"/>
      <w:lvlText w:val="(%1)"/>
      <w:lvlJc w:val="left"/>
      <w:pPr>
        <w:ind w:left="720" w:hanging="360"/>
      </w:pPr>
      <w:rPr>
        <w:rFonts w:ascii="Porsche News Gothic" w:eastAsiaTheme="minorEastAsia" w:hAnsi="Porsche News Gothic"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218E2"/>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F04B7"/>
    <w:multiLevelType w:val="hybridMultilevel"/>
    <w:tmpl w:val="0BC6FFFC"/>
    <w:lvl w:ilvl="0" w:tplc="683400DC">
      <w:start w:val="1"/>
      <w:numFmt w:val="decimal"/>
      <w:lvlText w:val="7.%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25284"/>
    <w:multiLevelType w:val="multilevel"/>
    <w:tmpl w:val="74EC1924"/>
    <w:lvl w:ilvl="0">
      <w:start w:val="1"/>
      <w:numFmt w:val="decimal"/>
      <w:lvlText w:val="%1."/>
      <w:lvlJc w:val="left"/>
      <w:pPr>
        <w:ind w:left="720" w:hanging="360"/>
      </w:pPr>
      <w:rPr>
        <w:rFonts w:eastAsiaTheme="minorEastAsia" w:cs="Times New Roman" w:hint="default"/>
      </w:rPr>
    </w:lvl>
    <w:lvl w:ilvl="1">
      <w:start w:val="1"/>
      <w:numFmt w:val="decimal"/>
      <w:isLgl/>
      <w:lvlText w:val="%1.%2"/>
      <w:lvlJc w:val="left"/>
      <w:pPr>
        <w:ind w:left="979" w:hanging="516"/>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4" w15:restartNumberingAfterBreak="0">
    <w:nsid w:val="58642D9F"/>
    <w:multiLevelType w:val="hybridMultilevel"/>
    <w:tmpl w:val="71D44EBC"/>
    <w:lvl w:ilvl="0" w:tplc="494405C8">
      <w:start w:val="1"/>
      <w:numFmt w:val="decimal"/>
      <w:lvlText w:val="1.%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9B93115"/>
    <w:multiLevelType w:val="multilevel"/>
    <w:tmpl w:val="2AA0BDCE"/>
    <w:lvl w:ilvl="0">
      <w:start w:val="12"/>
      <w:numFmt w:val="decimal"/>
      <w:lvlText w:val="%1"/>
      <w:lvlJc w:val="left"/>
      <w:pPr>
        <w:ind w:left="420" w:hanging="420"/>
      </w:pPr>
      <w:rPr>
        <w:rFonts w:hint="default"/>
      </w:rPr>
    </w:lvl>
    <w:lvl w:ilvl="1">
      <w:start w:val="1"/>
      <w:numFmt w:val="decimal"/>
      <w:lvlText w:val="1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760406"/>
    <w:multiLevelType w:val="multilevel"/>
    <w:tmpl w:val="03F07FA8"/>
    <w:lvl w:ilvl="0">
      <w:start w:val="11"/>
      <w:numFmt w:val="decimal"/>
      <w:lvlText w:val="%1"/>
      <w:lvlJc w:val="left"/>
      <w:pPr>
        <w:ind w:left="456" w:hanging="456"/>
      </w:pPr>
      <w:rPr>
        <w:rFonts w:eastAsia="Calibri" w:hint="default"/>
        <w:b/>
      </w:rPr>
    </w:lvl>
    <w:lvl w:ilvl="1">
      <w:start w:val="1"/>
      <w:numFmt w:val="decimal"/>
      <w:lvlText w:val="10.%2"/>
      <w:lvlJc w:val="left"/>
      <w:pPr>
        <w:ind w:left="456" w:hanging="456"/>
      </w:pPr>
      <w:rPr>
        <w:rFonts w:hint="default"/>
        <w:b w:val="0"/>
      </w:rPr>
    </w:lvl>
    <w:lvl w:ilvl="2">
      <w:start w:val="1"/>
      <w:numFmt w:val="decimal"/>
      <w:lvlText w:val="%1.%2.%3"/>
      <w:lvlJc w:val="left"/>
      <w:pPr>
        <w:ind w:left="720" w:hanging="720"/>
      </w:pPr>
      <w:rPr>
        <w:rFonts w:eastAsia="Calibri" w:hint="default"/>
        <w:b/>
      </w:rPr>
    </w:lvl>
    <w:lvl w:ilvl="3">
      <w:start w:val="1"/>
      <w:numFmt w:val="decimal"/>
      <w:lvlText w:val="%1.%2.%3.%4"/>
      <w:lvlJc w:val="left"/>
      <w:pPr>
        <w:ind w:left="720" w:hanging="720"/>
      </w:pPr>
      <w:rPr>
        <w:rFonts w:eastAsia="Calibri" w:hint="default"/>
        <w:b/>
      </w:rPr>
    </w:lvl>
    <w:lvl w:ilvl="4">
      <w:start w:val="1"/>
      <w:numFmt w:val="decimal"/>
      <w:lvlText w:val="%1.%2.%3.%4.%5"/>
      <w:lvlJc w:val="left"/>
      <w:pPr>
        <w:ind w:left="1080" w:hanging="1080"/>
      </w:pPr>
      <w:rPr>
        <w:rFonts w:eastAsia="Calibri" w:hint="default"/>
        <w:b/>
      </w:rPr>
    </w:lvl>
    <w:lvl w:ilvl="5">
      <w:start w:val="1"/>
      <w:numFmt w:val="decimal"/>
      <w:lvlText w:val="%1.%2.%3.%4.%5.%6"/>
      <w:lvlJc w:val="left"/>
      <w:pPr>
        <w:ind w:left="1080" w:hanging="1080"/>
      </w:pPr>
      <w:rPr>
        <w:rFonts w:eastAsia="Calibri" w:hint="default"/>
        <w:b/>
      </w:rPr>
    </w:lvl>
    <w:lvl w:ilvl="6">
      <w:start w:val="1"/>
      <w:numFmt w:val="decimal"/>
      <w:lvlText w:val="%1.%2.%3.%4.%5.%6.%7"/>
      <w:lvlJc w:val="left"/>
      <w:pPr>
        <w:ind w:left="1440" w:hanging="1440"/>
      </w:pPr>
      <w:rPr>
        <w:rFonts w:eastAsia="Calibri" w:hint="default"/>
        <w:b/>
      </w:rPr>
    </w:lvl>
    <w:lvl w:ilvl="7">
      <w:start w:val="1"/>
      <w:numFmt w:val="decimal"/>
      <w:lvlText w:val="%1.%2.%3.%4.%5.%6.%7.%8"/>
      <w:lvlJc w:val="left"/>
      <w:pPr>
        <w:ind w:left="1440" w:hanging="1440"/>
      </w:pPr>
      <w:rPr>
        <w:rFonts w:eastAsia="Calibri" w:hint="default"/>
        <w:b/>
      </w:rPr>
    </w:lvl>
    <w:lvl w:ilvl="8">
      <w:start w:val="1"/>
      <w:numFmt w:val="decimal"/>
      <w:lvlText w:val="%1.%2.%3.%4.%5.%6.%7.%8.%9"/>
      <w:lvlJc w:val="left"/>
      <w:pPr>
        <w:ind w:left="1800" w:hanging="1800"/>
      </w:pPr>
      <w:rPr>
        <w:rFonts w:eastAsia="Calibri" w:hint="default"/>
        <w:b/>
      </w:rPr>
    </w:lvl>
  </w:abstractNum>
  <w:abstractNum w:abstractNumId="17" w15:restartNumberingAfterBreak="0">
    <w:nsid w:val="70675F42"/>
    <w:multiLevelType w:val="hybridMultilevel"/>
    <w:tmpl w:val="83083F2C"/>
    <w:lvl w:ilvl="0" w:tplc="26B8AA26">
      <w:start w:val="1"/>
      <w:numFmt w:val="decimal"/>
      <w:lvlText w:val="3.%1"/>
      <w:lvlJc w:val="left"/>
      <w:pPr>
        <w:ind w:left="1287" w:hanging="360"/>
      </w:pPr>
      <w:rPr>
        <w:rFonts w:ascii="Porsche News Gothic" w:hAnsi="Porsche News Gothic" w:hint="default"/>
        <w:color w:val="auto"/>
      </w:rPr>
    </w:lvl>
    <w:lvl w:ilvl="1" w:tplc="0876DE3C">
      <w:start w:val="1"/>
      <w:numFmt w:val="decimal"/>
      <w:lvlText w:val="（%2）"/>
      <w:lvlJc w:val="left"/>
      <w:pPr>
        <w:ind w:left="1800" w:hanging="720"/>
      </w:pPr>
      <w:rPr>
        <w:rFonts w:ascii="Porsche News Gothic" w:eastAsiaTheme="minorEastAsia" w:hAnsi="Porsche News Gothic" w:cs="Porsche Nex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E0CE6"/>
    <w:multiLevelType w:val="hybridMultilevel"/>
    <w:tmpl w:val="0F66252A"/>
    <w:lvl w:ilvl="0" w:tplc="AF5870E6">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A6927"/>
    <w:multiLevelType w:val="hybridMultilevel"/>
    <w:tmpl w:val="40A8F0CA"/>
    <w:lvl w:ilvl="0" w:tplc="86CEF8EC">
      <w:start w:val="1"/>
      <w:numFmt w:val="upp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num w:numId="1">
    <w:abstractNumId w:val="10"/>
  </w:num>
  <w:num w:numId="2">
    <w:abstractNumId w:val="13"/>
  </w:num>
  <w:num w:numId="3">
    <w:abstractNumId w:val="8"/>
  </w:num>
  <w:num w:numId="4">
    <w:abstractNumId w:val="14"/>
  </w:num>
  <w:num w:numId="5">
    <w:abstractNumId w:val="5"/>
  </w:num>
  <w:num w:numId="6">
    <w:abstractNumId w:val="17"/>
  </w:num>
  <w:num w:numId="7">
    <w:abstractNumId w:val="9"/>
  </w:num>
  <w:num w:numId="8">
    <w:abstractNumId w:val="1"/>
  </w:num>
  <w:num w:numId="9">
    <w:abstractNumId w:val="2"/>
  </w:num>
  <w:num w:numId="10">
    <w:abstractNumId w:val="12"/>
  </w:num>
  <w:num w:numId="11">
    <w:abstractNumId w:val="18"/>
  </w:num>
  <w:num w:numId="12">
    <w:abstractNumId w:val="3"/>
  </w:num>
  <w:num w:numId="13">
    <w:abstractNumId w:val="4"/>
  </w:num>
  <w:num w:numId="14">
    <w:abstractNumId w:val="7"/>
  </w:num>
  <w:num w:numId="15">
    <w:abstractNumId w:val="15"/>
  </w:num>
  <w:num w:numId="16">
    <w:abstractNumId w:val="16"/>
  </w:num>
  <w:num w:numId="17">
    <w:abstractNumId w:val="6"/>
  </w:num>
  <w:num w:numId="18">
    <w:abstractNumId w:val="1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B2"/>
    <w:rsid w:val="00056748"/>
    <w:rsid w:val="0006672A"/>
    <w:rsid w:val="00076803"/>
    <w:rsid w:val="000C0FC9"/>
    <w:rsid w:val="000F4FF1"/>
    <w:rsid w:val="00106DAB"/>
    <w:rsid w:val="0012305C"/>
    <w:rsid w:val="00181673"/>
    <w:rsid w:val="0029192C"/>
    <w:rsid w:val="002D3E33"/>
    <w:rsid w:val="0032253E"/>
    <w:rsid w:val="00345E8F"/>
    <w:rsid w:val="003777B6"/>
    <w:rsid w:val="003B7A87"/>
    <w:rsid w:val="0045759D"/>
    <w:rsid w:val="00526B50"/>
    <w:rsid w:val="00565987"/>
    <w:rsid w:val="005C015E"/>
    <w:rsid w:val="00674C3A"/>
    <w:rsid w:val="006A5AC2"/>
    <w:rsid w:val="006D491D"/>
    <w:rsid w:val="006F1E72"/>
    <w:rsid w:val="007177C1"/>
    <w:rsid w:val="007A0D39"/>
    <w:rsid w:val="00851E06"/>
    <w:rsid w:val="00886002"/>
    <w:rsid w:val="008F1C51"/>
    <w:rsid w:val="00956736"/>
    <w:rsid w:val="00991BA9"/>
    <w:rsid w:val="009C246E"/>
    <w:rsid w:val="00A14040"/>
    <w:rsid w:val="00A90A86"/>
    <w:rsid w:val="00AD54ED"/>
    <w:rsid w:val="00B010D1"/>
    <w:rsid w:val="00B0563E"/>
    <w:rsid w:val="00B47FB5"/>
    <w:rsid w:val="00B5274B"/>
    <w:rsid w:val="00B6365F"/>
    <w:rsid w:val="00B771B4"/>
    <w:rsid w:val="00B84EB2"/>
    <w:rsid w:val="00C5466D"/>
    <w:rsid w:val="00CA15A4"/>
    <w:rsid w:val="00D7333B"/>
    <w:rsid w:val="00D97D4A"/>
    <w:rsid w:val="00DA7083"/>
    <w:rsid w:val="00DC3944"/>
    <w:rsid w:val="00DD1DBF"/>
    <w:rsid w:val="00DE1253"/>
    <w:rsid w:val="00DF5428"/>
    <w:rsid w:val="00DF7369"/>
    <w:rsid w:val="00DF7F28"/>
    <w:rsid w:val="00EC748C"/>
    <w:rsid w:val="00EE054E"/>
    <w:rsid w:val="00F22FFD"/>
    <w:rsid w:val="00F444C7"/>
    <w:rsid w:val="00F64097"/>
    <w:rsid w:val="00F65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232025"/>
  <w15:chartTrackingRefBased/>
  <w15:docId w15:val="{5DE7A266-E1B3-F44B-A252-D34C902F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010D1"/>
    <w:rPr>
      <w:rFonts w:cs="Times New Roman"/>
      <w:kern w:val="0"/>
      <w:sz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0D1"/>
    <w:pPr>
      <w:ind w:left="720"/>
      <w:contextualSpacing/>
    </w:pPr>
  </w:style>
  <w:style w:type="paragraph" w:customStyle="1" w:styleId="Flietext">
    <w:name w:val="Fließtext"/>
    <w:basedOn w:val="a"/>
    <w:link w:val="FlietextZchn"/>
    <w:qFormat/>
    <w:rsid w:val="00B010D1"/>
    <w:pPr>
      <w:spacing w:line="216" w:lineRule="auto"/>
    </w:pPr>
  </w:style>
  <w:style w:type="paragraph" w:styleId="a4">
    <w:name w:val="footer"/>
    <w:basedOn w:val="a"/>
    <w:link w:val="a5"/>
    <w:uiPriority w:val="99"/>
    <w:rsid w:val="00B010D1"/>
    <w:pPr>
      <w:tabs>
        <w:tab w:val="center" w:pos="4820"/>
        <w:tab w:val="right" w:pos="9638"/>
      </w:tabs>
      <w:spacing w:before="80"/>
    </w:pPr>
    <w:rPr>
      <w:rFonts w:ascii="Porsche Next TT" w:hAnsi="Porsche Next TT" w:cs="Porsche Next TT"/>
      <w:sz w:val="16"/>
      <w:szCs w:val="16"/>
      <w:lang w:eastAsia="de-DE"/>
    </w:rPr>
  </w:style>
  <w:style w:type="character" w:customStyle="1" w:styleId="a5">
    <w:name w:val="页脚 字符"/>
    <w:basedOn w:val="a0"/>
    <w:link w:val="a4"/>
    <w:uiPriority w:val="99"/>
    <w:rsid w:val="00B010D1"/>
    <w:rPr>
      <w:rFonts w:ascii="Porsche Next TT" w:hAnsi="Porsche Next TT" w:cs="Porsche Next TT"/>
      <w:kern w:val="0"/>
      <w:sz w:val="16"/>
      <w:szCs w:val="16"/>
      <w:lang w:val="en-GB" w:eastAsia="de-DE"/>
    </w:rPr>
  </w:style>
  <w:style w:type="character" w:customStyle="1" w:styleId="FlietextZchn">
    <w:name w:val="Fließtext Zchn"/>
    <w:basedOn w:val="a0"/>
    <w:link w:val="Flietext"/>
    <w:rsid w:val="00B010D1"/>
    <w:rPr>
      <w:rFonts w:cs="Times New Roman"/>
      <w:kern w:val="0"/>
      <w:sz w:val="24"/>
      <w:lang w:val="en-GB" w:eastAsia="en-US"/>
    </w:rPr>
  </w:style>
  <w:style w:type="table" w:styleId="a6">
    <w:name w:val="Table Grid"/>
    <w:basedOn w:val="a1"/>
    <w:uiPriority w:val="59"/>
    <w:rsid w:val="00B010D1"/>
    <w:rPr>
      <w:rFonts w:ascii="Times New Roman" w:hAnsi="Times New Roman" w:cs="Times New Roman"/>
      <w:kern w:val="0"/>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semiHidden/>
    <w:rsid w:val="00B010D1"/>
    <w:pPr>
      <w:spacing w:after="120"/>
    </w:pPr>
  </w:style>
  <w:style w:type="character" w:customStyle="1" w:styleId="a8">
    <w:name w:val="正文文本 字符"/>
    <w:basedOn w:val="a0"/>
    <w:link w:val="a7"/>
    <w:semiHidden/>
    <w:rsid w:val="00B010D1"/>
    <w:rPr>
      <w:rFonts w:cs="Times New Roman"/>
      <w:kern w:val="0"/>
      <w:sz w:val="24"/>
      <w:lang w:val="en-GB" w:eastAsia="en-US"/>
    </w:rPr>
  </w:style>
  <w:style w:type="paragraph" w:styleId="a9">
    <w:name w:val="header"/>
    <w:basedOn w:val="a"/>
    <w:link w:val="aa"/>
    <w:uiPriority w:val="99"/>
    <w:rsid w:val="00B010D1"/>
    <w:pPr>
      <w:tabs>
        <w:tab w:val="center" w:pos="4820"/>
        <w:tab w:val="right" w:pos="9639"/>
      </w:tabs>
    </w:pPr>
  </w:style>
  <w:style w:type="character" w:customStyle="1" w:styleId="aa">
    <w:name w:val="页眉 字符"/>
    <w:basedOn w:val="a0"/>
    <w:link w:val="a9"/>
    <w:uiPriority w:val="99"/>
    <w:rsid w:val="00B010D1"/>
    <w:rPr>
      <w:rFonts w:cs="Times New Roman"/>
      <w:kern w:val="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533456">
      <w:bodyDiv w:val="1"/>
      <w:marLeft w:val="0"/>
      <w:marRight w:val="0"/>
      <w:marTop w:val="0"/>
      <w:marBottom w:val="0"/>
      <w:divBdr>
        <w:top w:val="none" w:sz="0" w:space="0" w:color="auto"/>
        <w:left w:val="none" w:sz="0" w:space="0" w:color="auto"/>
        <w:bottom w:val="none" w:sz="0" w:space="0" w:color="auto"/>
        <w:right w:val="none" w:sz="0" w:space="0" w:color="auto"/>
      </w:divBdr>
    </w:div>
    <w:div w:id="568928218">
      <w:bodyDiv w:val="1"/>
      <w:marLeft w:val="0"/>
      <w:marRight w:val="0"/>
      <w:marTop w:val="0"/>
      <w:marBottom w:val="0"/>
      <w:divBdr>
        <w:top w:val="none" w:sz="0" w:space="0" w:color="auto"/>
        <w:left w:val="none" w:sz="0" w:space="0" w:color="auto"/>
        <w:bottom w:val="none" w:sz="0" w:space="0" w:color="auto"/>
        <w:right w:val="none" w:sz="0" w:space="0" w:color="auto"/>
      </w:divBdr>
    </w:div>
    <w:div w:id="12639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122</cp:revision>
  <dcterms:created xsi:type="dcterms:W3CDTF">2020-07-16T00:20:00Z</dcterms:created>
  <dcterms:modified xsi:type="dcterms:W3CDTF">2020-07-16T02:30:00Z</dcterms:modified>
</cp:coreProperties>
</file>