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EA5B9">
      <w:pPr>
        <w:spacing w:line="360" w:lineRule="auto"/>
        <w:jc w:val="center"/>
        <w:rPr>
          <w:rFonts w:hint="eastAsia" w:ascii="Times New Roman" w:hAnsi="Times New Roman"/>
          <w:b/>
          <w:sz w:val="24"/>
          <w:lang w:val="en-US" w:eastAsia="zh-CN"/>
        </w:rPr>
      </w:pPr>
      <w:r>
        <w:rPr>
          <w:rFonts w:ascii="Times New Roman" w:hAnsi="Times New Roman"/>
          <w:b/>
          <w:sz w:val="24"/>
        </w:rPr>
        <w:t>250420_沪蓉上下：546.588-549.538K计5.9K_002698</w:t>
      </w:r>
      <w:r>
        <w:rPr>
          <w:rFonts w:hint="eastAsia" w:ascii="Times New Roman" w:hAnsi="Times New Roman"/>
          <w:b/>
          <w:sz w:val="24"/>
        </w:rPr>
        <w:t>数据智能软件分析结果</w:t>
      </w:r>
      <w:r>
        <w:rPr>
          <w:rFonts w:hint="eastAsia" w:ascii="Times New Roman" w:hAnsi="Times New Roman"/>
          <w:b/>
          <w:sz w:val="24"/>
          <w:lang w:val="en-US" w:eastAsia="zh-CN"/>
        </w:rPr>
        <w:t xml:space="preserve">         </w:t>
      </w:r>
    </w:p>
    <w:p w14:paraId="479CDE29">
      <w:pPr>
        <w:spacing w:line="360" w:lineRule="auto"/>
        <w:ind w:left="5040" w:leftChars="0" w:firstLine="420" w:firstLineChars="0"/>
        <w:jc w:val="both"/>
        <w:rPr>
          <w:rFonts w:hint="eastAsia" w:ascii="Times New Roman" w:hAnsi="Times New Roman"/>
          <w:b/>
          <w:sz w:val="24"/>
          <w:lang w:val="en-US" w:eastAsia="zh-CN"/>
        </w:rPr>
      </w:pPr>
      <w:r>
        <w:rPr>
          <w:rFonts w:hint="eastAsia" w:ascii="Times New Roman" w:hAnsi="Times New Roman"/>
          <w:b/>
          <w:sz w:val="24"/>
          <w:lang w:val="en-US" w:eastAsia="zh-CN"/>
        </w:rPr>
        <w:t>报告人：张三</w:t>
      </w:r>
    </w:p>
    <w:p w14:paraId="0D478BDC">
      <w:pPr>
        <w:spacing w:line="360" w:lineRule="auto"/>
        <w:ind w:left="5460" w:leftChars="0" w:firstLine="420" w:firstLineChars="0"/>
        <w:jc w:val="both"/>
        <w:rPr>
          <w:rFonts w:hint="default" w:ascii="Times New Roman" w:hAnsi="Times New Roman"/>
          <w:b/>
          <w:sz w:val="24"/>
          <w:lang w:val="en-US" w:eastAsia="zh-CN"/>
        </w:rPr>
      </w:pPr>
      <w:r>
        <w:rPr>
          <w:rFonts w:hint="eastAsia" w:ascii="Times New Roman" w:hAnsi="Times New Roman"/>
          <w:b/>
          <w:sz w:val="24"/>
          <w:lang w:val="en-US" w:eastAsia="zh-CN"/>
        </w:rPr>
        <w:t>报告</w:t>
      </w:r>
      <w:r>
        <w:rPr>
          <w:rFonts w:hint="default" w:ascii="Times New Roman" w:hAnsi="Times New Roman"/>
          <w:b/>
          <w:sz w:val="24"/>
          <w:lang w:val="en-US" w:eastAsia="zh-CN"/>
        </w:rPr>
        <w:t>时间：2025/5/2</w:t>
      </w:r>
      <w:r>
        <w:rPr>
          <w:rFonts w:hint="eastAsia" w:ascii="Times New Roman" w:hAnsi="Times New Roman"/>
          <w:b/>
          <w:sz w:val="24"/>
          <w:lang w:val="en-US" w:eastAsia="zh-CN"/>
        </w:rPr>
        <w:t>8</w:t>
      </w:r>
    </w:p>
    <w:p w14:paraId="58E6CE5C">
      <w:pPr>
        <w:spacing w:line="360" w:lineRule="auto"/>
        <w:ind w:firstLine="480" w:firstLineChars="200"/>
        <w:jc w:val="left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</w:rPr>
        <w:t>本数据使用8C回放软件进行回放，作业日期为2025年4月20日，总长度为6011米，数据截图时间为3分53秒，分析时间为1分15秒，此次分析进行正常灵敏度分析</w:t>
      </w:r>
      <w:r>
        <w:rPr>
          <w:rFonts w:hint="eastAsia" w:ascii="Times New Roman" w:hAnsi="Times New Roman"/>
          <w:sz w:val="24"/>
          <w:lang w:eastAsia="zh-CN"/>
        </w:rPr>
        <w:t>。</w:t>
      </w:r>
      <w:r>
        <w:rPr>
          <w:rFonts w:hint="eastAsia" w:ascii="Times New Roman" w:hAnsi="Times New Roman"/>
          <w:sz w:val="24"/>
          <w:lang w:val="en-US" w:eastAsia="zh-CN"/>
        </w:rPr>
        <w:t>如图1-1所示：</w:t>
      </w:r>
    </w:p>
    <w:p w14:paraId="49B1B845">
      <w:pPr>
        <w:pStyle w:val="2"/>
        <w:spacing w:line="360" w:lineRule="auto"/>
        <w:ind w:firstLine="400" w:firstLineChars="200"/>
        <w:jc w:val="center"/>
        <w:rPr>
          <w:rFonts w:hint="eastAsia" w:ascii="Times New Roman" w:hAnsi="Times New Roman" w:eastAsia="宋体"/>
          <w:b w:val="0"/>
          <w:bCs w:val="0"/>
          <w:sz w:val="24"/>
          <w:lang w:val="en-US" w:eastAsia="zh-CN"/>
        </w:rPr>
      </w:pPr>
      <w:r>
        <w:rPr>
          <w:b w:val="0"/>
          <w:bCs w:val="0"/>
        </w:rPr>
        <w:t xml:space="preserve">图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图 \* ARABIC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rFonts w:hint="eastAsia"/>
          <w:b w:val="0"/>
          <w:bCs w:val="0"/>
          <w:lang w:eastAsia="zh-CN"/>
        </w:rPr>
        <w:t>通道颜色统计表</w:t>
      </w:r>
    </w:p>
    <w:p w14:paraId="6DEE5F9F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/>
          <w:sz w:val="24"/>
          <w:lang w:eastAsia="zh-CN"/>
        </w:rPr>
      </w:pPr>
      <w:bookmarkStart w:id="0" w:name="_GoBack"/>
      <w:bookmarkEnd w:id="0"/>
    </w:p>
    <w:p w14:paraId="307A6C5F">
      <w:pPr>
        <w:spacing w:line="360" w:lineRule="auto"/>
        <w:ind w:firstLine="420"/>
        <w:jc w:val="left"/>
        <w:rPr>
          <w:rFonts w:ascii="Times New Roman" w:hAnsi="Times New Roman" w:eastAsiaTheme="majorEastAsia"/>
          <w:sz w:val="24"/>
        </w:rPr>
      </w:pPr>
      <w:r>
        <w:rPr>
          <w:rFonts w:hint="eastAsia" w:ascii="Times New Roman" w:hAnsi="Times New Roman" w:eastAsiaTheme="majorEastAsia"/>
          <w:sz w:val="24"/>
        </w:rPr>
        <w:t>经过智能分析软件对检测数据的深度处理，</w:t>
      </w:r>
      <w:r>
        <w:rPr>
          <w:rFonts w:hint="eastAsia" w:ascii="Times New Roman" w:hAnsi="Times New Roman" w:eastAsiaTheme="majorEastAsia"/>
          <w:sz w:val="24"/>
          <w:lang w:val="en-US" w:eastAsia="zh-CN"/>
        </w:rPr>
        <w:t>正常灵敏度分析情况下，</w:t>
      </w:r>
      <w:r>
        <w:rPr>
          <w:rFonts w:hint="eastAsia" w:ascii="Times New Roman" w:hAnsi="Times New Roman" w:eastAsiaTheme="majorEastAsia"/>
          <w:sz w:val="24"/>
        </w:rPr>
        <w:t>系统最终识别并标记出</w:t>
      </w:r>
      <w:r>
        <w:rPr>
          <w:rFonts w:hint="eastAsia" w:ascii="Times New Roman" w:hAnsi="Times New Roman" w:eastAsiaTheme="majorEastAsia"/>
          <w:color w:val="FF0000"/>
          <w:sz w:val="24"/>
        </w:rPr>
        <w:t>共计4处疑似伤损点位</w:t>
      </w:r>
      <w:r>
        <w:rPr>
          <w:rFonts w:hint="eastAsia" w:ascii="Times New Roman" w:hAnsi="Times New Roman" w:eastAsiaTheme="majorEastAsia"/>
          <w:sz w:val="24"/>
        </w:rPr>
        <w:t>。各个伤损类型</w:t>
      </w:r>
      <w:r>
        <w:rPr>
          <w:rFonts w:ascii="Times New Roman" w:hAnsi="Times New Roman" w:eastAsiaTheme="majorEastAsia"/>
          <w:sz w:val="24"/>
        </w:rPr>
        <w:t>统计如表1-1所示：</w:t>
      </w:r>
    </w:p>
    <w:p w14:paraId="694013DF">
      <w:pPr>
        <w:spacing w:line="360" w:lineRule="auto"/>
        <w:jc w:val="center"/>
        <w:rPr>
          <w:rFonts w:hint="default" w:ascii="Times New Roman" w:hAnsi="Times New Roman" w:eastAsiaTheme="majorEastAsia"/>
          <w:szCs w:val="21"/>
          <w:lang w:val="en-US" w:eastAsia="zh-CN"/>
        </w:rPr>
      </w:pPr>
      <w:r>
        <w:rPr>
          <w:rFonts w:ascii="Times New Roman" w:hAnsi="Times New Roman" w:eastAsiaTheme="majorEastAsia"/>
          <w:szCs w:val="21"/>
        </w:rPr>
        <w:t>表1-1：伤损检出统计表</w:t>
      </w:r>
      <w:r>
        <w:rPr>
          <w:rFonts w:hint="eastAsia" w:ascii="Times New Roman" w:hAnsi="Times New Roman" w:eastAsiaTheme="majorEastAsia"/>
          <w:szCs w:val="21"/>
          <w:lang w:eastAsia="zh-CN"/>
        </w:rPr>
        <w:t>（</w:t>
      </w:r>
      <w:r>
        <w:rPr>
          <w:rFonts w:hint="default"/>
          <w:lang w:val="en-US" w:eastAsia="zh-CN"/>
        </w:rPr>
        <w:t>已排除测试轨数据</w:t>
      </w:r>
      <w:r>
        <w:rPr>
          <w:rFonts w:hint="eastAsia"/>
          <w:lang w:val="en-US" w:eastAsia="zh-CN"/>
        </w:rPr>
        <w:t>）</w:t>
      </w:r>
    </w:p>
    <w:tbl>
      <w:tblPr>
        <w:tblStyle w:val="18"/>
        <w:tblW w:w="0" w:type="auto"/>
        <w:tblInd w:w="0" w:type="dxa"/>
        <w:tblBorders>
          <w:top w:val="single" w:color="F8CCAB" w:themeColor="accent2" w:themeTint="66" w:sz="4" w:space="0"/>
          <w:left w:val="single" w:color="F8CCAB" w:themeColor="accent2" w:themeTint="66" w:sz="4" w:space="0"/>
          <w:bottom w:val="single" w:color="F8CCAB" w:themeColor="accent2" w:themeTint="66" w:sz="4" w:space="0"/>
          <w:right w:val="single" w:color="F8CCAB" w:themeColor="accent2" w:themeTint="66" w:sz="4" w:space="0"/>
          <w:insideH w:val="single" w:color="F8CCAB" w:themeColor="accent2" w:themeTint="66" w:sz="4" w:space="0"/>
          <w:insideV w:val="single" w:color="F8CCAB" w:themeColor="accent2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746"/>
        <w:gridCol w:w="843"/>
        <w:gridCol w:w="844"/>
        <w:gridCol w:w="844"/>
        <w:gridCol w:w="844"/>
        <w:gridCol w:w="844"/>
        <w:gridCol w:w="844"/>
        <w:gridCol w:w="844"/>
        <w:gridCol w:w="844"/>
      </w:tblGrid>
      <w:tr w14:paraId="060F5CD9">
        <w:tblPrEx>
          <w:tblBorders>
            <w:top w:val="single" w:color="F8CCAB" w:themeColor="accent2" w:themeTint="66" w:sz="4" w:space="0"/>
            <w:left w:val="single" w:color="F8CCAB" w:themeColor="accent2" w:themeTint="66" w:sz="4" w:space="0"/>
            <w:bottom w:val="single" w:color="F8CCAB" w:themeColor="accent2" w:themeTint="66" w:sz="4" w:space="0"/>
            <w:right w:val="single" w:color="F8CCAB" w:themeColor="accent2" w:themeTint="66" w:sz="4" w:space="0"/>
            <w:insideH w:val="single" w:color="F8CCAB" w:themeColor="accent2" w:themeTint="66" w:sz="4" w:space="0"/>
            <w:insideV w:val="single" w:color="F8CCAB" w:themeColor="accent2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703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6A438A1A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种类</w:t>
            </w:r>
          </w:p>
        </w:tc>
        <w:tc>
          <w:tcPr>
            <w:tcW w:w="746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0C7B29FF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ascii="Times New Roman" w:hAnsi="Times New Roman" w:eastAsiaTheme="majorEastAsia"/>
                <w:b/>
                <w:bCs/>
                <w:sz w:val="24"/>
              </w:rPr>
              <w:t>母材核伤</w:t>
            </w:r>
          </w:p>
        </w:tc>
        <w:tc>
          <w:tcPr>
            <w:tcW w:w="843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5BDB33BB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鱼鳞伤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15C199BD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轨面剥离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3E056221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焊缝核伤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08C9F61D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螺孔裂纹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1C80FA35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水平裂纹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6BCF0A84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轨腰裂纹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3FB23AAA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轨底裂纹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</w:tcPr>
          <w:p w14:paraId="0EE7C197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零度异常</w:t>
            </w:r>
          </w:p>
        </w:tc>
      </w:tr>
      <w:tr w14:paraId="79F796CB">
        <w:tblPrEx>
          <w:tblBorders>
            <w:top w:val="single" w:color="F8CCAB" w:themeColor="accent2" w:themeTint="66" w:sz="4" w:space="0"/>
            <w:left w:val="single" w:color="F8CCAB" w:themeColor="accent2" w:themeTint="66" w:sz="4" w:space="0"/>
            <w:bottom w:val="single" w:color="F8CCAB" w:themeColor="accent2" w:themeTint="66" w:sz="4" w:space="0"/>
            <w:right w:val="single" w:color="F8CCAB" w:themeColor="accent2" w:themeTint="66" w:sz="4" w:space="0"/>
            <w:insideH w:val="single" w:color="F8CCAB" w:themeColor="accent2" w:themeTint="66" w:sz="4" w:space="0"/>
            <w:insideV w:val="single" w:color="F8CCAB" w:themeColor="accent2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</w:tcPr>
          <w:p w14:paraId="026E91BE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个数</w:t>
            </w:r>
          </w:p>
        </w:tc>
        <w:tc>
          <w:tcPr>
            <w:tcW w:w="746" w:type="dxa"/>
          </w:tcPr>
          <w:p w14:paraId="5297E277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3" w:type="dxa"/>
          </w:tcPr>
          <w:p w14:paraId="5F98D45F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584B60B8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251DA044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7701D444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6F92771D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581E79A9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2E0442C2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1A11C99B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</w:tr>
    </w:tbl>
    <w:p w14:paraId="40F69C44">
      <w:pPr>
        <w:rPr>
          <w:rFonts w:ascii="Times New Roman" w:hAnsi="Times New Roman"/>
          <w:szCs w:val="21"/>
        </w:rPr>
      </w:pPr>
    </w:p>
    <w:p w14:paraId="19673D64">
      <w:pPr>
        <w:spacing w:line="360" w:lineRule="auto"/>
        <w:ind w:firstLine="480" w:firstLineChars="200"/>
        <w:jc w:val="left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 w:eastAsiaTheme="majorEastAsia"/>
          <w:sz w:val="24"/>
          <w:lang w:val="en-US" w:eastAsia="zh-CN"/>
        </w:rPr>
        <w:t>正常灵敏度分析，</w:t>
      </w:r>
      <w:r>
        <w:rPr>
          <w:rFonts w:hint="eastAsia" w:ascii="Times New Roman" w:hAnsi="Times New Roman"/>
          <w:sz w:val="24"/>
          <w:lang w:val="en-US" w:eastAsia="zh-CN"/>
        </w:rPr>
        <w:t>疑似伤损波形图如下所示：</w:t>
      </w:r>
    </w:p>
    <w:p w14:paraId="019A7F81">
      <w:pPr>
        <w:spacing w:line="360" w:lineRule="auto"/>
        <w:ind w:firstLine="480" w:firstLineChars="200"/>
        <w:jc w:val="left"/>
        <w:rPr>
          <w:rFonts w:hint="default" w:ascii="Times New Roman" w:hAnsi="Times New Roman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11"/>
    <w:rsid w:val="00002211"/>
    <w:rsid w:val="00255C38"/>
    <w:rsid w:val="003A697A"/>
    <w:rsid w:val="00431B5B"/>
    <w:rsid w:val="005F14B0"/>
    <w:rsid w:val="006B6910"/>
    <w:rsid w:val="00701FDB"/>
    <w:rsid w:val="00842CBC"/>
    <w:rsid w:val="00870912"/>
    <w:rsid w:val="008A644E"/>
    <w:rsid w:val="00AA31CF"/>
    <w:rsid w:val="00AD1835"/>
    <w:rsid w:val="00B23E4D"/>
    <w:rsid w:val="00BE4473"/>
    <w:rsid w:val="00BF7901"/>
    <w:rsid w:val="00D353F3"/>
    <w:rsid w:val="00DE24EF"/>
    <w:rsid w:val="02652328"/>
    <w:rsid w:val="05430BC6"/>
    <w:rsid w:val="069545FC"/>
    <w:rsid w:val="076A3312"/>
    <w:rsid w:val="07BA40EC"/>
    <w:rsid w:val="09852CB4"/>
    <w:rsid w:val="0E953E50"/>
    <w:rsid w:val="116E406E"/>
    <w:rsid w:val="11867E5D"/>
    <w:rsid w:val="12FC626F"/>
    <w:rsid w:val="16771C47"/>
    <w:rsid w:val="171C66B0"/>
    <w:rsid w:val="18B918FB"/>
    <w:rsid w:val="1B025445"/>
    <w:rsid w:val="1B4F15A3"/>
    <w:rsid w:val="1BA22842"/>
    <w:rsid w:val="1BFC5094"/>
    <w:rsid w:val="1C613552"/>
    <w:rsid w:val="1C6163D7"/>
    <w:rsid w:val="1D5C7CC4"/>
    <w:rsid w:val="1EBA1146"/>
    <w:rsid w:val="229C0813"/>
    <w:rsid w:val="23A62FCE"/>
    <w:rsid w:val="268B5F0D"/>
    <w:rsid w:val="284A1E54"/>
    <w:rsid w:val="2A7939FA"/>
    <w:rsid w:val="2C0F3BAC"/>
    <w:rsid w:val="2D48508C"/>
    <w:rsid w:val="2DEA5B9A"/>
    <w:rsid w:val="2F0361E6"/>
    <w:rsid w:val="2F454A5C"/>
    <w:rsid w:val="310141CB"/>
    <w:rsid w:val="33105376"/>
    <w:rsid w:val="33321433"/>
    <w:rsid w:val="34EF26A2"/>
    <w:rsid w:val="3636378A"/>
    <w:rsid w:val="37B409D1"/>
    <w:rsid w:val="38721F40"/>
    <w:rsid w:val="3CDE2414"/>
    <w:rsid w:val="4012689D"/>
    <w:rsid w:val="41D15253"/>
    <w:rsid w:val="42E05653"/>
    <w:rsid w:val="43030A5E"/>
    <w:rsid w:val="45177366"/>
    <w:rsid w:val="45D60FB6"/>
    <w:rsid w:val="48B4690B"/>
    <w:rsid w:val="4A133B1C"/>
    <w:rsid w:val="4C123AC0"/>
    <w:rsid w:val="4D5A17BD"/>
    <w:rsid w:val="4DBB4576"/>
    <w:rsid w:val="4F660A36"/>
    <w:rsid w:val="51410422"/>
    <w:rsid w:val="53651F53"/>
    <w:rsid w:val="55ED00E2"/>
    <w:rsid w:val="59D45FB7"/>
    <w:rsid w:val="5A0F7891"/>
    <w:rsid w:val="5A254153"/>
    <w:rsid w:val="61825781"/>
    <w:rsid w:val="624A730A"/>
    <w:rsid w:val="63220635"/>
    <w:rsid w:val="632B7A74"/>
    <w:rsid w:val="63E15944"/>
    <w:rsid w:val="649E0CE6"/>
    <w:rsid w:val="64FD76BF"/>
    <w:rsid w:val="66880DEE"/>
    <w:rsid w:val="692F3A83"/>
    <w:rsid w:val="698D0391"/>
    <w:rsid w:val="6B9D55EB"/>
    <w:rsid w:val="6CA9548B"/>
    <w:rsid w:val="714B496C"/>
    <w:rsid w:val="715C2F64"/>
    <w:rsid w:val="72D51220"/>
    <w:rsid w:val="73B9644B"/>
    <w:rsid w:val="741C7B67"/>
    <w:rsid w:val="74B46F65"/>
    <w:rsid w:val="760C31AA"/>
    <w:rsid w:val="769413F2"/>
    <w:rsid w:val="77B41C25"/>
    <w:rsid w:val="77F008AA"/>
    <w:rsid w:val="787F7A66"/>
    <w:rsid w:val="7985404C"/>
    <w:rsid w:val="7B723B17"/>
    <w:rsid w:val="7DE56B00"/>
    <w:rsid w:val="7DEE6378"/>
    <w:rsid w:val="7E8B6738"/>
    <w:rsid w:val="7EE2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rFonts w:ascii="Calibri" w:hAnsi="Calibri"/>
      <w:kern w:val="2"/>
      <w:sz w:val="18"/>
      <w:szCs w:val="18"/>
    </w:rPr>
  </w:style>
  <w:style w:type="table" w:customStyle="1" w:styleId="10">
    <w:name w:val="Grid Table 1 Light Accent 3"/>
    <w:basedOn w:val="5"/>
    <w:qFormat/>
    <w:uiPriority w:val="46"/>
    <w:tblPr>
      <w:tblBorders>
        <w:top w:val="single" w:color="FEE595" w:themeColor="accent3" w:themeTint="66" w:sz="4" w:space="0"/>
        <w:left w:val="single" w:color="FEE595" w:themeColor="accent3" w:themeTint="66" w:sz="4" w:space="0"/>
        <w:bottom w:val="single" w:color="FEE595" w:themeColor="accent3" w:themeTint="66" w:sz="4" w:space="0"/>
        <w:right w:val="single" w:color="FEE595" w:themeColor="accent3" w:themeTint="66" w:sz="4" w:space="0"/>
        <w:insideH w:val="single" w:color="FEE595" w:themeColor="accent3" w:themeTint="66" w:sz="4" w:space="0"/>
        <w:insideV w:val="single" w:color="FEE595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1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2">
    <w:name w:val="Plain Table 2"/>
    <w:basedOn w:val="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3">
    <w:name w:val="Plain Table 3"/>
    <w:basedOn w:val="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4">
    <w:name w:val="Plain Table 5"/>
    <w:basedOn w:val="5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5">
    <w:name w:val="Grid Table 1 Light"/>
    <w:basedOn w:val="5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6">
    <w:name w:val="Grid Table 1 Light Accent 4"/>
    <w:basedOn w:val="5"/>
    <w:qFormat/>
    <w:uiPriority w:val="46"/>
    <w:tblPr>
      <w:tblBorders>
        <w:top w:val="single" w:color="C7E4B3" w:themeColor="accent4" w:themeTint="66" w:sz="4" w:space="0"/>
        <w:left w:val="single" w:color="C7E4B3" w:themeColor="accent4" w:themeTint="66" w:sz="4" w:space="0"/>
        <w:bottom w:val="single" w:color="C7E4B3" w:themeColor="accent4" w:themeTint="66" w:sz="4" w:space="0"/>
        <w:right w:val="single" w:color="C7E4B3" w:themeColor="accent4" w:themeTint="66" w:sz="4" w:space="0"/>
        <w:insideH w:val="single" w:color="C7E4B3" w:themeColor="accent4" w:themeTint="66" w:sz="4" w:space="0"/>
        <w:insideV w:val="single" w:color="C7E4B3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7">
    <w:name w:val="Grid Table 1 Light Accent 1"/>
    <w:basedOn w:val="5"/>
    <w:qFormat/>
    <w:uiPriority w:val="46"/>
    <w:tblPr>
      <w:tblBorders>
        <w:top w:val="single" w:color="B5C7EA" w:themeColor="accent1" w:themeTint="66" w:sz="4" w:space="0"/>
        <w:left w:val="single" w:color="B5C7EA" w:themeColor="accent1" w:themeTint="66" w:sz="4" w:space="0"/>
        <w:bottom w:val="single" w:color="B5C7EA" w:themeColor="accent1" w:themeTint="66" w:sz="4" w:space="0"/>
        <w:right w:val="single" w:color="B5C7EA" w:themeColor="accent1" w:themeTint="66" w:sz="4" w:space="0"/>
        <w:insideH w:val="single" w:color="B5C7EA" w:themeColor="accent1" w:themeTint="66" w:sz="4" w:space="0"/>
        <w:insideV w:val="single" w:color="B5C7EA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8">
    <w:name w:val="Grid Table 1 Light Accent 2"/>
    <w:basedOn w:val="5"/>
    <w:qFormat/>
    <w:uiPriority w:val="46"/>
    <w:tblPr>
      <w:tblBorders>
        <w:top w:val="single" w:color="F8CCAB" w:themeColor="accent2" w:themeTint="66" w:sz="4" w:space="0"/>
        <w:left w:val="single" w:color="F8CCAB" w:themeColor="accent2" w:themeTint="66" w:sz="4" w:space="0"/>
        <w:bottom w:val="single" w:color="F8CCAB" w:themeColor="accent2" w:themeTint="66" w:sz="4" w:space="0"/>
        <w:right w:val="single" w:color="F8CCAB" w:themeColor="accent2" w:themeTint="66" w:sz="4" w:space="0"/>
        <w:insideH w:val="single" w:color="F8CCAB" w:themeColor="accent2" w:themeTint="66" w:sz="4" w:space="0"/>
        <w:insideV w:val="single" w:color="F8CCAB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245</Words>
  <Characters>298</Characters>
  <Lines>4</Lines>
  <Paragraphs>1</Paragraphs>
  <TotalTime>0</TotalTime>
  <ScaleCrop>false</ScaleCrop>
  <LinksUpToDate>false</LinksUpToDate>
  <CharactersWithSpaces>307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2025-04-25T05:23:00Z</dcterms:created>
  <dc:creator>PPXYG</dc:creator>
  <cp:lastModifiedBy>华梦剑舞</cp:lastModifiedBy>
  <dcterms:modified xsi:type="dcterms:W3CDTF">2025-10-15T01:31:32Z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eyJoZGlkIjoiZjBmOWY5MDY3OTczM2ViYmJkZjAxM2VmYjY0MGU1NmUiLCJ1c2VySWQiOiIxMTY5NDQ2NjE5In0=</vt:lpwstr>
  </property>
  <property fmtid="{D5CDD505-2E9C-101B-9397-08002B2CF9AE}" pid="4" name="ICV">
    <vt:lpwstr>F2A7C1F0E6194800B7591CC19A26E945_13</vt:lpwstr>
  </property>
</Properties>
</file>