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3800475" cy="1381125"/>
            <wp:effectExtent l="0" t="0" r="9525" b="9525"/>
            <wp:docPr id="2" name="图片 2" descr="46O%(U4S4`NLA$YG26PPR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6O%(U4S4`NLA$YG26PPR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rFonts w:hint="eastAsia"/>
          <w:lang w:val="en-US" w:eastAsia="zh-CN"/>
        </w:rPr>
        <w:t>消息头固定字节数 (即</w:t>
      </w:r>
      <w:r>
        <w:rPr>
          <w:rFonts w:hint="eastAsia"/>
          <w:b/>
          <w:bCs/>
          <w:color w:val="C00000"/>
          <w:lang w:val="en-US" w:eastAsia="zh-CN"/>
        </w:rPr>
        <w:t>消息头长度</w:t>
      </w:r>
      <w:r>
        <w:rPr>
          <w:rFonts w:hint="eastAsia"/>
          <w:lang w:val="en-US" w:eastAsia="zh-CN"/>
        </w:rPr>
        <w:t>不可变)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rFonts w:hint="eastAsia"/>
          <w:lang w:val="en-US" w:eastAsia="zh-CN"/>
        </w:rPr>
        <w:t>消息头至少拥有两个字段(</w:t>
      </w:r>
      <w:r>
        <w:rPr>
          <w:rFonts w:hint="eastAsia"/>
          <w:b/>
          <w:bCs/>
          <w:color w:val="C00000"/>
          <w:lang w:val="en-US" w:eastAsia="zh-CN"/>
        </w:rPr>
        <w:t>消息类型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color w:val="C00000"/>
          <w:lang w:val="en-US" w:eastAsia="zh-CN"/>
        </w:rPr>
        <w:t>消息体长度</w:t>
      </w:r>
      <w:r>
        <w:rPr>
          <w:rFonts w:hint="eastAsia"/>
          <w:lang w:val="en-US" w:eastAsia="zh-CN"/>
        </w:rPr>
        <w:t>(或整个消息长度,即</w:t>
      </w:r>
      <w:r>
        <w:rPr>
          <w:rFonts w:hint="eastAsia"/>
          <w:b/>
          <w:bCs/>
          <w:color w:val="C00000"/>
          <w:lang w:val="en-US" w:eastAsia="zh-CN"/>
        </w:rPr>
        <w:t>消息头长度固定</w:t>
      </w:r>
      <w:r>
        <w:rPr>
          <w:rFonts w:hint="eastAsia"/>
          <w:lang w:val="en-US" w:eastAsia="zh-CN"/>
        </w:rPr>
        <w:t>值))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3.</w:t>
      </w:r>
      <w:r>
        <w:rPr>
          <w:rFonts w:hint="eastAsia"/>
          <w:b/>
          <w:bCs/>
          <w:color w:val="C00000"/>
          <w:lang w:val="en-US" w:eastAsia="zh-CN"/>
        </w:rPr>
        <w:t>多种不同类型</w:t>
      </w:r>
      <w:r>
        <w:rPr>
          <w:rFonts w:hint="eastAsia"/>
          <w:lang w:val="en-US" w:eastAsia="zh-CN"/>
        </w:rPr>
        <w:t>的消息</w:t>
      </w:r>
      <w:r>
        <w:rPr>
          <w:rFonts w:hint="eastAsia"/>
          <w:b/>
          <w:bCs/>
          <w:color w:val="C00000"/>
          <w:lang w:val="en-US" w:eastAsia="zh-CN"/>
        </w:rPr>
        <w:t>共用同一种格式的消息头</w:t>
      </w:r>
      <w:r>
        <w:rPr>
          <w:rFonts w:hint="eastAsia"/>
          <w:b w:val="0"/>
          <w:bCs w:val="0"/>
          <w:color w:val="C0000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lang w:val="en-US" w:eastAsia="zh-CN"/>
        </w:rPr>
        <w:t>(即消息体类型不同,即</w:t>
      </w:r>
      <w:r>
        <w:rPr>
          <w:rFonts w:hint="eastAsia"/>
          <w:b/>
          <w:bCs/>
          <w:color w:val="C00000"/>
          <w:lang w:val="en-US" w:eastAsia="zh-CN"/>
        </w:rPr>
        <w:t>不同类型的消息头序列化之后字节是同一个固定常数值</w:t>
      </w:r>
      <w:r>
        <w:rPr>
          <w:rFonts w:hint="eastAsia"/>
          <w:b w:val="0"/>
          <w:bCs w:val="0"/>
          <w:color w:val="auto"/>
          <w:lang w:val="en-US" w:eastAsia="zh-CN"/>
        </w:rPr>
        <w:t>)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sturct  MessaHeader{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MessaHeader(int  a,int  b):type(a),body_lenght(b){}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int type;//消息类型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int body_lenght; //消息体长度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MessaHeader  loginheader(login,100);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//序列化消息头 无需memcpy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char* p=(char*)&amp;loginheader,  长度sizeof(MessaHeader 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//反序列化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MessaHeader* header=(MessaHeader*) 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服务端要使用一个结构维护众多客户端连接的socket句柄,并为每一个客户端socket分配一个自定义的用户数据(自定义用户数据结构),这是因为当socket-&gt;readAll()读取到的长度不足以构成一条消息时，要往这个用户数据上保存，等下一次socket-&gt;readAll()时把用户数据和socket-&gt;readAll()合并上去,并清空用户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例如std::map&lt;socket,userdata&gt; maps;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使用iocp或epoll模型(第三方跨平台网络库 libuv  libhv  asio)会有一种更高效的结构可以将每一个客户端socket和对应的用户数据关联起来，这个结构是操作系统内核管理的一种结构，至少比用map关联更高效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序列化库</w:t>
      </w:r>
      <w:r>
        <w:rPr>
          <w:rFonts w:hint="eastAsia"/>
          <w:b w:val="0"/>
          <w:bCs w:val="0"/>
          <w:color w:val="auto"/>
          <w:lang w:val="en-US" w:eastAsia="zh-CN"/>
        </w:rPr>
        <w:t>(protobuf)  跨语言跨平台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至少比json  xml这种方式跨语言跨平台 要好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VmZDUwNTA4N2VkNzFmYTQzNDAxMGE2NDNmMDhhZGUifQ=="/>
  </w:docVars>
  <w:rsids>
    <w:rsidRoot w:val="00000000"/>
    <w:rsid w:val="006E4646"/>
    <w:rsid w:val="00707312"/>
    <w:rsid w:val="0273497C"/>
    <w:rsid w:val="03217C22"/>
    <w:rsid w:val="07BC3907"/>
    <w:rsid w:val="07BD57CF"/>
    <w:rsid w:val="07DC1959"/>
    <w:rsid w:val="0D4A4DE7"/>
    <w:rsid w:val="164D7072"/>
    <w:rsid w:val="16A93786"/>
    <w:rsid w:val="198468E7"/>
    <w:rsid w:val="1A8C692E"/>
    <w:rsid w:val="1B3803C2"/>
    <w:rsid w:val="1EA91546"/>
    <w:rsid w:val="20193B0A"/>
    <w:rsid w:val="20E421DE"/>
    <w:rsid w:val="21C60F74"/>
    <w:rsid w:val="245467AA"/>
    <w:rsid w:val="251C2485"/>
    <w:rsid w:val="27E948D6"/>
    <w:rsid w:val="281C47EE"/>
    <w:rsid w:val="2D0A6FD4"/>
    <w:rsid w:val="2D1C2097"/>
    <w:rsid w:val="2FC82F97"/>
    <w:rsid w:val="2FD35FE3"/>
    <w:rsid w:val="339A5A6C"/>
    <w:rsid w:val="36C31FC4"/>
    <w:rsid w:val="3A120E14"/>
    <w:rsid w:val="3C6F2358"/>
    <w:rsid w:val="3F48386B"/>
    <w:rsid w:val="3FA56BF5"/>
    <w:rsid w:val="473E1636"/>
    <w:rsid w:val="4C936721"/>
    <w:rsid w:val="4F91611C"/>
    <w:rsid w:val="53541124"/>
    <w:rsid w:val="55825442"/>
    <w:rsid w:val="55C53F31"/>
    <w:rsid w:val="58223786"/>
    <w:rsid w:val="59B94BE9"/>
    <w:rsid w:val="5FB23893"/>
    <w:rsid w:val="5FB4069D"/>
    <w:rsid w:val="5FE14FB6"/>
    <w:rsid w:val="60174A64"/>
    <w:rsid w:val="603B36CD"/>
    <w:rsid w:val="643E3EAC"/>
    <w:rsid w:val="681C08A2"/>
    <w:rsid w:val="69EB0C22"/>
    <w:rsid w:val="6D61598E"/>
    <w:rsid w:val="6DA95590"/>
    <w:rsid w:val="72BF1EBA"/>
    <w:rsid w:val="73167308"/>
    <w:rsid w:val="763A1FEA"/>
    <w:rsid w:val="76F65EFA"/>
    <w:rsid w:val="792978D0"/>
    <w:rsid w:val="7D2F2D01"/>
    <w:rsid w:val="7E12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2023-11-02T07:01:00Z</dcterms:created>
  <dc:creator>Administrator</dc:creator>
  <cp:lastModifiedBy>Administrator</cp:lastModifiedBy>
  <dcterms:modified xsi:type="dcterms:W3CDTF">2023-11-07T12:00:02Z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  <property fmtid="{D5CDD505-2E9C-101B-9397-08002B2CF9AE}" pid="3" name="ICV">
    <vt:lpwstr>83099D0F11CB41B7ABA8E2EC877FA44A_12</vt:lpwstr>
  </property>
</Properties>
</file>