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783624">
        <w:trPr>
          <w:trHeight w:val="315"/>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F271A7">
        <w:trPr>
          <w:trHeight w:val="196"/>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F271A7">
        <w:trPr>
          <w:trHeight w:val="257"/>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F271A7">
        <w:trPr>
          <w:trHeight w:val="186"/>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F271A7">
        <w:trPr>
          <w:trHeight w:val="186"/>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F271A7">
      <w:pPr>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F271A7">
      <w:pPr>
        <w:rPr>
          <w:rFonts w:ascii="Times New Roman" w:eastAsia="Times New Roman" w:hAnsi="Times New Roman" w:cs="Times New Roman"/>
          <w:sz w:val="22"/>
          <w:szCs w:val="22"/>
        </w:rPr>
      </w:pPr>
    </w:p>
    <w:p w14:paraId="1EEB9981" w14:textId="64CEC68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Gender bias in the media is a long-standing problem with harmful consequences. Popular news sources have considerable influence, and therefore, the context in which they describe women and the language they use when doing so has the power to significantly affect public 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and some have noted that biased reporting may have played a factor in determining its outcome. A report by Harvard University's Berkman Klein Center for Internet and Society found that mainstream media coverage during this time significantly favored Donald Trump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et. al, 2017)</w:t>
      </w:r>
      <w:r w:rsidRPr="00F271A7">
        <w:rPr>
          <w:rFonts w:ascii="Times New Roman" w:eastAsia="Times New Roman" w:hAnsi="Times New Roman" w:cs="Times New Roman"/>
          <w:color w:val="000000"/>
          <w:sz w:val="22"/>
          <w:szCs w:val="22"/>
        </w:rPr>
        <w:t>. 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serious issues such as immigration. 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F271A7">
      <w:pPr>
        <w:rPr>
          <w:rFonts w:ascii="Times New Roman" w:eastAsia="Times New Roman" w:hAnsi="Times New Roman" w:cs="Times New Roman"/>
          <w:sz w:val="22"/>
          <w:szCs w:val="22"/>
        </w:rPr>
      </w:pPr>
    </w:p>
    <w:p w14:paraId="173B68F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2 Project Goals</w:t>
      </w:r>
    </w:p>
    <w:p w14:paraId="5D37981C" w14:textId="77777777" w:rsidR="00F271A7" w:rsidRPr="00F271A7" w:rsidRDefault="00F271A7" w:rsidP="00F271A7">
      <w:pPr>
        <w:rPr>
          <w:rFonts w:ascii="Times New Roman" w:eastAsia="Times New Roman" w:hAnsi="Times New Roman" w:cs="Times New Roman"/>
          <w:sz w:val="22"/>
          <w:szCs w:val="22"/>
        </w:rPr>
      </w:pPr>
    </w:p>
    <w:p w14:paraId="38D3611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lastRenderedPageBreak/>
        <w:t>The primary goal of our project was to identify meaningful differences in the way women and men are described in politics. This included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F271A7">
      <w:pPr>
        <w:rPr>
          <w:rFonts w:ascii="Times New Roman" w:eastAsia="Times New Roman" w:hAnsi="Times New Roman" w:cs="Times New Roman"/>
          <w:sz w:val="22"/>
          <w:szCs w:val="22"/>
        </w:rPr>
      </w:pPr>
    </w:p>
    <w:p w14:paraId="5CE0A7C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F271A7">
      <w:pPr>
        <w:rPr>
          <w:rFonts w:ascii="Times New Roman" w:eastAsia="Times New Roman" w:hAnsi="Times New Roman" w:cs="Times New Roman"/>
          <w:sz w:val="22"/>
          <w:szCs w:val="22"/>
        </w:rPr>
      </w:pPr>
    </w:p>
    <w:p w14:paraId="5AD2755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6C1C16F2"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Pr="00F271A7">
        <w:rPr>
          <w:rFonts w:ascii="Times New Roman" w:eastAsia="Times New Roman" w:hAnsi="Times New Roman" w:cs="Times New Roman"/>
          <w:color w:val="000000"/>
          <w:sz w:val="22"/>
          <w:szCs w:val="22"/>
        </w:rPr>
        <w:t xml:space="preserve"> discuss whether the well-known patterns of gender bias against females hold when looking at conversations had over social media, more specifically, on Twitter. The study looks more closely at relational power, a type of power that relates to personal relationships, and how the power shifts when the two candidates in an election are of opposite genders.  and male candidates as described on social media, such as the different adjectives used to describe male </w:t>
      </w:r>
      <w:r w:rsidRPr="00F271A7">
        <w:rPr>
          <w:rFonts w:ascii="Times New Roman" w:eastAsia="Times New Roman" w:hAnsi="Times New Roman" w:cs="Times New Roman"/>
          <w:color w:val="000000"/>
          <w:sz w:val="22"/>
          <w:szCs w:val="22"/>
        </w:rPr>
        <w:lastRenderedPageBreak/>
        <w:t xml:space="preserve">versus female politicians (McGregor and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2016). The article concludes that when females run against males, their social media presence is more central to their campaign and that there exists a differential distribution in power when discussing male and female candidates that favors males.</w:t>
      </w:r>
    </w:p>
    <w:p w14:paraId="24B95878"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(Bystrom et. al, 2001). It finds that there are significant differences in the manner in which men and women are described even when competing for their own party’s bid, and that this can translate into bias that harms female candidates during general elections.</w:t>
      </w:r>
    </w:p>
    <w:p w14:paraId="7583C4D0"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“Is She ‘Man Enough’? Women Candidates, Executive Political Offices, and News Coverage”, Meeks studies the news coverage of female candidates and their male competitors in multiple elections.  She centers her research on the way that the candidates are labeled on “feminine” and “masculine” political issues and character traits (Meeks, 2012). She concludes that the coverage did in fact differ and a gender gap did exist, especially in trait coverage and for important matters, and especially for White House positions. </w:t>
      </w:r>
    </w:p>
    <w:p w14:paraId="5B225BDE"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Coverage of Mayoral Candidates,” looked into the role of gender bias in news reporting and campaign issue speech in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of male candidates. Further, the 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BEDDD04"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these elections. The researcher of "All the Gender That’s Fit to Print How the New York Times Covered Hillary Clinton and Sarah Palin in 2008," reported that the Times focused on female candidates' novelties while also </w:t>
      </w:r>
      <w:r w:rsidR="00EA3BA4" w:rsidRPr="00F271A7">
        <w:rPr>
          <w:rFonts w:ascii="Times New Roman" w:eastAsia="Times New Roman" w:hAnsi="Times New Roman" w:cs="Times New Roman"/>
          <w:color w:val="000000"/>
          <w:sz w:val="22"/>
          <w:szCs w:val="22"/>
        </w:rPr>
        <w:t>emphasizing</w:t>
      </w:r>
      <w:r w:rsidRPr="00F271A7">
        <w:rPr>
          <w:rFonts w:ascii="Times New Roman" w:eastAsia="Times New Roman" w:hAnsi="Times New Roman" w:cs="Times New Roman"/>
          <w:color w:val="000000"/>
          <w:sz w:val="22"/>
          <w:szCs w:val="22"/>
        </w:rPr>
        <w:t xml:space="preserve"> on male candidates' masculinity, and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et al., 2014</w:t>
      </w:r>
      <w:r w:rsidRPr="00F271A7">
        <w:rPr>
          <w:rFonts w:ascii="Times New Roman" w:eastAsia="Times New Roman" w:hAnsi="Times New Roman" w:cs="Times New Roman"/>
          <w:color w:val="000000"/>
          <w:sz w:val="22"/>
          <w:szCs w:val="22"/>
        </w:rPr>
        <w:t>). This was a surprise to our group as it was to the authors of the article and we were curious to find if would come to a similar conclusion.</w:t>
      </w:r>
    </w:p>
    <w:p w14:paraId="59FC59C6"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identifying evidence of gender bias (Leavy, 2014). Leavy found that the adjectives used to describe men and women were a particularly useful feature for recognizing instances of gender bias, which agrees with some of our findings from this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p>
    <w:p w14:paraId="410CEAB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 of women to seek positions of power 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F271A7">
      <w:pPr>
        <w:rPr>
          <w:rFonts w:ascii="Times New Roman" w:eastAsia="Times New Roman" w:hAnsi="Times New Roman" w:cs="Times New Roman"/>
          <w:sz w:val="22"/>
          <w:szCs w:val="22"/>
        </w:rPr>
      </w:pPr>
    </w:p>
    <w:p w14:paraId="3900DD43"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F271A7">
      <w:pPr>
        <w:rPr>
          <w:rFonts w:ascii="Times New Roman" w:eastAsia="Times New Roman" w:hAnsi="Times New Roman" w:cs="Times New Roman"/>
          <w:sz w:val="22"/>
          <w:szCs w:val="22"/>
        </w:rPr>
      </w:pPr>
    </w:p>
    <w:p w14:paraId="1ECB5E21" w14:textId="4F44DC4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F271A7">
      <w:pPr>
        <w:rPr>
          <w:rFonts w:ascii="Times New Roman" w:eastAsia="Times New Roman" w:hAnsi="Times New Roman" w:cs="Times New Roman"/>
          <w:sz w:val="22"/>
          <w:szCs w:val="22"/>
        </w:rPr>
      </w:pPr>
    </w:p>
    <w:p w14:paraId="0471566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F271A7">
      <w:pPr>
        <w:rPr>
          <w:rFonts w:ascii="Times New Roman" w:eastAsia="Times New Roman" w:hAnsi="Times New Roman" w:cs="Times New Roman"/>
          <w:sz w:val="22"/>
          <w:szCs w:val="22"/>
        </w:rPr>
      </w:pPr>
    </w:p>
    <w:p w14:paraId="5E8484FF" w14:textId="1FC3C3B3"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political content. Using the MarketWatch source (</w:t>
      </w:r>
      <w:r w:rsidRPr="00F271A7">
        <w:rPr>
          <w:rFonts w:ascii="Times New Roman" w:eastAsia="Times New Roman" w:hAnsi="Times New Roman" w:cs="Times New Roman"/>
          <w:color w:val="000000"/>
          <w:sz w:val="22"/>
          <w:szCs w:val="22"/>
          <w:shd w:val="clear" w:color="auto" w:fill="FFFFFF"/>
        </w:rPr>
        <w:t>Langlois, 2018</w:t>
      </w:r>
      <w:r w:rsidRPr="00F271A7">
        <w:rPr>
          <w:rFonts w:ascii="Times New Roman" w:eastAsia="Times New Roman" w:hAnsi="Times New Roman" w:cs="Times New Roman"/>
          <w:color w:val="000000"/>
          <w:sz w:val="22"/>
          <w:szCs w:val="22"/>
        </w:rPr>
        <w:t>), our team researched conservative, neutral and liberal news sources to crawl.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47CD84B2" w14:textId="77777777" w:rsidR="00EA3BA4" w:rsidRPr="00EA3BA4" w:rsidRDefault="00EA3BA4" w:rsidP="00EA3BA4">
      <w:pPr>
        <w:rPr>
          <w:rFonts w:ascii="Times New Roman" w:eastAsia="Times New Roman" w:hAnsi="Times New Roman" w:cs="Times New Roman"/>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EA3BA4">
            <w:pPr>
              <w:jc w:val="center"/>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F271A7">
      <w:pPr>
        <w:rPr>
          <w:rFonts w:ascii="Times New Roman" w:eastAsia="Times New Roman" w:hAnsi="Times New Roman" w:cs="Times New Roman"/>
          <w:b/>
          <w:bCs/>
          <w:color w:val="000000"/>
          <w:sz w:val="20"/>
          <w:szCs w:val="20"/>
        </w:rPr>
      </w:pPr>
    </w:p>
    <w:p w14:paraId="256F0BE9" w14:textId="77777777" w:rsidR="00F271A7" w:rsidRPr="00F271A7" w:rsidRDefault="00F271A7" w:rsidP="00F271A7">
      <w:pPr>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F271A7">
      <w:pPr>
        <w:rPr>
          <w:rFonts w:ascii="Times New Roman" w:eastAsia="Times New Roman" w:hAnsi="Times New Roman" w:cs="Times New Roman"/>
          <w:b/>
          <w:bCs/>
          <w:color w:val="000000"/>
          <w:sz w:val="22"/>
          <w:szCs w:val="22"/>
        </w:rPr>
      </w:pPr>
    </w:p>
    <w:p w14:paraId="251FD1E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F271A7">
      <w:pPr>
        <w:rPr>
          <w:rFonts w:ascii="Times New Roman" w:eastAsia="Times New Roman" w:hAnsi="Times New Roman" w:cs="Times New Roman"/>
          <w:sz w:val="22"/>
          <w:szCs w:val="22"/>
        </w:rPr>
      </w:pPr>
    </w:p>
    <w:p w14:paraId="0C650D65" w14:textId="2F7581C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When crawling a site, we looked for links to articles that were from the same domain and were considered political content. To ensure an article was from the same domain, we utilized a similar methodology used in Assignment 3 that verified a page was from the “</w:t>
      </w:r>
      <w:proofErr w:type="gramStart"/>
      <w:r w:rsidRPr="00F271A7">
        <w:rPr>
          <w:rFonts w:ascii="Times New Roman" w:eastAsia="Times New Roman" w:hAnsi="Times New Roman" w:cs="Times New Roman"/>
          <w:color w:val="000000"/>
          <w:sz w:val="22"/>
          <w:szCs w:val="22"/>
        </w:rPr>
        <w:t>umich.eecs</w:t>
      </w:r>
      <w:proofErr w:type="gramEnd"/>
      <w:r w:rsidRPr="00F271A7">
        <w:rPr>
          <w:rFonts w:ascii="Times New Roman" w:eastAsia="Times New Roman" w:hAnsi="Times New Roman" w:cs="Times New Roman"/>
          <w:color w:val="000000"/>
          <w:sz w:val="22"/>
          <w:szCs w:val="22"/>
        </w:rPr>
        <w:t xml:space="preserve">” domain. When attempting to confirm the article was political, we encountered a major issue. We were under the impression that we could simply search the html of every page for a flag to indicate the content of page was political. However, every site had a unique way to identify an article’s content and searching through a page’s entire HTML was cumbersome. To adjust, we chose our new sources carefully. More specifically, we selected sources that were either entirely political or the site’s </w:t>
      </w:r>
      <w:r w:rsidR="00EA3BA4">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included a keyword relating to politics, such as “government”, “election”, or “politics”. For example, when crawling Politico, we knew all articles 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 xml:space="preserve">For each site, we collected the first 1,500 links that the crawler found,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F271A7">
      <w:pPr>
        <w:rPr>
          <w:rFonts w:ascii="Times New Roman" w:eastAsia="Times New Roman" w:hAnsi="Times New Roman" w:cs="Times New Roman"/>
          <w:sz w:val="22"/>
          <w:szCs w:val="22"/>
        </w:rPr>
      </w:pPr>
    </w:p>
    <w:p w14:paraId="1E9F3966"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F271A7">
      <w:pPr>
        <w:rPr>
          <w:rFonts w:ascii="Times New Roman" w:eastAsia="Times New Roman" w:hAnsi="Times New Roman" w:cs="Times New Roman"/>
          <w:sz w:val="22"/>
          <w:szCs w:val="22"/>
        </w:rPr>
      </w:pPr>
    </w:p>
    <w:p w14:paraId="3E0E1A93" w14:textId="2C8F7EF5"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F271A7">
      <w:pPr>
        <w:rPr>
          <w:rFonts w:ascii="Times New Roman" w:eastAsia="Times New Roman" w:hAnsi="Times New Roman" w:cs="Times New Roman"/>
          <w:sz w:val="22"/>
          <w:szCs w:val="22"/>
        </w:rPr>
      </w:pPr>
    </w:p>
    <w:p w14:paraId="2B7ACE0F"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F271A7">
      <w:pPr>
        <w:rPr>
          <w:rFonts w:ascii="Times New Roman" w:eastAsia="Times New Roman" w:hAnsi="Times New Roman" w:cs="Times New Roman"/>
          <w:sz w:val="22"/>
          <w:szCs w:val="22"/>
        </w:rPr>
      </w:pPr>
    </w:p>
    <w:p w14:paraId="2CDCFAC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as female and male pronouns or a name of an influential female or male politician. If there were indicators of both genders present in a sentence, the sentence was ignored and thus not placed in either set of sentences. We then extracted three sentence level features on these sets of female and male sentences. </w:t>
      </w:r>
    </w:p>
    <w:p w14:paraId="348D8B52"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3526994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Second, we used the NLTK’s part of speech tagger to identify adjectives and collected a count of each adjective used to characterize women and each adjective used to characterize men in each document. For each gender, we analyzed which of the adjectives were the most informative by computing the following probability-based measure:</w:t>
      </w:r>
    </w:p>
    <w:p w14:paraId="24D27C54" w14:textId="0C9E946F" w:rsidR="00F271A7" w:rsidRPr="00F271A7" w:rsidRDefault="0057227B" w:rsidP="00F271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3AB11D19"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log (</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P(gender)</m:t>
            </m:r>
          </m:den>
        </m:f>
        <m:r>
          <w:rPr>
            <w:rFonts w:ascii="Cambria Math" w:eastAsia="Times New Roman" w:hAnsi="Cambria Math" w:cs="Times New Roman"/>
            <w:color w:val="000000"/>
            <w:sz w:val="20"/>
            <w:szCs w:val="20"/>
          </w:rPr>
          <m:t>) =</m:t>
        </m:r>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 xml:space="preserve">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F271A7">
      <w:pPr>
        <w:rPr>
          <w:rFonts w:ascii="Times New Roman" w:eastAsia="Times New Roman" w:hAnsi="Times New Roman" w:cs="Times New Roman"/>
          <w:sz w:val="22"/>
          <w:szCs w:val="22"/>
        </w:rPr>
      </w:pPr>
    </w:p>
    <w:p w14:paraId="1064B20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P(word | gender)</m:t>
        </m:r>
        <m:r>
          <w:rPr>
            <w:rFonts w:ascii="Cambria Math" w:eastAsia="Times New Roman" w:hAnsi="Cambria Math" w:cs="Times New Roman"/>
            <w:color w:val="000000"/>
            <w:sz w:val="22"/>
            <w:szCs w:val="22"/>
          </w:rPr>
          <m:t xml:space="preserve">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020E14C1"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w:t>
      </w:r>
      <w:bookmarkStart w:id="0" w:name="_GoBack"/>
      <w:bookmarkEnd w:id="0"/>
      <w:r w:rsidRPr="00F271A7">
        <w:rPr>
          <w:rFonts w:ascii="Times New Roman" w:eastAsia="Times New Roman" w:hAnsi="Times New Roman" w:cs="Times New Roman"/>
          <w:color w:val="000000"/>
          <w:sz w:val="22"/>
          <w:szCs w:val="22"/>
        </w:rPr>
        <w:t>ignment 4 to count words in psychologically meaningful categories. For each word in each set of sentences, we searched the LIWC dictionary for that word. If present in the dictionary, the count of the associated psychological category was incremented. Once our feature set was extracted, we analyzed the data to find meaningful patterns in features such as which adjectives were most associated with either gender.</w:t>
      </w:r>
    </w:p>
    <w:p w14:paraId="713EE6A9" w14:textId="77777777" w:rsidR="00F271A7" w:rsidRPr="00F271A7" w:rsidRDefault="00F271A7" w:rsidP="00F271A7">
      <w:pPr>
        <w:rPr>
          <w:rFonts w:ascii="Times New Roman" w:eastAsia="Times New Roman" w:hAnsi="Times New Roman" w:cs="Times New Roman"/>
          <w:sz w:val="22"/>
          <w:szCs w:val="22"/>
        </w:rPr>
      </w:pPr>
    </w:p>
    <w:p w14:paraId="1523C43B" w14:textId="77777777" w:rsidR="00F271A7" w:rsidRPr="00EA3BA4" w:rsidRDefault="00F271A7" w:rsidP="00F271A7">
      <w:pPr>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F271A7">
      <w:pPr>
        <w:rPr>
          <w:rFonts w:ascii="Times New Roman" w:eastAsia="Times New Roman" w:hAnsi="Times New Roman" w:cs="Times New Roman"/>
          <w:sz w:val="22"/>
          <w:szCs w:val="22"/>
        </w:rPr>
      </w:pPr>
    </w:p>
    <w:p w14:paraId="6255F62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2018).</w:t>
      </w:r>
    </w:p>
    <w:p w14:paraId="783E7135" w14:textId="739F46D6" w:rsidR="00F271A7" w:rsidRDefault="00F271A7" w:rsidP="0057227B">
      <w:pPr>
        <w:ind w:right="144"/>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57227B">
      <w:pPr>
        <w:ind w:right="144"/>
        <w:rPr>
          <w:rFonts w:ascii="Times New Roman" w:eastAsia="Times New Roman" w:hAnsi="Times New Roman" w:cs="Times New Roman"/>
          <w:sz w:val="22"/>
          <w:szCs w:val="22"/>
        </w:rPr>
      </w:pPr>
    </w:p>
    <w:p w14:paraId="0E89FE9C" w14:textId="6A0D10F4" w:rsidR="00F271A7" w:rsidRPr="00F271A7" w:rsidRDefault="0057227B" w:rsidP="0057227B">
      <w:pPr>
        <w:ind w:left="1440"/>
        <w:jc w:val="center"/>
        <w:rPr>
          <w:rFonts w:ascii="Times New Roman" w:hAnsi="Times New Roman" w:cs="Times New Roman"/>
          <w:sz w:val="20"/>
          <w:szCs w:val="20"/>
        </w:rPr>
      </w:pPr>
      <w:r>
        <w:rPr>
          <w:rFonts w:ascii="Times New Roman" w:eastAsia="Times New Roman" w:hAnsi="Times New Roman" w:cs="Times New Roman"/>
          <w:color w:val="000000"/>
        </w:rPr>
        <w:tab/>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w:tab/>
            </m:r>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Pr="0057227B">
        <w:rPr>
          <w:rFonts w:ascii="Times New Roman" w:eastAsia="Times New Roman" w:hAnsi="Times New Roman" w:cs="Times New Roman"/>
          <w:color w:val="000000"/>
          <w:sz w:val="20"/>
          <w:szCs w:val="20"/>
        </w:rPr>
        <w:t>(2)</w:t>
      </w:r>
    </w:p>
    <w:p w14:paraId="48DFAD87" w14:textId="77777777" w:rsidR="0057227B" w:rsidRDefault="0057227B" w:rsidP="0057227B">
      <w:pPr>
        <w:rPr>
          <w:rFonts w:ascii="Times New Roman" w:eastAsia="Times New Roman" w:hAnsi="Times New Roman" w:cs="Times New Roman"/>
          <w:sz w:val="20"/>
          <w:szCs w:val="20"/>
        </w:rPr>
      </w:pPr>
    </w:p>
    <w:p w14:paraId="423FCAC4" w14:textId="77777777" w:rsidR="0057227B" w:rsidRPr="00F271A7" w:rsidRDefault="0057227B" w:rsidP="0057227B">
      <w:pPr>
        <w:rPr>
          <w:rFonts w:ascii="Times New Roman" w:eastAsia="Times New Roman" w:hAnsi="Times New Roman" w:cs="Times New Roman"/>
          <w:sz w:val="20"/>
          <w:szCs w:val="20"/>
        </w:rPr>
      </w:pPr>
    </w:p>
    <w:p w14:paraId="6953A4C6" w14:textId="79B446BE" w:rsidR="0057227B" w:rsidRPr="0057227B" w:rsidRDefault="0057227B" w:rsidP="00F271A7">
      <w:pPr>
        <w:ind w:left="360"/>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F271A7">
      <w:pPr>
        <w:ind w:left="360"/>
        <w:rPr>
          <w:rFonts w:ascii="Times New Roman" w:eastAsia="Times New Roman" w:hAnsi="Times New Roman" w:cs="Times New Roman"/>
          <w:color w:val="000000"/>
          <w:sz w:val="20"/>
          <w:szCs w:val="20"/>
        </w:rPr>
      </w:pPr>
    </w:p>
    <w:p w14:paraId="2452A310" w14:textId="77777777" w:rsidR="0057227B" w:rsidRDefault="0057227B" w:rsidP="00F271A7">
      <w:pPr>
        <w:ind w:left="360"/>
        <w:rPr>
          <w:rFonts w:ascii="Times New Roman" w:eastAsia="Times New Roman" w:hAnsi="Times New Roman" w:cs="Times New Roman"/>
          <w:color w:val="000000"/>
          <w:sz w:val="20"/>
          <w:szCs w:val="20"/>
        </w:rPr>
      </w:pPr>
    </w:p>
    <w:p w14:paraId="1FE46B64" w14:textId="37272410" w:rsidR="00F271A7" w:rsidRPr="0057227B" w:rsidRDefault="00F271A7" w:rsidP="00F271A7">
      <w:pPr>
        <w:ind w:left="360"/>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18F8A62F" w14:textId="77777777" w:rsidR="00F271A7" w:rsidRPr="00F271A7" w:rsidRDefault="00F271A7" w:rsidP="00F271A7">
      <w:pPr>
        <w:rPr>
          <w:rFonts w:ascii="Times New Roman" w:eastAsia="Times New Roman" w:hAnsi="Times New Roman" w:cs="Times New Roman"/>
          <w:sz w:val="22"/>
          <w:szCs w:val="22"/>
        </w:rPr>
      </w:pPr>
    </w:p>
    <w:p w14:paraId="160C1E29" w14:textId="77777777"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r>
          <w:rPr>
            <w:rFonts w:ascii="Cambria Math" w:eastAsia="Times New Roman" w:hAnsi="Cambria Math" w:cs="Times New Roman"/>
            <w:color w:val="000000"/>
          </w:rPr>
          <w:tab/>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F271A7">
      <w:pPr>
        <w:ind w:left="1080" w:firstLine="360"/>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F271A7">
      <w:pPr>
        <w:rPr>
          <w:rFonts w:ascii="Times New Roman" w:eastAsia="Times New Roman" w:hAnsi="Times New Roman" w:cs="Times New Roman"/>
          <w:sz w:val="22"/>
          <w:szCs w:val="22"/>
        </w:rPr>
      </w:pPr>
    </w:p>
    <w:p w14:paraId="297C420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F271A7">
      <w:pPr>
        <w:rPr>
          <w:rFonts w:ascii="Times New Roman" w:eastAsia="Times New Roman" w:hAnsi="Times New Roman" w:cs="Times New Roman"/>
          <w:sz w:val="22"/>
          <w:szCs w:val="22"/>
        </w:rPr>
      </w:pPr>
    </w:p>
    <w:p w14:paraId="6A708A8D"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F271A7">
      <w:pPr>
        <w:rPr>
          <w:rFonts w:ascii="Times New Roman" w:eastAsia="Times New Roman" w:hAnsi="Times New Roman" w:cs="Times New Roman"/>
          <w:sz w:val="22"/>
          <w:szCs w:val="22"/>
        </w:rPr>
      </w:pPr>
    </w:p>
    <w:tbl>
      <w:tblPr>
        <w:tblW w:w="4044" w:type="dxa"/>
        <w:tblCellMar>
          <w:top w:w="15" w:type="dxa"/>
          <w:left w:w="15" w:type="dxa"/>
          <w:bottom w:w="15" w:type="dxa"/>
          <w:right w:w="15" w:type="dxa"/>
        </w:tblCellMar>
        <w:tblLook w:val="04A0" w:firstRow="1" w:lastRow="0" w:firstColumn="1" w:lastColumn="0" w:noHBand="0" w:noVBand="1"/>
      </w:tblPr>
      <w:tblGrid>
        <w:gridCol w:w="1146"/>
        <w:gridCol w:w="1464"/>
        <w:gridCol w:w="1434"/>
      </w:tblGrid>
      <w:tr w:rsidR="00F271A7" w:rsidRPr="00F271A7" w14:paraId="009F6602" w14:textId="77777777" w:rsidTr="00F271A7">
        <w:trPr>
          <w:trHeight w:val="234"/>
        </w:trPr>
        <w:tc>
          <w:tcPr>
            <w:tcW w:w="1146"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F271A7">
            <w:pPr>
              <w:rPr>
                <w:rFonts w:ascii="Times New Roman" w:eastAsia="Times New Roman" w:hAnsi="Times New Roman" w:cs="Times New Roman"/>
                <w:sz w:val="18"/>
                <w:szCs w:val="18"/>
              </w:rPr>
            </w:pPr>
          </w:p>
        </w:tc>
        <w:tc>
          <w:tcPr>
            <w:tcW w:w="1464"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34"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F271A7" w:rsidRPr="00F271A7" w14:paraId="2ACF5977" w14:textId="77777777" w:rsidTr="00F271A7">
        <w:trPr>
          <w:trHeight w:val="339"/>
        </w:trPr>
        <w:tc>
          <w:tcPr>
            <w:tcW w:w="1146"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464"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34"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F271A7" w:rsidRPr="00F271A7" w14:paraId="091C08FD" w14:textId="77777777" w:rsidTr="00F271A7">
        <w:trPr>
          <w:trHeight w:val="309"/>
        </w:trPr>
        <w:tc>
          <w:tcPr>
            <w:tcW w:w="1146"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464"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34"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0EAEF50" w14:textId="77777777" w:rsidTr="00F271A7">
        <w:trPr>
          <w:trHeight w:val="255"/>
        </w:trPr>
        <w:tc>
          <w:tcPr>
            <w:tcW w:w="1146"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464"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34"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F271A7">
      <w:pPr>
        <w:rPr>
          <w:rFonts w:ascii="Times New Roman" w:eastAsia="Times New Roman" w:hAnsi="Times New Roman" w:cs="Times New Roman"/>
          <w:b/>
          <w:bCs/>
          <w:color w:val="000000"/>
          <w:sz w:val="20"/>
          <w:szCs w:val="20"/>
        </w:rPr>
      </w:pPr>
    </w:p>
    <w:p w14:paraId="17CEE612"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F271A7">
      <w:pPr>
        <w:rPr>
          <w:rFonts w:ascii="Times New Roman" w:eastAsia="Times New Roman" w:hAnsi="Times New Roman" w:cs="Times New Roman"/>
          <w:sz w:val="22"/>
          <w:szCs w:val="22"/>
        </w:rPr>
      </w:pPr>
    </w:p>
    <w:p w14:paraId="43D3719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21B93C2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p>
    <w:p w14:paraId="4C3B8FD8" w14:textId="77777777" w:rsidR="00F271A7" w:rsidRPr="00F271A7" w:rsidRDefault="00F271A7" w:rsidP="00F271A7">
      <w:pPr>
        <w:rPr>
          <w:rFonts w:ascii="Times New Roman" w:eastAsia="Times New Roman" w:hAnsi="Times New Roman" w:cs="Times New Roman"/>
          <w:sz w:val="22"/>
          <w:szCs w:val="22"/>
        </w:rPr>
      </w:pPr>
    </w:p>
    <w:tbl>
      <w:tblPr>
        <w:tblW w:w="4035" w:type="dxa"/>
        <w:tblCellMar>
          <w:top w:w="15" w:type="dxa"/>
          <w:left w:w="15" w:type="dxa"/>
          <w:bottom w:w="15" w:type="dxa"/>
          <w:right w:w="15" w:type="dxa"/>
        </w:tblCellMar>
        <w:tblLook w:val="04A0" w:firstRow="1" w:lastRow="0" w:firstColumn="1" w:lastColumn="0" w:noHBand="0" w:noVBand="1"/>
      </w:tblPr>
      <w:tblGrid>
        <w:gridCol w:w="1399"/>
        <w:gridCol w:w="1419"/>
        <w:gridCol w:w="1217"/>
      </w:tblGrid>
      <w:tr w:rsidR="00F271A7" w:rsidRPr="00F271A7" w14:paraId="6AF74CEF" w14:textId="77777777" w:rsidTr="00F271A7">
        <w:trPr>
          <w:trHeight w:val="327"/>
        </w:trPr>
        <w:tc>
          <w:tcPr>
            <w:tcW w:w="1399"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19"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F271A7">
        <w:trPr>
          <w:trHeight w:val="348"/>
        </w:trPr>
        <w:tc>
          <w:tcPr>
            <w:tcW w:w="1399"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1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F271A7">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F271A7">
        <w:trPr>
          <w:trHeight w:val="345"/>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F271A7">
        <w:trPr>
          <w:trHeight w:val="354"/>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F271A7">
        <w:trPr>
          <w:trHeight w:val="281"/>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F271A7">
      <w:pPr>
        <w:rPr>
          <w:rFonts w:ascii="Times New Roman" w:eastAsia="Times New Roman" w:hAnsi="Times New Roman" w:cs="Times New Roman"/>
          <w:b/>
          <w:bCs/>
          <w:color w:val="000000"/>
          <w:sz w:val="20"/>
          <w:szCs w:val="20"/>
        </w:rPr>
      </w:pPr>
    </w:p>
    <w:p w14:paraId="25FF788F"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F271A7">
      <w:pPr>
        <w:rPr>
          <w:rFonts w:ascii="Times New Roman" w:eastAsia="Times New Roman" w:hAnsi="Times New Roman" w:cs="Times New Roman"/>
          <w:sz w:val="22"/>
          <w:szCs w:val="22"/>
        </w:rPr>
      </w:pPr>
    </w:p>
    <w:p w14:paraId="02A184B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F271A7">
      <w:pPr>
        <w:rPr>
          <w:rFonts w:ascii="Times New Roman" w:eastAsia="Times New Roman" w:hAnsi="Times New Roman" w:cs="Times New Roman"/>
          <w:sz w:val="22"/>
          <w:szCs w:val="22"/>
        </w:rPr>
      </w:pPr>
    </w:p>
    <w:p w14:paraId="57E607A2" w14:textId="6C5432B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F271A7">
      <w:pPr>
        <w:rPr>
          <w:rFonts w:ascii="Times New Roman" w:eastAsia="Times New Roman" w:hAnsi="Times New Roman" w:cs="Times New Roman"/>
          <w:sz w:val="22"/>
          <w:szCs w:val="22"/>
        </w:rPr>
      </w:pPr>
    </w:p>
    <w:p w14:paraId="6C566B3F"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F271A7">
      <w:pPr>
        <w:rPr>
          <w:rFonts w:ascii="Times New Roman" w:eastAsia="Times New Roman" w:hAnsi="Times New Roman" w:cs="Times New Roman"/>
          <w:color w:val="000000"/>
          <w:sz w:val="22"/>
          <w:szCs w:val="22"/>
        </w:rPr>
      </w:pPr>
    </w:p>
    <w:p w14:paraId="4A5D32DE"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F271A7">
      <w:pPr>
        <w:rPr>
          <w:rFonts w:ascii="Times New Roman" w:eastAsia="Times New Roman" w:hAnsi="Times New Roman" w:cs="Times New Roman"/>
          <w:sz w:val="22"/>
          <w:szCs w:val="22"/>
        </w:rPr>
      </w:pPr>
    </w:p>
    <w:p w14:paraId="521FF87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F271A7">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F271A7">
      <w:pPr>
        <w:rPr>
          <w:rFonts w:ascii="Times New Roman" w:eastAsia="Times New Roman" w:hAnsi="Times New Roman" w:cs="Times New Roman"/>
          <w:sz w:val="22"/>
          <w:szCs w:val="22"/>
        </w:rPr>
      </w:pPr>
    </w:p>
    <w:p w14:paraId="1B023F7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F271A7">
      <w:pPr>
        <w:rPr>
          <w:rFonts w:ascii="Times New Roman" w:eastAsia="Times New Roman" w:hAnsi="Times New Roman" w:cs="Times New Roman"/>
          <w:sz w:val="22"/>
          <w:szCs w:val="22"/>
        </w:rPr>
      </w:pPr>
    </w:p>
    <w:p w14:paraId="3C73387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w:t>
      </w:r>
      <w:proofErr w:type="spellStart"/>
      <w:r w:rsidRPr="00F271A7">
        <w:rPr>
          <w:rFonts w:ascii="Times New Roman" w:eastAsia="Times New Roman" w:hAnsi="Times New Roman" w:cs="Times New Roman"/>
          <w:color w:val="000000"/>
          <w:sz w:val="22"/>
          <w:szCs w:val="22"/>
        </w:rPr>
        <w:t>Banwart</w:t>
      </w:r>
      <w:proofErr w:type="spellEnd"/>
      <w:r w:rsidRPr="00F271A7">
        <w:rPr>
          <w:rFonts w:ascii="Times New Roman" w:eastAsia="Times New Roman" w:hAnsi="Times New Roman" w:cs="Times New Roman"/>
          <w:color w:val="000000"/>
          <w:sz w:val="22"/>
          <w:szCs w:val="22"/>
        </w:rPr>
        <w:t xml:space="preserve">.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5"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F271A7">
      <w:pPr>
        <w:rPr>
          <w:rFonts w:ascii="Times New Roman" w:eastAsia="Times New Roman" w:hAnsi="Times New Roman" w:cs="Times New Roman"/>
          <w:sz w:val="22"/>
          <w:szCs w:val="22"/>
        </w:rPr>
      </w:pPr>
    </w:p>
    <w:p w14:paraId="580889A2" w14:textId="77777777" w:rsidR="00F271A7" w:rsidRPr="00F271A7" w:rsidRDefault="00F271A7" w:rsidP="00F271A7">
      <w:pPr>
        <w:rPr>
          <w:rFonts w:ascii="Times New Roman" w:hAnsi="Times New Roman" w:cs="Times New Roman"/>
          <w:sz w:val="22"/>
          <w:szCs w:val="22"/>
        </w:rPr>
      </w:pPr>
      <w:proofErr w:type="spellStart"/>
      <w:r w:rsidRPr="00F271A7">
        <w:rPr>
          <w:rFonts w:ascii="Times New Roman" w:eastAsia="Times New Roman" w:hAnsi="Times New Roman" w:cs="Times New Roman"/>
          <w:color w:val="1C1D1E"/>
          <w:sz w:val="22"/>
          <w:szCs w:val="22"/>
          <w:shd w:val="clear" w:color="auto" w:fill="FFFFFF"/>
        </w:rPr>
        <w:t>Eran</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Arnout</w:t>
      </w:r>
      <w:proofErr w:type="spellEnd"/>
      <w:r w:rsidRPr="00F271A7">
        <w:rPr>
          <w:rFonts w:ascii="Times New Roman" w:eastAsia="Times New Roman" w:hAnsi="Times New Roman" w:cs="Times New Roman"/>
          <w:color w:val="1C1D1E"/>
          <w:sz w:val="22"/>
          <w:szCs w:val="22"/>
          <w:shd w:val="clear" w:color="auto" w:fill="FFFFFF"/>
        </w:rPr>
        <w:t xml:space="preserve"> van de </w:t>
      </w:r>
      <w:proofErr w:type="spellStart"/>
      <w:r w:rsidRPr="00F271A7">
        <w:rPr>
          <w:rFonts w:ascii="Times New Roman" w:eastAsia="Times New Roman" w:hAnsi="Times New Roman" w:cs="Times New Roman"/>
          <w:color w:val="1C1D1E"/>
          <w:sz w:val="22"/>
          <w:szCs w:val="22"/>
          <w:shd w:val="clear" w:color="auto" w:fill="FFFFFF"/>
        </w:rPr>
        <w:t>Rijt</w:t>
      </w:r>
      <w:proofErr w:type="spellEnd"/>
      <w:r w:rsidRPr="00F271A7">
        <w:rPr>
          <w:rFonts w:ascii="Times New Roman" w:eastAsia="Times New Roman" w:hAnsi="Times New Roman" w:cs="Times New Roman"/>
          <w:color w:val="1C1D1E"/>
          <w:sz w:val="22"/>
          <w:szCs w:val="22"/>
          <w:shd w:val="clear" w:color="auto" w:fill="FFFFFF"/>
        </w:rPr>
        <w:t xml:space="preserve">, Charles </w:t>
      </w:r>
      <w:r w:rsidRPr="00F271A7">
        <w:rPr>
          <w:rFonts w:ascii="Times New Roman" w:eastAsia="Times New Roman" w:hAnsi="Times New Roman" w:cs="Times New Roman"/>
          <w:color w:val="000000"/>
          <w:sz w:val="22"/>
          <w:szCs w:val="22"/>
          <w:shd w:val="clear" w:color="auto" w:fill="FFFFFF"/>
        </w:rPr>
        <w:t xml:space="preserve">Ward, </w:t>
      </w:r>
      <w:proofErr w:type="spellStart"/>
      <w:r w:rsidRPr="00F271A7">
        <w:rPr>
          <w:rFonts w:ascii="Times New Roman" w:eastAsia="Times New Roman" w:hAnsi="Times New Roman" w:cs="Times New Roman"/>
          <w:color w:val="000000"/>
          <w:sz w:val="22"/>
          <w:szCs w:val="22"/>
          <w:shd w:val="clear" w:color="auto" w:fill="FFFFFF"/>
        </w:rPr>
        <w:t>Saoussan</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Ask</w:t>
      </w:r>
      <w:r w:rsidRPr="00F271A7">
        <w:rPr>
          <w:rFonts w:ascii="Times New Roman" w:eastAsia="Times New Roman" w:hAnsi="Times New Roman" w:cs="Times New Roman"/>
          <w:color w:val="1C1D1E"/>
          <w:sz w:val="22"/>
          <w:szCs w:val="22"/>
          <w:shd w:val="clear" w:color="auto" w:fill="FFFFFF"/>
        </w:rPr>
        <w:t>ar</w:t>
      </w:r>
      <w:proofErr w:type="spellEnd"/>
      <w:r w:rsidRPr="00F271A7">
        <w:rPr>
          <w:rFonts w:ascii="Times New Roman" w:eastAsia="Times New Roman" w:hAnsi="Times New Roman" w:cs="Times New Roman"/>
          <w:color w:val="1C1D1E"/>
          <w:sz w:val="22"/>
          <w:szCs w:val="22"/>
          <w:shd w:val="clear" w:color="auto" w:fill="FFFFFF"/>
        </w:rPr>
        <w:t xml:space="preserve">, and Steven </w:t>
      </w:r>
      <w:proofErr w:type="spellStart"/>
      <w:r w:rsidRPr="00F271A7">
        <w:rPr>
          <w:rFonts w:ascii="Times New Roman" w:eastAsia="Times New Roman" w:hAnsi="Times New Roman" w:cs="Times New Roman"/>
          <w:color w:val="1C1D1E"/>
          <w:sz w:val="22"/>
          <w:szCs w:val="22"/>
          <w:shd w:val="clear" w:color="auto" w:fill="FFFFFF"/>
        </w:rPr>
        <w:t>Skiena</w:t>
      </w:r>
      <w:proofErr w:type="spellEnd"/>
      <w:r w:rsidRPr="00F271A7">
        <w:rPr>
          <w:rFonts w:ascii="Times New Roman" w:eastAsia="Times New Roman" w:hAnsi="Times New Roman" w:cs="Times New Roman"/>
          <w:color w:val="1C1D1E"/>
          <w:sz w:val="22"/>
          <w:szCs w:val="22"/>
          <w:shd w:val="clear" w:color="auto" w:fill="FFFFFF"/>
        </w:rPr>
        <w:t xml:space="preserve">.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6"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F271A7">
      <w:pPr>
        <w:rPr>
          <w:rFonts w:ascii="Times New Roman" w:eastAsia="Times New Roman" w:hAnsi="Times New Roman" w:cs="Times New Roman"/>
          <w:sz w:val="22"/>
          <w:szCs w:val="22"/>
        </w:rPr>
      </w:pPr>
    </w:p>
    <w:p w14:paraId="1E5BFC0B"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w:t>
      </w:r>
      <w:proofErr w:type="gramStart"/>
      <w:r w:rsidRPr="00F271A7">
        <w:rPr>
          <w:rFonts w:ascii="Times New Roman" w:eastAsia="Times New Roman" w:hAnsi="Times New Roman" w:cs="Times New Roman"/>
          <w:color w:val="000000"/>
          <w:sz w:val="22"/>
          <w:szCs w:val="22"/>
          <w:shd w:val="clear" w:color="auto" w:fill="FFFFFF"/>
        </w:rPr>
        <w:t>2011.01621.x</w:t>
      </w:r>
      <w:proofErr w:type="gramEnd"/>
    </w:p>
    <w:p w14:paraId="49E0EEEA" w14:textId="77777777" w:rsidR="00F271A7" w:rsidRPr="00F271A7" w:rsidRDefault="00F271A7" w:rsidP="00F271A7">
      <w:pPr>
        <w:rPr>
          <w:rFonts w:ascii="Times New Roman" w:eastAsia="Times New Roman" w:hAnsi="Times New Roman" w:cs="Times New Roman"/>
          <w:sz w:val="22"/>
          <w:szCs w:val="22"/>
        </w:rPr>
      </w:pPr>
    </w:p>
    <w:p w14:paraId="553A545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F271A7">
      <w:pPr>
        <w:rPr>
          <w:rFonts w:ascii="Times New Roman" w:eastAsia="Times New Roman" w:hAnsi="Times New Roman" w:cs="Times New Roman"/>
          <w:sz w:val="22"/>
          <w:szCs w:val="22"/>
        </w:rPr>
      </w:pPr>
    </w:p>
    <w:p w14:paraId="6922B883" w14:textId="77777777" w:rsidR="00F271A7" w:rsidRPr="00F271A7" w:rsidRDefault="00F271A7" w:rsidP="00F271A7">
      <w:pPr>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shd w:val="clear" w:color="auto" w:fill="FFFFFF"/>
        </w:rPr>
        <w:t>Lonna</w:t>
      </w:r>
      <w:proofErr w:type="spellEnd"/>
      <w:r w:rsidRPr="00F271A7">
        <w:rPr>
          <w:rFonts w:ascii="Times New Roman" w:eastAsia="Times New Roman" w:hAnsi="Times New Roman" w:cs="Times New Roman"/>
          <w:color w:val="000000"/>
          <w:sz w:val="22"/>
          <w:szCs w:val="22"/>
          <w:shd w:val="clear" w:color="auto" w:fill="FFFFFF"/>
        </w:rPr>
        <w:t xml:space="preserve">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w:t>
      </w:r>
      <w:proofErr w:type="spellStart"/>
      <w:r w:rsidRPr="00F271A7">
        <w:rPr>
          <w:rFonts w:ascii="Times New Roman" w:eastAsia="Times New Roman" w:hAnsi="Times New Roman" w:cs="Times New Roman"/>
          <w:color w:val="000000"/>
          <w:sz w:val="22"/>
          <w:szCs w:val="22"/>
          <w:shd w:val="clear" w:color="auto" w:fill="FFFFFF"/>
        </w:rPr>
        <w:t>doi</w:t>
      </w:r>
      <w:proofErr w:type="spellEnd"/>
      <w:r w:rsidRPr="00F271A7">
        <w:rPr>
          <w:rFonts w:ascii="Times New Roman" w:eastAsia="Times New Roman" w:hAnsi="Times New Roman" w:cs="Times New Roman"/>
          <w:color w:val="000000"/>
          <w:sz w:val="22"/>
          <w:szCs w:val="22"/>
          <w:shd w:val="clear" w:color="auto" w:fill="FFFFFF"/>
        </w:rPr>
        <w:t>: 10.1177/1065912907308098</w:t>
      </w:r>
    </w:p>
    <w:p w14:paraId="740D55F9" w14:textId="77777777" w:rsidR="00F271A7" w:rsidRPr="00F271A7" w:rsidRDefault="00F271A7" w:rsidP="00F271A7">
      <w:pPr>
        <w:rPr>
          <w:rFonts w:ascii="Times New Roman" w:eastAsia="Times New Roman" w:hAnsi="Times New Roman" w:cs="Times New Roman"/>
          <w:sz w:val="22"/>
          <w:szCs w:val="22"/>
        </w:rPr>
      </w:pPr>
    </w:p>
    <w:p w14:paraId="3EA8303C"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Hal Roberts, Bruce </w:t>
      </w:r>
      <w:proofErr w:type="spellStart"/>
      <w:r w:rsidRPr="00F271A7">
        <w:rPr>
          <w:rFonts w:ascii="Times New Roman" w:eastAsia="Times New Roman" w:hAnsi="Times New Roman" w:cs="Times New Roman"/>
          <w:color w:val="000000"/>
          <w:sz w:val="22"/>
          <w:szCs w:val="22"/>
          <w:shd w:val="clear" w:color="auto" w:fill="FFFFFF"/>
        </w:rPr>
        <w:t>Etling</w:t>
      </w:r>
      <w:proofErr w:type="spellEnd"/>
      <w:r w:rsidRPr="00F271A7">
        <w:rPr>
          <w:rFonts w:ascii="Times New Roman" w:eastAsia="Times New Roman" w:hAnsi="Times New Roman" w:cs="Times New Roman"/>
          <w:color w:val="000000"/>
          <w:sz w:val="22"/>
          <w:szCs w:val="22"/>
          <w:shd w:val="clear" w:color="auto" w:fill="FFFFFF"/>
        </w:rPr>
        <w:t xml:space="preserve">, Nikki Bourassa, Ethan Zuckerman, and </w:t>
      </w:r>
      <w:proofErr w:type="spellStart"/>
      <w:r w:rsidRPr="00F271A7">
        <w:rPr>
          <w:rFonts w:ascii="Times New Roman" w:eastAsia="Times New Roman" w:hAnsi="Times New Roman" w:cs="Times New Roman"/>
          <w:color w:val="000000"/>
          <w:sz w:val="22"/>
          <w:szCs w:val="22"/>
          <w:shd w:val="clear" w:color="auto" w:fill="FFFFFF"/>
        </w:rPr>
        <w:t>Yochai</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Benkler</w:t>
      </w:r>
      <w:proofErr w:type="spellEnd"/>
      <w:r w:rsidRPr="00F271A7">
        <w:rPr>
          <w:rFonts w:ascii="Times New Roman" w:eastAsia="Times New Roman" w:hAnsi="Times New Roman" w:cs="Times New Roman"/>
          <w:color w:val="000000"/>
          <w:sz w:val="22"/>
          <w:szCs w:val="22"/>
          <w:shd w:val="clear" w:color="auto" w:fill="FFFFFF"/>
        </w:rPr>
        <w:t xml:space="preserve">. 2017. Partisanship, Propaganda, and Disinformation: Online Media and the 2016 U.S. Presidential Election. </w:t>
      </w:r>
      <w:proofErr w:type="spellStart"/>
      <w:r w:rsidRPr="00F271A7">
        <w:rPr>
          <w:rFonts w:ascii="Times New Roman" w:eastAsia="Times New Roman" w:hAnsi="Times New Roman" w:cs="Times New Roman"/>
          <w:i/>
          <w:iCs/>
          <w:color w:val="000000"/>
          <w:sz w:val="22"/>
          <w:szCs w:val="22"/>
          <w:shd w:val="clear" w:color="auto" w:fill="FFFFFF"/>
        </w:rPr>
        <w:t>Berkman</w:t>
      </w:r>
      <w:proofErr w:type="spellEnd"/>
      <w:r w:rsidRPr="00F271A7">
        <w:rPr>
          <w:rFonts w:ascii="Times New Roman" w:eastAsia="Times New Roman" w:hAnsi="Times New Roman" w:cs="Times New Roman"/>
          <w:i/>
          <w:iCs/>
          <w:color w:val="000000"/>
          <w:sz w:val="22"/>
          <w:szCs w:val="22"/>
          <w:shd w:val="clear" w:color="auto" w:fill="FFFFFF"/>
        </w:rPr>
        <w:t xml:space="preserve"> Klein Center for Internet &amp; Society Research Paper. </w:t>
      </w:r>
      <w:hyperlink r:id="rId7"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xml:space="preserve">.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8"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9"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0"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rPr>
        <w:t>Vinh</w:t>
      </w:r>
      <w:proofErr w:type="spellEnd"/>
      <w:r w:rsidRPr="00F271A7">
        <w:rPr>
          <w:rFonts w:ascii="Times New Roman" w:eastAsia="Times New Roman" w:hAnsi="Times New Roman" w:cs="Times New Roman"/>
          <w:color w:val="000000"/>
          <w:sz w:val="22"/>
          <w:szCs w:val="22"/>
        </w:rPr>
        <w:t xml:space="preserve">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xml:space="preserve">, Simple </w:t>
      </w:r>
      <w:proofErr w:type="spellStart"/>
      <w:r w:rsidRPr="00F271A7">
        <w:rPr>
          <w:rFonts w:ascii="Times New Roman" w:eastAsia="Times New Roman" w:hAnsi="Times New Roman" w:cs="Times New Roman"/>
          <w:color w:val="000000"/>
          <w:sz w:val="22"/>
          <w:szCs w:val="22"/>
        </w:rPr>
        <w:t>Feedforward</w:t>
      </w:r>
      <w:proofErr w:type="spellEnd"/>
      <w:r w:rsidRPr="00F271A7">
        <w:rPr>
          <w:rFonts w:ascii="Times New Roman" w:eastAsia="Times New Roman" w:hAnsi="Times New Roman" w:cs="Times New Roman"/>
          <w:color w:val="000000"/>
          <w:sz w:val="22"/>
          <w:szCs w:val="22"/>
        </w:rPr>
        <w:t xml:space="preserve"> Neural Network using TensorFlow (2018), </w:t>
      </w:r>
      <w:hyperlink r:id="rId11"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73E69"/>
    <w:rsid w:val="00126531"/>
    <w:rsid w:val="00171753"/>
    <w:rsid w:val="00421DAD"/>
    <w:rsid w:val="0057227B"/>
    <w:rsid w:val="00783624"/>
    <w:rsid w:val="00A10293"/>
    <w:rsid w:val="00B4345C"/>
    <w:rsid w:val="00EA3BA4"/>
    <w:rsid w:val="00F2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st.github.com/vinhkhuc/e53a70f9e5c3f55852b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doi.org/10.1177/00027640121958456" TargetMode="External"/><Relationship Id="rId6" Type="http://schemas.openxmlformats.org/officeDocument/2006/relationships/hyperlink" Target="https://doi.org/10.1111/ssqu.12091" TargetMode="External"/><Relationship Id="rId7" Type="http://schemas.openxmlformats.org/officeDocument/2006/relationships/hyperlink" Target="http://nrs.harvard.edu/urn-3:HUL.InstRepos:33759251" TargetMode="External"/><Relationship Id="rId8" Type="http://schemas.openxmlformats.org/officeDocument/2006/relationships/hyperlink" Target="https://doi.org/10.1177/2056305116664218" TargetMode="External"/><Relationship Id="rId9" Type="http://schemas.openxmlformats.org/officeDocument/2006/relationships/hyperlink" Target="https://www.marketwatch.com/story/how-biased-is-your-news-source-you-probably-wont-agree-with-this-chart-2018-02-28" TargetMode="External"/><Relationship Id="rId10" Type="http://schemas.openxmlformats.org/officeDocument/2006/relationships/hyperlink" Target="https://www.scss.tcd.ie/publications/theses/phd/TCD-SCSS-PHD-2014-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3486</Words>
  <Characters>19871</Characters>
  <Application>Microsoft Macintosh Word</Application>
  <DocSecurity>0</DocSecurity>
  <Lines>165</Lines>
  <Paragraphs>46</Paragraphs>
  <ScaleCrop>false</ScaleCrop>
  <LinksUpToDate>false</LinksUpToDate>
  <CharactersWithSpaces>23311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2018-04-18T15:43:00Z</dcterms:created>
  <dcterms:modified xsi:type="dcterms:W3CDTF">2018-04-18T15:45:00Z</dcterms:modified>
</cp:coreProperties>
</file>