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黑体"/>
          <w:b/>
          <w:color w:val="000000"/>
          <w:sz w:val="36"/>
        </w:rPr>
        <w:t>基于 RISC-V 的高性能 CPU 设计及 FPGA 验证</w:t>
      </w:r>
    </w:p>
    <w:p>
      <w:pPr>
        <w:pStyle w:val="Title"/>
      </w:pPr>
      <w:r>
        <w:rPr>
          <w:rFonts w:ascii="Times New Roman" w:hAnsi="Times New Roman" w:eastAsia="黑体"/>
          <w:b/>
          <w:color w:val="000000"/>
          <w:sz w:val="32"/>
        </w:rPr>
        <w:t>—— RV32I 五级流水线处理器设计文档</w:t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2026 年 10 月</w:t>
      </w:r>
    </w:p>
    <w:p>
      <w:pPr/>
      <w:r>
        <w:br w:type="page"/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目 录</w:t>
      </w:r>
    </w:p>
    <w:p>
      <w:pPr>
        <w:pStyle w:val="TOC1"/>
        <w:tabs>
          <w:tab w:val="right" w:leader="dot" w:pos="9072"/>
        </w:tabs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LarkToc00001" w:history="1">
        <w:r>
          <w:t>1 项目概述</w:t>
        </w:r>
        <w:r>
          <w:tab/>
        </w:r>
        <w:r>
          <w:fldChar w:fldCharType="begin"/>
        </w:r>
        <w:r>
          <w:instrText xml:space="preserve"> PAGEREF _LarkToc00001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02" w:history="1">
        <w:r>
          <w:t>2 RV32I 指令集与设计基础</w:t>
        </w:r>
        <w:r>
          <w:tab/>
        </w:r>
        <w:r>
          <w:fldChar w:fldCharType="begin"/>
        </w:r>
        <w:r>
          <w:instrText xml:space="preserve"> PAGEREF _LarkToc00002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3" w:history="1">
        <w:r>
          <w:t>2.1 指令格式</w:t>
        </w:r>
        <w:r>
          <w:tab/>
        </w:r>
        <w:r>
          <w:fldChar w:fldCharType="begin"/>
        </w:r>
        <w:r>
          <w:instrText xml:space="preserve"> PAGEREF _LarkToc00003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4" w:history="1">
        <w:r>
          <w:t>2.2 指令全集</w:t>
        </w:r>
        <w:r>
          <w:tab/>
        </w:r>
        <w:r>
          <w:fldChar w:fldCharType="begin"/>
        </w:r>
        <w:r>
          <w:instrText xml:space="preserve"> PAGEREF _LarkToc00004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5" w:history="1">
        <w:r>
          <w:t>2.3 寄存器与调用约定</w:t>
        </w:r>
        <w:r>
          <w:tab/>
        </w:r>
        <w:r>
          <w:fldChar w:fldCharType="begin"/>
        </w:r>
        <w:r>
          <w:instrText xml:space="preserve"> PAGEREF _LarkToc00005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06" w:history="1">
        <w:r>
          <w:t>3 总体架构设计</w:t>
        </w:r>
        <w:r>
          <w:tab/>
        </w:r>
        <w:r>
          <w:fldChar w:fldCharType="begin"/>
        </w:r>
        <w:r>
          <w:instrText xml:space="preserve"> PAGEREF _LarkToc00006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7" w:history="1">
        <w:r>
          <w:t>3.1 设计演进路线</w:t>
        </w:r>
        <w:r>
          <w:tab/>
        </w:r>
        <w:r>
          <w:fldChar w:fldCharType="begin"/>
        </w:r>
        <w:r>
          <w:instrText xml:space="preserve"> PAGEREF _LarkToc00007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8" w:history="1">
        <w:r>
          <w:t>3.2 顶层模块划分</w:t>
        </w:r>
        <w:r>
          <w:tab/>
        </w:r>
        <w:r>
          <w:fldChar w:fldCharType="begin"/>
        </w:r>
        <w:r>
          <w:instrText xml:space="preserve"> PAGEREF _LarkToc00008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9" w:history="1">
        <w:r>
          <w:t>3.3 数据通路总览</w:t>
        </w:r>
        <w:r>
          <w:tab/>
        </w:r>
        <w:r>
          <w:fldChar w:fldCharType="begin"/>
        </w:r>
        <w:r>
          <w:instrText xml:space="preserve"> PAGEREF _LarkToc00009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0" w:history="1">
        <w:r>
          <w:t>3.4 关键设计决策</w:t>
        </w:r>
        <w:r>
          <w:tab/>
        </w:r>
        <w:r>
          <w:fldChar w:fldCharType="begin"/>
        </w:r>
        <w:r>
          <w:instrText xml:space="preserve"> PAGEREF _LarkToc00010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11" w:history="1">
        <w:r>
          <w:t>4 五级流水线详细设计</w:t>
        </w:r>
        <w:r>
          <w:tab/>
        </w:r>
        <w:r>
          <w:fldChar w:fldCharType="begin"/>
        </w:r>
        <w:r>
          <w:instrText xml:space="preserve"> PAGEREF _LarkToc00011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2" w:history="1">
        <w:r>
          <w:t>4.1 取指级（IF/IF2）</w:t>
        </w:r>
        <w:r>
          <w:tab/>
        </w:r>
        <w:r>
          <w:fldChar w:fldCharType="begin"/>
        </w:r>
        <w:r>
          <w:instrText xml:space="preserve"> PAGEREF _LarkToc00012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3" w:history="1">
        <w:r>
          <w:t>4.2 译码级（ID）</w:t>
        </w:r>
        <w:r>
          <w:tab/>
        </w:r>
        <w:r>
          <w:fldChar w:fldCharType="begin"/>
        </w:r>
        <w:r>
          <w:instrText xml:space="preserve"> PAGEREF _LarkToc00013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4" w:history="1">
        <w:r>
          <w:t>4.3 执行级（EX）</w:t>
        </w:r>
        <w:r>
          <w:tab/>
        </w:r>
        <w:r>
          <w:fldChar w:fldCharType="begin"/>
        </w:r>
        <w:r>
          <w:instrText xml:space="preserve"> PAGEREF _LarkToc00014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5" w:history="1">
        <w:r>
          <w:t>4.4 访存级（MEM）</w:t>
        </w:r>
        <w:r>
          <w:tab/>
        </w:r>
        <w:r>
          <w:fldChar w:fldCharType="begin"/>
        </w:r>
        <w:r>
          <w:instrText xml:space="preserve"> PAGEREF _LarkToc00015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6" w:history="1">
        <w:r>
          <w:t>4.5 写回级（WB）</w:t>
        </w:r>
        <w:r>
          <w:tab/>
        </w:r>
        <w:r>
          <w:fldChar w:fldCharType="begin"/>
        </w:r>
        <w:r>
          <w:instrText xml:space="preserve"> PAGEREF _LarkToc00016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7" w:history="1">
        <w:r>
          <w:t>4.6 流水线寄存器</w:t>
        </w:r>
        <w:r>
          <w:tab/>
        </w:r>
        <w:r>
          <w:fldChar w:fldCharType="begin"/>
        </w:r>
        <w:r>
          <w:instrText xml:space="preserve"> PAGEREF _LarkToc00017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8" w:history="1">
        <w:r>
          <w:t>4.7 子模块信号接口</w:t>
        </w:r>
        <w:r>
          <w:tab/>
        </w:r>
        <w:r>
          <w:fldChar w:fldCharType="begin"/>
        </w:r>
        <w:r>
          <w:instrText xml:space="preserve"> PAGEREF _LarkToc00018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19" w:history="1">
        <w:r>
          <w:t>5 冒险处理与高性能优化</w:t>
        </w:r>
        <w:r>
          <w:tab/>
        </w:r>
        <w:r>
          <w:fldChar w:fldCharType="begin"/>
        </w:r>
        <w:r>
          <w:instrText xml:space="preserve"> PAGEREF _LarkToc00019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0" w:history="1">
        <w:r>
          <w:t>5.1 数据冒险与转发</w:t>
        </w:r>
        <w:r>
          <w:tab/>
        </w:r>
        <w:r>
          <w:fldChar w:fldCharType="begin"/>
        </w:r>
        <w:r>
          <w:instrText xml:space="preserve"> PAGEREF _LarkToc00020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1" w:history="1">
        <w:r>
          <w:t>5.2 控制冒险与分支预测</w:t>
        </w:r>
        <w:r>
          <w:tab/>
        </w:r>
        <w:r>
          <w:fldChar w:fldCharType="begin"/>
        </w:r>
        <w:r>
          <w:instrText xml:space="preserve"> PAGEREF _LarkToc00021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2" w:history="1">
        <w:r>
          <w:t>5.3 jalr 对齐</w:t>
        </w:r>
        <w:r>
          <w:tab/>
        </w:r>
        <w:r>
          <w:fldChar w:fldCharType="begin"/>
        </w:r>
        <w:r>
          <w:instrText xml:space="preserve"> PAGEREF _LarkToc00022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3" w:history="1">
        <w:r>
          <w:t>5.4 hazard_unit 修复</w:t>
        </w:r>
        <w:r>
          <w:tab/>
        </w:r>
        <w:r>
          <w:fldChar w:fldCharType="begin"/>
        </w:r>
        <w:r>
          <w:instrText xml:space="preserve"> PAGEREF _LarkToc00023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4" w:history="1">
        <w:r>
          <w:t>5.5 MMIO 演示接口</w:t>
        </w:r>
        <w:r>
          <w:tab/>
        </w:r>
        <w:r>
          <w:fldChar w:fldCharType="begin"/>
        </w:r>
        <w:r>
          <w:instrText xml:space="preserve"> PAGEREF _LarkToc00024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25" w:history="1">
        <w:r>
          <w:t>6 存储子系统设计（BRAM 可综合化）</w:t>
        </w:r>
        <w:r>
          <w:tab/>
        </w:r>
        <w:r>
          <w:fldChar w:fldCharType="begin"/>
        </w:r>
        <w:r>
          <w:instrText xml:space="preserve"> PAGEREF _LarkToc00025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6" w:history="1">
        <w:r>
          <w:t>6.1 指令内存 imem</w:t>
        </w:r>
        <w:r>
          <w:tab/>
        </w:r>
        <w:r>
          <w:fldChar w:fldCharType="begin"/>
        </w:r>
        <w:r>
          <w:instrText xml:space="preserve"> PAGEREF _LarkToc00026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7" w:history="1">
        <w:r>
          <w:t>6.2 数据内存 dmem</w:t>
        </w:r>
        <w:r>
          <w:tab/>
        </w:r>
        <w:r>
          <w:fldChar w:fldCharType="begin"/>
        </w:r>
        <w:r>
          <w:instrText xml:space="preserve"> PAGEREF _LarkToc00027 \h </w:instrText>
        </w:r>
        <w:r>
          <w:fldChar w:fldCharType="separate"/>
        </w:r>
        <w:r>
          <w:t>9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8" w:history="1">
        <w:r>
          <w:t>6.3 写后读同址旁路</w:t>
        </w:r>
        <w:r>
          <w:tab/>
        </w:r>
        <w:r>
          <w:fldChar w:fldCharType="begin"/>
        </w:r>
        <w:r>
          <w:instrText xml:space="preserve"> PAGEREF _LarkToc00028 \h </w:instrText>
        </w:r>
        <w:r>
          <w:fldChar w:fldCharType="separate"/>
        </w:r>
        <w:r>
          <w:t>9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9" w:history="1">
        <w:r>
          <w:t>6.4 资源实测与优化历程</w:t>
        </w:r>
        <w:r>
          <w:tab/>
        </w:r>
        <w:r>
          <w:fldChar w:fldCharType="begin"/>
        </w:r>
        <w:r>
          <w:instrText xml:space="preserve"> PAGEREF _LarkToc00029 \h </w:instrText>
        </w:r>
        <w:r>
          <w:fldChar w:fldCharType="separate"/>
        </w:r>
        <w:r>
          <w:t>9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30" w:history="1">
        <w:r>
          <w:t>6.5 关键问题与调试方法</w:t>
        </w:r>
        <w:r>
          <w:tab/>
        </w:r>
        <w:r>
          <w:fldChar w:fldCharType="begin"/>
        </w:r>
        <w:r>
          <w:instrText xml:space="preserve"> PAGEREF _LarkToc00030 \h </w:instrText>
        </w:r>
        <w:r>
          <w:fldChar w:fldCharType="separate"/>
        </w:r>
        <w:r>
          <w:t>9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31" w:history="1">
        <w:r>
          <w:t>7 验证与测试</w:t>
        </w:r>
        <w:r>
          <w:tab/>
        </w:r>
        <w:r>
          <w:fldChar w:fldCharType="begin"/>
        </w:r>
        <w:r>
          <w:instrText xml:space="preserve"> PAGEREF _LarkToc00031 \h </w:instrText>
        </w:r>
        <w:r>
          <w:fldChar w:fldCharType="separate"/>
        </w:r>
        <w:r>
          <w:t>10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32" w:history="1">
        <w:r>
          <w:t>7.1 验证策略</w:t>
        </w:r>
        <w:r>
          <w:tab/>
        </w:r>
        <w:r>
          <w:fldChar w:fldCharType="begin"/>
        </w:r>
        <w:r>
          <w:instrText xml:space="preserve"> PAGEREF _LarkToc00032 \h </w:instrText>
        </w:r>
        <w:r>
          <w:fldChar w:fldCharType="separate"/>
        </w:r>
        <w:r>
          <w:t>10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33" w:history="1">
        <w:r>
          <w:t>7.2 模块级与整机测试</w:t>
        </w:r>
        <w:r>
          <w:tab/>
        </w:r>
        <w:r>
          <w:fldChar w:fldCharType="begin"/>
        </w:r>
        <w:r>
          <w:instrText xml:space="preserve"> PAGEREF _LarkToc00033 \h </w:instrText>
        </w:r>
        <w:r>
          <w:fldChar w:fldCharType="separate"/>
        </w:r>
        <w:r>
          <w:t>10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34" w:history="1">
        <w:r>
          <w:t>7.3 官方测试集</w:t>
        </w:r>
        <w:r>
          <w:tab/>
        </w:r>
        <w:r>
          <w:fldChar w:fldCharType="begin"/>
        </w:r>
        <w:r>
          <w:instrText xml:space="preserve"> PAGEREF _LarkToc00034 \h </w:instrText>
        </w:r>
        <w:r>
          <w:fldChar w:fldCharType="separate"/>
        </w:r>
        <w:r>
          <w:t>10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35" w:history="1">
        <w:r>
          <w:t>7.4 应用演示程序</w:t>
        </w:r>
        <w:r>
          <w:tab/>
        </w:r>
        <w:r>
          <w:fldChar w:fldCharType="begin"/>
        </w:r>
        <w:r>
          <w:instrText xml:space="preserve"> PAGEREF _LarkToc00035 \h </w:instrText>
        </w:r>
        <w:r>
          <w:fldChar w:fldCharType="separate"/>
        </w:r>
        <w:r>
          <w:t>10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36" w:history="1">
        <w:r>
          <w:t>8 FPGA 实现与资源</w:t>
        </w:r>
        <w:r>
          <w:tab/>
        </w:r>
        <w:r>
          <w:fldChar w:fldCharType="begin"/>
        </w:r>
        <w:r>
          <w:instrText xml:space="preserve"> PAGEREF _LarkToc00036 \h </w:instrText>
        </w:r>
        <w:r>
          <w:fldChar w:fldCharType="separate"/>
        </w:r>
        <w:r>
          <w:t>11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37" w:history="1">
        <w:r>
          <w:t>8.1 目标平台</w:t>
        </w:r>
        <w:r>
          <w:tab/>
        </w:r>
        <w:r>
          <w:fldChar w:fldCharType="begin"/>
        </w:r>
        <w:r>
          <w:instrText xml:space="preserve"> PAGEREF _LarkToc00037 \h </w:instrText>
        </w:r>
        <w:r>
          <w:fldChar w:fldCharType="separate"/>
        </w:r>
        <w:r>
          <w:t>11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38" w:history="1">
        <w:r>
          <w:t>8.2 综合实现流程</w:t>
        </w:r>
        <w:r>
          <w:tab/>
        </w:r>
        <w:r>
          <w:fldChar w:fldCharType="begin"/>
        </w:r>
        <w:r>
          <w:instrText xml:space="preserve"> PAGEREF _LarkToc00038 \h </w:instrText>
        </w:r>
        <w:r>
          <w:fldChar w:fldCharType="separate"/>
        </w:r>
        <w:r>
          <w:t>11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39" w:history="1">
        <w:r>
          <w:t>8.3 资源占用</w:t>
        </w:r>
        <w:r>
          <w:tab/>
        </w:r>
        <w:r>
          <w:fldChar w:fldCharType="begin"/>
        </w:r>
        <w:r>
          <w:instrText xml:space="preserve"> PAGEREF _LarkToc00039 \h </w:instrText>
        </w:r>
        <w:r>
          <w:fldChar w:fldCharType="separate"/>
        </w:r>
        <w:r>
          <w:t>11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40" w:history="1">
        <w:r>
          <w:t>8.4 实机上板验证</w:t>
        </w:r>
        <w:r>
          <w:tab/>
        </w:r>
        <w:r>
          <w:fldChar w:fldCharType="begin"/>
        </w:r>
        <w:r>
          <w:instrText xml:space="preserve"> PAGEREF _LarkToc00040 \h </w:instrText>
        </w:r>
        <w:r>
          <w:fldChar w:fldCharType="separate"/>
        </w:r>
        <w:r>
          <w:t>11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41" w:history="1">
        <w:r>
          <w:t>9 结论与展望</w:t>
        </w:r>
        <w:r>
          <w:tab/>
        </w:r>
        <w:r>
          <w:fldChar w:fldCharType="begin"/>
        </w:r>
        <w:r>
          <w:instrText xml:space="preserve"> PAGEREF _LarkToc00041 \h </w:instrText>
        </w:r>
        <w:r>
          <w:fldChar w:fldCharType="separate"/>
        </w:r>
        <w:r>
          <w:t>12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42" w:history="1">
        <w:r>
          <w:t>9.1 完成度总结</w:t>
        </w:r>
        <w:r>
          <w:tab/>
        </w:r>
        <w:r>
          <w:fldChar w:fldCharType="begin"/>
        </w:r>
        <w:r>
          <w:instrText xml:space="preserve"> PAGEREF _LarkToc00042 \h </w:instrText>
        </w:r>
        <w:r>
          <w:fldChar w:fldCharType="separate"/>
        </w:r>
        <w:r>
          <w:t>12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43" w:history="1">
        <w:r>
          <w:t>9.2 技术亮点</w:t>
        </w:r>
        <w:r>
          <w:tab/>
        </w:r>
        <w:r>
          <w:fldChar w:fldCharType="begin"/>
        </w:r>
        <w:r>
          <w:instrText xml:space="preserve"> PAGEREF _LarkToc00043 \h </w:instrText>
        </w:r>
        <w:r>
          <w:fldChar w:fldCharType="separate"/>
        </w:r>
        <w:r>
          <w:t>12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44" w:history="1">
        <w:r>
          <w:t>9.3 不足与展望</w:t>
        </w:r>
        <w:r>
          <w:tab/>
        </w:r>
        <w:r>
          <w:fldChar w:fldCharType="begin"/>
        </w:r>
        <w:r>
          <w:instrText xml:space="preserve"> PAGEREF _LarkToc00044 \h </w:instrText>
        </w:r>
        <w:r>
          <w:fldChar w:fldCharType="separate"/>
        </w:r>
        <w:r>
          <w:t>12</w:t>
        </w:r>
        <w:r>
          <w:fldChar w:fldCharType="end"/>
        </w:r>
      </w:hyperlink>
      <w:r>
        <w:fldChar w:fldCharType="end"/>
      </w:r>
    </w:p>
    <w:p>
      <w:r>
        <w:br w:type="page"/>
      </w:r>
    </w:p>
    <w:p>
      <w:pPr>
        <w:pStyle w:val="Heading1"/>
      </w:pPr>
      <w:bookmarkStart w:id="1" w:name="_LarkToc00001"/>
      <w:r>
        <w:rPr>
          <w:rFonts w:ascii="Times New Roman" w:hAnsi="Times New Roman" w:eastAsia="黑体"/>
          <w:b/>
          <w:color w:val="000000"/>
          <w:sz w:val="32"/>
        </w:rPr>
        <w:t>1 项目概述</w:t>
      </w:r>
      <w:bookmarkEnd w:id="1"/>
    </w:p>
    <w:p>
      <w:r>
        <w:rPr>
          <w:rFonts w:ascii="Times New Roman" w:hAnsi="Times New Roman" w:eastAsia="宋体"/>
          <w:b w:val="0"/>
          <w:color w:val="000000"/>
          <w:sz w:val="24"/>
        </w:rPr>
        <w:t>本项目面向集创赛“七星微杯：基于 RISC-V 的高性能 CPU 设计及 FPGA 验证”赛题，从零设计并实现了一个 RV32I 指令集的五级流水线 RISC-V 处理器，并在两款 FPGA 平台上完成了综合、实现与实机上板验证。处理器采用 Verilog-2001 编写，开发环境为 Xilinx Vivado 2019.1，仿真采用 xsim。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设计遵循教材《数字设计和计算机体系结构 RISC-V 版》第六、七章的结构体系，在单周期处理器验证通过的基础上，实现了 IF/ID/EX/MEM/WB 五级流水线，并完成了数据转发、加载-使用停顿、2-bit 饱和计数器分支预测与 BTB（分支目标缓冲）等高性能优化。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项目最终成果包括：官方 riscv-tests 测试集 rv32ui 目录 40/42 项通过、2 项边界跳过；矩阵乘法与快速排序两个应用演示程序仿真通过；AC7021B（Zynq-7020）实机 LED 闪烁验证通过；综合资源达到 LUT&lt;5000 的赛题要求（Slice LUTs 3154、Block RAM×4）。项目代码与完整开发记录（risc-v.md）已提交至 GitHub 仓库。</w:t>
      </w:r>
    </w:p>
    <w:p>
      <w:pPr>
        <w:pStyle w:val="Heading1"/>
      </w:pPr>
      <w:bookmarkStart w:id="2" w:name="_LarkToc00002"/>
      <w:r>
        <w:rPr>
          <w:rFonts w:ascii="Times New Roman" w:hAnsi="Times New Roman" w:eastAsia="黑体"/>
          <w:b/>
          <w:color w:val="000000"/>
          <w:sz w:val="32"/>
        </w:rPr>
        <w:t>2 RV32I 指令集与设计基础</w:t>
      </w:r>
      <w:bookmarkEnd w:id="2"/>
    </w:p>
    <w:p>
      <w:pPr>
        <w:pStyle w:val="Heading2"/>
      </w:pPr>
      <w:bookmarkStart w:id="3" w:name="_LarkToc00003"/>
      <w:r>
        <w:rPr>
          <w:rFonts w:ascii="Times New Roman" w:hAnsi="Times New Roman" w:eastAsia="黑体"/>
          <w:b/>
          <w:color w:val="000000"/>
          <w:sz w:val="28"/>
        </w:rPr>
        <w:t>2.1 指令格式</w:t>
      </w:r>
      <w:bookmarkEnd w:id="3"/>
    </w:p>
    <w:p>
      <w:r>
        <w:rPr>
          <w:rFonts w:ascii="Times New Roman" w:hAnsi="Times New Roman" w:eastAsia="宋体"/>
          <w:b w:val="0"/>
          <w:color w:val="000000"/>
          <w:sz w:val="24"/>
        </w:rPr>
        <w:t>RV32I 是 RISC-V 32 位基础整数指令集，全部指令为 32 位固定长度，共有 R、I、S、B、U、J 六种格式。R 型用于寄存器-寄存器运算，I 型用于立即数运算与访存，S 型用于存储，B 型用于条件分支，U 型用于 LUI/AUIPC 高 20 位立即数，J 型用于 JAL 跳转。</w:t>
      </w:r>
    </w:p>
    <w:p>
      <w:pPr>
        <w:pStyle w:val="Heading2"/>
      </w:pPr>
      <w:bookmarkStart w:id="4" w:name="_LarkToc00004"/>
      <w:r>
        <w:rPr>
          <w:rFonts w:ascii="Times New Roman" w:hAnsi="Times New Roman" w:eastAsia="黑体"/>
          <w:b/>
          <w:color w:val="000000"/>
          <w:sz w:val="28"/>
        </w:rPr>
        <w:t>2.2 指令全集</w:t>
      </w:r>
      <w:bookmarkEnd w:id="4"/>
    </w:p>
    <w:p>
      <w:r>
        <w:rPr>
          <w:rFonts w:ascii="Times New Roman" w:hAnsi="Times New Roman" w:eastAsia="宋体"/>
          <w:b w:val="0"/>
          <w:color w:val="000000"/>
          <w:sz w:val="24"/>
        </w:rPr>
        <w:t>本设计支持 RV32I 全部 40 条基础指令：算术逻辑（ADD/SUB/SLL/SRL/SRA/SLT/SLTU/AND/OR/XOR）、立即数类（ADDI/SLTI/SLTIU/XORI/ORI/ANDI/SLLI/SRLI/SRAI）、访存（LB/LH/LW/LBU/LHU/SB/SH/SW）、分支（BEQ/BNE/BLT/BGE/BLTU/BGEU）、跳转（JAL/JALR）、高立即数（LUI/AUIPC）、同步（FENCE/FENCE.I）、环境调用（ECALL/EBREAK，仿真中以自研测试框架替代）。</w:t>
      </w:r>
    </w:p>
    <w:p>
      <w:pPr>
        <w:pStyle w:val="Heading2"/>
      </w:pPr>
      <w:bookmarkStart w:id="5" w:name="_LarkToc00005"/>
      <w:r>
        <w:rPr>
          <w:rFonts w:ascii="Times New Roman" w:hAnsi="Times New Roman" w:eastAsia="黑体"/>
          <w:b/>
          <w:color w:val="000000"/>
          <w:sz w:val="28"/>
        </w:rPr>
        <w:t>2.3 寄存器与调用约定</w:t>
      </w:r>
      <w:bookmarkEnd w:id="5"/>
    </w:p>
    <w:p>
      <w:r>
        <w:rPr>
          <w:rFonts w:ascii="Times New Roman" w:hAnsi="Times New Roman" w:eastAsia="宋体"/>
          <w:b w:val="0"/>
          <w:color w:val="000000"/>
          <w:sz w:val="24"/>
        </w:rPr>
        <w:t>寄存器堆为 32×32 位，x0 硬连为 0（写入被忽略）。通用约定：x1（ra）返回地址、x2（sp）栈指针、x3（gp）全局指针（本设计中同时作为测试框架的通过标志）、x8（s0/fp）帧指针。</w:t>
      </w:r>
    </w:p>
    <w:p>
      <w:pPr>
        <w:pStyle w:val="Heading1"/>
      </w:pPr>
      <w:bookmarkStart w:id="6" w:name="_LarkToc00006"/>
      <w:r>
        <w:rPr>
          <w:rFonts w:ascii="Times New Roman" w:hAnsi="Times New Roman" w:eastAsia="黑体"/>
          <w:b/>
          <w:color w:val="000000"/>
          <w:sz w:val="32"/>
        </w:rPr>
        <w:t>3 总体架构设计</w:t>
      </w:r>
      <w:bookmarkEnd w:id="6"/>
    </w:p>
    <w:p>
      <w:pPr>
        <w:pStyle w:val="Heading2"/>
      </w:pPr>
      <w:bookmarkStart w:id="7" w:name="_LarkToc00007"/>
      <w:r>
        <w:rPr>
          <w:rFonts w:ascii="Times New Roman" w:hAnsi="Times New Roman" w:eastAsia="黑体"/>
          <w:b/>
          <w:color w:val="000000"/>
          <w:sz w:val="28"/>
        </w:rPr>
        <w:t>3.1 设计演进路线</w:t>
      </w:r>
      <w:bookmarkEnd w:id="7"/>
    </w:p>
    <w:p>
      <w:r>
        <w:rPr>
          <w:rFonts w:ascii="Times New Roman" w:hAnsi="Times New Roman" w:eastAsia="宋体"/>
          <w:b w:val="0"/>
          <w:color w:val="000000"/>
          <w:sz w:val="24"/>
        </w:rPr>
        <w:t>设计分三步推进：第一步实现单周期 RV32I CPU（riscv_single），完整验证指令译码与数据通路；第二步实现五级流水线；第三步完成冒险处理、分支预测与存储子系统优化。每一步都以独立 Testbench 仿真验证通过后再进入下一步，官方测试集在流水线阶段收口。</w:t>
      </w:r>
    </w:p>
    <w:p>
      <w:pPr>
        <w:pStyle w:val="Heading2"/>
      </w:pPr>
      <w:bookmarkStart w:id="8" w:name="_LarkToc00008"/>
      <w:r>
        <w:rPr>
          <w:rFonts w:ascii="Times New Roman" w:hAnsi="Times New Roman" w:eastAsia="黑体"/>
          <w:b/>
          <w:color w:val="000000"/>
          <w:sz w:val="28"/>
        </w:rPr>
        <w:t>3.2 顶层模块划分</w:t>
      </w:r>
      <w:bookmarkEnd w:id="8"/>
    </w:p>
    <w:p>
      <w:r>
        <w:rPr>
          <w:rFonts w:ascii="Times New Roman" w:hAnsi="Times New Roman" w:eastAsia="宋体"/>
          <w:b w:val="0"/>
          <w:color w:val="000000"/>
          <w:sz w:val="24"/>
        </w:rPr>
        <w:t>流水线顶层模块 riscv_pipeline 例化以下子模块：取指与预测（branch_predictor）、译码（regfile、extend、control_unit）、执行（alu、branch_unit）、访存（imem、dmem）、流水线寄存器（pipe_regs）、冒险控制（hazard_unit）、数据转发（forward_unit）。各模块职责清晰、接口独立，便于单元级验证。</w:t>
      </w:r>
    </w:p>
    <w:p>
      <w:pPr>
        <w:pStyle w:val="Heading2"/>
      </w:pPr>
      <w:bookmarkStart w:id="9" w:name="_LarkToc00009"/>
      <w:r>
        <w:rPr>
          <w:rFonts w:ascii="Times New Roman" w:hAnsi="Times New Roman" w:eastAsia="黑体"/>
          <w:b/>
          <w:color w:val="000000"/>
          <w:sz w:val="28"/>
        </w:rPr>
        <w:t>3.3 数据通路总览</w:t>
      </w:r>
      <w:bookmarkEnd w:id="9"/>
    </w:p>
    <w:p>
      <w:r>
        <w:rPr>
          <w:rFonts w:ascii="Times New Roman" w:hAnsi="Times New Roman" w:eastAsia="宋体"/>
          <w:b w:val="0"/>
          <w:color w:val="000000"/>
          <w:sz w:val="24"/>
        </w:rPr>
        <w:t>取指级 IF2 每周期从 imem 读取指令并暂存指令寄存器；ID 级译码并读寄存器堆；EX 级执行运算并判定分支；MEM 级访问数据内存；WB 级写回寄存器堆。两级转发网络（EX/MEM 与 MEM/WB）将后级结果前送，避免数据冒险停顿；分支预测器在 IF 级提供预测目标，解析在 EX 级，预测错误时冲刷 IF/ID 两级。</w:t>
      </w:r>
    </w:p>
    <w:p>
      <w:pPr>
        <w:pStyle w:val="Heading2"/>
      </w:pPr>
      <w:bookmarkStart w:id="10" w:name="_LarkToc00010"/>
      <w:r>
        <w:rPr>
          <w:rFonts w:ascii="Times New Roman" w:hAnsi="Times New Roman" w:eastAsia="黑体"/>
          <w:b/>
          <w:color w:val="000000"/>
          <w:sz w:val="28"/>
        </w:rPr>
        <w:t>3.4 关键设计决策</w:t>
      </w:r>
      <w:bookmarkEnd w:id="10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cantSplit/>
          <w:tblHeader w:val="true"/>
          <w:cantSplit/>
          <w:tblHeader w:val="true"/>
          <w:cantSplit/>
        </w:trPr>
        <w:tc>
          <w:tcPr>
            <w:tcW w:type="dxa" w:w="3024"/>
            <w:shd w:val="clear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决策项</w:t>
            </w:r>
          </w:p>
        </w:tc>
        <w:tc>
          <w:tcPr>
            <w:tcW w:type="dxa" w:w="3024"/>
            <w:shd w:val="clear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方案</w:t>
            </w:r>
          </w:p>
        </w:tc>
        <w:tc>
          <w:tcPr>
            <w:tcW w:type="dxa" w:w="3024"/>
            <w:shd w:val="clear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理由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流水线深度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五级（IF/ID/EX/MEM/WB）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教材标准结构，性能与复杂度平衡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转发网络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两级旁路（EX/MEM、MEM/WB）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消除大部分数据冒险停顿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分支预测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2-bit 饱和计数器 + BTB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循环与调用场景预测命中率高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访存同步化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imem/dmem 真同步读（SYNC_READ=1）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可推断 Block RAM，大幅降低 LUT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内存容量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DEPTH 参数化（仿真 8192/FPGA 2048）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FPGA 控内存，资源达标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演示接口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MMIO 0xFxxxxxxx 写 → LED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板上可观察</w:t>
            </w:r>
          </w:p>
        </w:tc>
      </w:tr>
    </w:tbl>
    <w:p>
      <w:pPr>
        <w:spacing w:before="80" w:after="8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1 关键设计决策</w:t>
      </w:r>
    </w:p>
    <w:p>
      <w:pPr>
        <w:pStyle w:val="Heading1"/>
      </w:pPr>
      <w:bookmarkStart w:id="11" w:name="_LarkToc00011"/>
      <w:r>
        <w:rPr>
          <w:rFonts w:ascii="Times New Roman" w:hAnsi="Times New Roman" w:eastAsia="黑体"/>
          <w:b/>
          <w:color w:val="000000"/>
          <w:sz w:val="32"/>
        </w:rPr>
        <w:t>4 五级流水线详细设计</w:t>
      </w:r>
      <w:bookmarkEnd w:id="11"/>
    </w:p>
    <w:p>
      <w:pPr>
        <w:pStyle w:val="Heading2"/>
      </w:pPr>
      <w:bookmarkStart w:id="12" w:name="_LarkToc00012"/>
      <w:r>
        <w:rPr>
          <w:rFonts w:ascii="Times New Roman" w:hAnsi="Times New Roman" w:eastAsia="黑体"/>
          <w:b/>
          <w:color w:val="000000"/>
          <w:sz w:val="28"/>
        </w:rPr>
        <w:t>4.1 取指级（IF/IF2）</w:t>
      </w:r>
      <w:bookmarkEnd w:id="12"/>
    </w:p>
    <w:p>
      <w:r>
        <w:rPr>
          <w:rFonts w:ascii="Times New Roman" w:hAnsi="Times New Roman" w:eastAsia="宋体"/>
          <w:b w:val="0"/>
          <w:color w:val="000000"/>
          <w:sz w:val="24"/>
        </w:rPr>
        <w:t>取指级由 PC 寄存器、imem 指令内存与分支预测器组成。PC 每周期递增 4，预测分支命中时加载预测目标。为支持同步读内存，取指引入 IF2 寄存器级：pc_f2 与 instr_f2 在取指地址寄存器 a_r 之后一拍锁存指令，保证 BRAM 读延迟一拍后指令与 PC 对齐。停顿期间 IF2 完全保持，避免指令重复执行。</w:t>
      </w:r>
    </w:p>
    <w:p>
      <w:pPr>
        <w:pStyle w:val="Heading2"/>
      </w:pPr>
      <w:bookmarkStart w:id="13" w:name="_LarkToc00013"/>
      <w:r>
        <w:rPr>
          <w:rFonts w:ascii="Times New Roman" w:hAnsi="Times New Roman" w:eastAsia="黑体"/>
          <w:b/>
          <w:color w:val="000000"/>
          <w:sz w:val="28"/>
        </w:rPr>
        <w:t>4.2 译码级（ID）</w:t>
      </w:r>
      <w:bookmarkEnd w:id="13"/>
    </w:p>
    <w:p>
      <w:r>
        <w:rPr>
          <w:rFonts w:ascii="Times New Roman" w:hAnsi="Times New Roman" w:eastAsia="宋体"/>
          <w:b w:val="0"/>
          <w:color w:val="000000"/>
          <w:sz w:val="24"/>
        </w:rPr>
        <w:t>译码级对 instr_id 进行字段拆解：立即数扩展（extend）按 I/S/B/U/J 五型生成立即数；控制单元（control_unit）生成 RegWrite、ALUSrc、MemWrite、MemRead、MemtoReg、Branch、Jump、ALUOp 等控制信号；寄存器堆（regfile）双读口读出 rs1/rs2 数据。</w:t>
      </w:r>
    </w:p>
    <w:p>
      <w:pPr>
        <w:pStyle w:val="Heading2"/>
      </w:pPr>
      <w:bookmarkStart w:id="14" w:name="_LarkToc00014"/>
      <w:r>
        <w:rPr>
          <w:rFonts w:ascii="Times New Roman" w:hAnsi="Times New Roman" w:eastAsia="黑体"/>
          <w:b/>
          <w:color w:val="000000"/>
          <w:sz w:val="28"/>
        </w:rPr>
        <w:t>4.3 执行级（EX）</w:t>
      </w:r>
      <w:bookmarkEnd w:id="14"/>
    </w:p>
    <w:p>
      <w:r>
        <w:rPr>
          <w:rFonts w:ascii="Times New Roman" w:hAnsi="Times New Roman" w:eastAsia="宋体"/>
          <w:b w:val="0"/>
          <w:color w:val="000000"/>
          <w:sz w:val="24"/>
        </w:rPr>
        <w:t>执行级由 ALU 与分支判定单元（branch_unit）组成。ALU 支持全部 RV32I 算术逻辑运算与移位；branch_unit 对 BEQ/BNE/BLT/BGE/BLTU/BGEU 六种条件进行判定。jalr 目标在 EX 级计算并对齐（最低位清零，符合 RISC-V 规范）。</w:t>
      </w:r>
    </w:p>
    <w:p>
      <w:pPr>
        <w:pStyle w:val="Heading2"/>
      </w:pPr>
      <w:bookmarkStart w:id="15" w:name="_LarkToc00015"/>
      <w:r>
        <w:rPr>
          <w:rFonts w:ascii="Times New Roman" w:hAnsi="Times New Roman" w:eastAsia="黑体"/>
          <w:b/>
          <w:color w:val="000000"/>
          <w:sz w:val="28"/>
        </w:rPr>
        <w:t>4.4 访存级（MEM）</w:t>
      </w:r>
      <w:bookmarkEnd w:id="15"/>
    </w:p>
    <w:p>
      <w:r>
        <w:rPr>
          <w:rFonts w:ascii="Times New Roman" w:hAnsi="Times New Roman" w:eastAsia="宋体"/>
          <w:b w:val="0"/>
          <w:color w:val="000000"/>
          <w:sz w:val="24"/>
        </w:rPr>
        <w:t>访存级访问 dmem 数据内存，支持字节/半字/字的有符号与无符号读取（lb/lh/lbu/lhu/lw）及 sb/sh/sw 存储，字节使能信号由 funct3 与低两位地址生成。MMIO 观察端口（io_write/io_wdata）在 MEM 级输出，CPU 向 0xF0000000 写值即可点亮板载 LED。</w:t>
      </w:r>
    </w:p>
    <w:p>
      <w:pPr>
        <w:pStyle w:val="Heading2"/>
      </w:pPr>
      <w:bookmarkStart w:id="16" w:name="_LarkToc00016"/>
      <w:r>
        <w:rPr>
          <w:rFonts w:ascii="Times New Roman" w:hAnsi="Times New Roman" w:eastAsia="黑体"/>
          <w:b/>
          <w:color w:val="000000"/>
          <w:sz w:val="28"/>
        </w:rPr>
        <w:t>4.5 写回级（WB）</w:t>
      </w:r>
      <w:bookmarkEnd w:id="16"/>
    </w:p>
    <w:p>
      <w:r>
        <w:rPr>
          <w:rFonts w:ascii="Times New Roman" w:hAnsi="Times New Roman" w:eastAsia="宋体"/>
          <w:b w:val="0"/>
          <w:color w:val="000000"/>
          <w:sz w:val="24"/>
        </w:rPr>
        <w:t>写回级将访存数据或 ALU 结果通过 MemtoReg 选择后写入寄存器堆目标寄存器；转发网络同时在该级提取结果供前级使用。</w:t>
      </w:r>
    </w:p>
    <w:p>
      <w:pPr>
        <w:pStyle w:val="Heading2"/>
      </w:pPr>
      <w:bookmarkStart w:id="17" w:name="_LarkToc00017"/>
      <w:r>
        <w:rPr>
          <w:rFonts w:ascii="Times New Roman" w:hAnsi="Times New Roman" w:eastAsia="黑体"/>
          <w:b/>
          <w:color w:val="000000"/>
          <w:sz w:val="28"/>
        </w:rPr>
        <w:t>4.6 流水线寄存器</w:t>
      </w:r>
      <w:bookmarkEnd w:id="17"/>
    </w:p>
    <w:p>
      <w:r>
        <w:rPr>
          <w:rFonts w:ascii="Times New Roman" w:hAnsi="Times New Roman" w:eastAsia="宋体"/>
          <w:b w:val="0"/>
          <w:color w:val="000000"/>
          <w:sz w:val="24"/>
        </w:rPr>
        <w:t>pipe_regs 提供四级流水线寄存器（IF/ID、ID/EX、EX/MEM、MEM/WB），每级携带 valid 有效位与 flush 冲刷信号，支持停顿保持与分支冲刷。</w:t>
      </w:r>
    </w:p>
    <w:p>
      <w:pPr>
        <w:pStyle w:val="Heading2"/>
      </w:pPr>
      <w:bookmarkStart w:id="18" w:name="_LarkToc00018"/>
      <w:r>
        <w:rPr>
          <w:rFonts w:ascii="Times New Roman" w:hAnsi="Times New Roman" w:eastAsia="黑体"/>
          <w:b/>
          <w:color w:val="000000"/>
          <w:sz w:val="28"/>
        </w:rPr>
        <w:t>4.7 子模块信号接口</w:t>
      </w:r>
      <w:bookmarkEnd w:id="18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  <w:cantSplit/>
          <w:tblHeader w:val="true"/>
          <w:cantSplit/>
          <w:tblHeader w:val="true"/>
          <w:cantSplit/>
          <w:tblHeader w:val="true"/>
          <w:cantSplit/>
        </w:trPr>
        <w:tc>
          <w:tcPr>
            <w:tcW w:type="dxa" w:w="2268"/>
            <w:shd w:val="clear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模块</w:t>
            </w:r>
          </w:p>
        </w:tc>
        <w:tc>
          <w:tcPr>
            <w:tcW w:type="dxa" w:w="2268"/>
            <w:shd w:val="clear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关键输入</w:t>
            </w:r>
          </w:p>
        </w:tc>
        <w:tc>
          <w:tcPr>
            <w:tcW w:type="dxa" w:w="2268"/>
            <w:shd w:val="clear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关键输出</w:t>
            </w:r>
          </w:p>
        </w:tc>
        <w:tc>
          <w:tcPr>
            <w:tcW w:type="dxa" w:w="2268"/>
            <w:shd w:val="clear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功能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alu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a, b, alu_ctrl(4)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result, zero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算术逻辑运算与移位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regfile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rs1, rs2, rd, wdata, we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rd1, rd2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32×32 寄存器堆（x0 硬连 0）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extend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instr 字段, imm_src(3)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imm_ext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I/S/B/U/J 立即数扩展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imem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addr(13), clk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instr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指令内存（BRAM，$readmemh 加载）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dmem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rd_addr, wr_addr, wd, we, funct3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数据内存（字节使能/双读口/旁路）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branch_unit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rs1, rs2, br_type(3)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br_taken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六种条件分支判定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control_unit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opcode, funct3, funct7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控制信号组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主译码 + ALU 译码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pipe_regs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各阶段数据 + valid/flush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锁存后的阶段数据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四级流水线寄存器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hazard_unit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各阶段 rs/rd、valid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stall/flush 控制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Load-Use 检测与停顿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forward_unit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EX/MEM 级 rd 与 wb 信号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fwd 选择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两级数据转发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branch_predictor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pc_f, 分支解析结果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预测目标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2-bit 计数 + BTB</w:t>
            </w:r>
          </w:p>
        </w:tc>
      </w:tr>
    </w:tbl>
    <w:p>
      <w:pPr>
        <w:spacing w:before="80" w:after="8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2 子模块信号接口</w:t>
      </w:r>
    </w:p>
    <w:p>
      <w:pPr>
        <w:pStyle w:val="Heading1"/>
      </w:pPr>
      <w:bookmarkStart w:id="19" w:name="_LarkToc00019"/>
      <w:r>
        <w:rPr>
          <w:rFonts w:ascii="Times New Roman" w:hAnsi="Times New Roman" w:eastAsia="黑体"/>
          <w:b/>
          <w:color w:val="000000"/>
          <w:sz w:val="32"/>
        </w:rPr>
        <w:t>5 冒险处理与高性能优化</w:t>
      </w:r>
      <w:bookmarkEnd w:id="19"/>
    </w:p>
    <w:p>
      <w:pPr>
        <w:pStyle w:val="Heading2"/>
      </w:pPr>
      <w:bookmarkStart w:id="20" w:name="_LarkToc00020"/>
      <w:r>
        <w:rPr>
          <w:rFonts w:ascii="Times New Roman" w:hAnsi="Times New Roman" w:eastAsia="黑体"/>
          <w:b/>
          <w:color w:val="000000"/>
          <w:sz w:val="28"/>
        </w:rPr>
        <w:t>5.1 数据冒险与转发</w:t>
      </w:r>
      <w:bookmarkEnd w:id="20"/>
    </w:p>
    <w:p>
      <w:r>
        <w:rPr>
          <w:rFonts w:ascii="Times New Roman" w:hAnsi="Times New Roman" w:eastAsia="宋体"/>
          <w:b w:val="0"/>
          <w:color w:val="000000"/>
          <w:sz w:val="24"/>
        </w:rPr>
        <w:t>流水线中后一条指令可能在 EX 级读取前一条尚未写回的目的寄存器。设计采用两级转发：EX/MEM 级结果可直接前送到 EX 级 ALU 输入，MEM/WB 级结果可前送到 EX 级与访存地址。对于 Load-Use 冒险（上一条为 load 且下一条在 EX 级需要其数据），转发无法消除时插入一个停顿周期并冒泡。</w:t>
      </w:r>
    </w:p>
    <w:p>
      <w:pPr>
        <w:pStyle w:val="Heading2"/>
      </w:pPr>
      <w:bookmarkStart w:id="21" w:name="_LarkToc00021"/>
      <w:r>
        <w:rPr>
          <w:rFonts w:ascii="Times New Roman" w:hAnsi="Times New Roman" w:eastAsia="黑体"/>
          <w:b/>
          <w:color w:val="000000"/>
          <w:sz w:val="28"/>
        </w:rPr>
        <w:t>5.2 控制冒险与分支预测</w:t>
      </w:r>
      <w:bookmarkEnd w:id="21"/>
    </w:p>
    <w:p>
      <w:r>
        <w:rPr>
          <w:rFonts w:ascii="Times New Roman" w:hAnsi="Times New Roman" w:eastAsia="宋体"/>
          <w:b w:val="0"/>
          <w:color w:val="000000"/>
          <w:sz w:val="24"/>
        </w:rPr>
        <w:t>分支结果在 EX 级解析，若每遇分支都停顿将损失两个周期。设计实现 2-bit 饱和计数器分支预测器与 BTB：IF 级依据历史预测分支是否跳转并取得预测目标；预测错误时冲刷 IF/ID 两级，惩罚两个周期；BTB 记录分支目标地址，jalr 动态跳转同样参与预测。循环与调用场景下命中率高，实测 branch 测试 352 周期完成。</w:t>
      </w:r>
    </w:p>
    <w:p>
      <w:pPr>
        <w:pStyle w:val="Heading2"/>
      </w:pPr>
      <w:bookmarkStart w:id="22" w:name="_LarkToc00022"/>
      <w:r>
        <w:rPr>
          <w:rFonts w:ascii="Times New Roman" w:hAnsi="Times New Roman" w:eastAsia="黑体"/>
          <w:b/>
          <w:color w:val="000000"/>
          <w:sz w:val="28"/>
        </w:rPr>
        <w:t>5.3 jalr 对齐</w:t>
      </w:r>
      <w:bookmarkEnd w:id="22"/>
    </w:p>
    <w:p>
      <w:r>
        <w:rPr>
          <w:rFonts w:ascii="Times New Roman" w:hAnsi="Times New Roman" w:eastAsia="宋体"/>
          <w:b w:val="0"/>
          <w:color w:val="000000"/>
          <w:sz w:val="24"/>
        </w:rPr>
        <w:t>jalr 目标地址低 1 位清零（即 2 字节对齐），满足 RISC-V 规范对间接跳转地址对齐的要求，避免取指错位。</w:t>
      </w:r>
    </w:p>
    <w:p>
      <w:pPr>
        <w:pStyle w:val="Heading2"/>
      </w:pPr>
      <w:bookmarkStart w:id="23" w:name="_LarkToc00023"/>
      <w:r>
        <w:rPr>
          <w:rFonts w:ascii="Times New Roman" w:hAnsi="Times New Roman" w:eastAsia="黑体"/>
          <w:b/>
          <w:color w:val="000000"/>
          <w:sz w:val="28"/>
        </w:rPr>
        <w:t>5.4 hazard_unit 修复</w:t>
      </w:r>
      <w:bookmarkEnd w:id="23"/>
    </w:p>
    <w:p>
      <w:r>
        <w:rPr>
          <w:rFonts w:ascii="Times New Roman" w:hAnsi="Times New Roman" w:eastAsia="宋体"/>
          <w:b w:val="0"/>
          <w:color w:val="000000"/>
          <w:sz w:val="24"/>
        </w:rPr>
        <w:t>开发中修复了一个影响 ld_st 官方测试的关键缺陷：LUI/AUIPC/JAL 的 rs1/rs2 字段实为立即数位，不参与 Load-Use 检测。此前这些指令的立即数字段偶然与后继指令 rd 相同会误判为数据依赖，触发错误停顿并导致指令重复执行。修复后 ld_st 由 FAIL 转 PASS（1242 周期）。</w:t>
      </w:r>
    </w:p>
    <w:p>
      <w:pPr>
        <w:pStyle w:val="Heading2"/>
      </w:pPr>
      <w:bookmarkStart w:id="24" w:name="_LarkToc00024"/>
      <w:r>
        <w:rPr>
          <w:rFonts w:ascii="Times New Roman" w:hAnsi="Times New Roman" w:eastAsia="黑体"/>
          <w:b/>
          <w:color w:val="000000"/>
          <w:sz w:val="28"/>
        </w:rPr>
        <w:t>5.5 MMIO 演示接口</w:t>
      </w:r>
      <w:bookmarkEnd w:id="24"/>
    </w:p>
    <w:p>
      <w:r>
        <w:rPr>
          <w:rFonts w:ascii="Times New Roman" w:hAnsi="Times New Roman" w:eastAsia="宋体"/>
          <w:b w:val="0"/>
          <w:color w:val="000000"/>
          <w:sz w:val="24"/>
        </w:rPr>
        <w:t>CPU 提供 io_write/io_wdata 观察端口：当写地址落在 0xF0000000 时，将数据输出到 LED。fpga_top 中由 LED_W 参数控制 LED 数量与极性，支持 ZedBoard（8 位高电平点亮）与 AC7021B（1 位低电平点亮）。</w:t>
      </w:r>
    </w:p>
    <w:p>
      <w:pPr>
        <w:pStyle w:val="Heading1"/>
      </w:pPr>
      <w:bookmarkStart w:id="25" w:name="_LarkToc00025"/>
      <w:r>
        <w:rPr>
          <w:rFonts w:ascii="Times New Roman" w:hAnsi="Times New Roman" w:eastAsia="黑体"/>
          <w:b/>
          <w:color w:val="000000"/>
          <w:sz w:val="32"/>
        </w:rPr>
        <w:t>6 存储子系统设计（BRAM 可综合化）</w:t>
      </w:r>
      <w:bookmarkEnd w:id="25"/>
    </w:p>
    <w:p>
      <w:pPr>
        <w:pStyle w:val="Heading2"/>
      </w:pPr>
      <w:bookmarkStart w:id="26" w:name="_LarkToc00026"/>
      <w:r>
        <w:rPr>
          <w:rFonts w:ascii="Times New Roman" w:hAnsi="Times New Roman" w:eastAsia="黑体"/>
          <w:b/>
          <w:color w:val="000000"/>
          <w:sz w:val="28"/>
        </w:rPr>
        <w:t>6.1 指令内存 imem</w:t>
      </w:r>
      <w:bookmarkEnd w:id="26"/>
    </w:p>
    <w:p>
      <w:r>
        <w:rPr>
          <w:rFonts w:ascii="Times New Roman" w:hAnsi="Times New Roman" w:eastAsia="宋体"/>
          <w:b w:val="0"/>
          <w:color w:val="000000"/>
          <w:sz w:val="24"/>
        </w:rPr>
        <w:t>imem 为只读指令内存，通过 $readmemh 从 program.hex 加载程序，容量由 DEPTH 参数控制。为使 Vivado 2019.1 推断 Block RAM，采用真同步读（时钟沿读取并锁存输出寄存器），并取消异步复位（BRAM 输出寄存器无复位端），改用 initial 语句清零。综合日志确认 imem 输出寄存器以 Block RAM 实现。</w:t>
      </w:r>
    </w:p>
    <w:p>
      <w:pPr>
        <w:pStyle w:val="Heading2"/>
      </w:pPr>
      <w:bookmarkStart w:id="27" w:name="_LarkToc00027"/>
      <w:r>
        <w:rPr>
          <w:rFonts w:ascii="Times New Roman" w:hAnsi="Times New Roman" w:eastAsia="黑体"/>
          <w:b/>
          <w:color w:val="000000"/>
          <w:sz w:val="28"/>
        </w:rPr>
        <w:t>6.2 数据内存 dmem</w:t>
      </w:r>
      <w:bookmarkEnd w:id="27"/>
    </w:p>
    <w:p>
      <w:r>
        <w:rPr>
          <w:rFonts w:ascii="Times New Roman" w:hAnsi="Times New Roman" w:eastAsia="宋体"/>
          <w:b w:val="0"/>
          <w:color w:val="000000"/>
          <w:sz w:val="24"/>
        </w:rPr>
        <w:t>dmem 为数据内存，支持字节使能写与多种宽度读。写入采用独立 if 分字节写模式（sb/sh/sw 的字节使能由 funct3 与低 2 位地址生成），这是 Vivado 推断 BRAM 的标准模式。读取采用纯同步双读口：主读口 rd_addr 取目标字，辅助读口 rd_addr2（=rd_addr+4）取下一字，支持非对齐 lh/lw/lhu 的跨字读。</w:t>
      </w:r>
    </w:p>
    <w:p>
      <w:pPr>
        <w:pStyle w:val="Heading2"/>
      </w:pPr>
      <w:bookmarkStart w:id="28" w:name="_LarkToc00028"/>
      <w:r>
        <w:rPr>
          <w:rFonts w:ascii="Times New Roman" w:hAnsi="Times New Roman" w:eastAsia="黑体"/>
          <w:b/>
          <w:color w:val="000000"/>
          <w:sz w:val="28"/>
        </w:rPr>
        <w:t>6.3 写后读同址旁路</w:t>
      </w:r>
      <w:bookmarkEnd w:id="28"/>
    </w:p>
    <w:p>
      <w:r>
        <w:rPr>
          <w:rFonts w:ascii="Times New Roman" w:hAnsi="Times New Roman" w:eastAsia="宋体"/>
          <w:b w:val="0"/>
          <w:color w:val="000000"/>
          <w:sz w:val="24"/>
        </w:rPr>
        <w:t>同步读 BRAM 无法在一个周期内写后读同址（读到旧值）。本设计将旁路放在读数据提取的组合逻辑层：写信息（写使能、写地址、字节使能、写数据）延迟一拍锁存为 wpost_*_r 寄存器；当本次读地址与上一拍写地址相同时，按字节使能从写数据重建写后值，未写字节保留同步读出的真实旧值。该方案既保证功能正确，又不破坏 BRAM 推断（此前在同步读逻辑内做条件读旁路会阻断 BRAM 推断）。</w:t>
      </w:r>
    </w:p>
    <w:p>
      <w:pPr>
        <w:pStyle w:val="Heading2"/>
      </w:pPr>
      <w:bookmarkStart w:id="29" w:name="_LarkToc00029"/>
      <w:r>
        <w:rPr>
          <w:rFonts w:ascii="Times New Roman" w:hAnsi="Times New Roman" w:eastAsia="黑体"/>
          <w:b/>
          <w:color w:val="000000"/>
          <w:sz w:val="28"/>
        </w:rPr>
        <w:t>6.4 资源实测与优化历程</w:t>
      </w:r>
      <w:bookmarkEnd w:id="29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  <w:cantSplit/>
          <w:tblHeader w:val="true"/>
          <w:cantSplit/>
          <w:tblHeader w:val="true"/>
          <w:cantSplit/>
          <w:tblHeader w:val="true"/>
          <w:cantSplit/>
          <w:tblHeader w:val="true"/>
          <w:cantSplit/>
        </w:trPr>
        <w:tc>
          <w:tcPr>
            <w:tcW w:type="dxa" w:w="1814"/>
            <w:shd w:val="clear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版本</w:t>
            </w:r>
          </w:p>
        </w:tc>
        <w:tc>
          <w:tcPr>
            <w:tcW w:type="dxa" w:w="1814"/>
            <w:shd w:val="clear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Slice LUTs</w:t>
            </w:r>
          </w:p>
        </w:tc>
        <w:tc>
          <w:tcPr>
            <w:tcW w:type="dxa" w:w="1814"/>
            <w:shd w:val="clear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LUT-as-Memory</w:t>
            </w:r>
          </w:p>
        </w:tc>
        <w:tc>
          <w:tcPr>
            <w:tcW w:type="dxa" w:w="1814"/>
            <w:shd w:val="clear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Block RAM</w:t>
            </w:r>
          </w:p>
        </w:tc>
        <w:tc>
          <w:tcPr>
            <w:tcW w:type="dxa" w:w="1814"/>
            <w:shd w:val="clear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基线（组合读）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12059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8240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dmem/imem 全为 LUTRAM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字节使能写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7018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3632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imem 推断 BRAM，dmem 仍 LUTRAM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组合层旁路（当前）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3154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imem+dmem 全部推断 BRAM，达标</w:t>
            </w:r>
          </w:p>
        </w:tc>
      </w:tr>
    </w:tbl>
    <w:p>
      <w:pPr>
        <w:spacing w:before="80" w:after="8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3 存储子系统优化资源对比（AC7021B，DEPTH=2048，led.hex）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最终综合结果：Slice LUTs 3154（占 53200 的 5.93%）、Slice Registers 5462、Block RAM Tile 4（RAMB18×4）、LUT-as-Memory 48。满足赛题“LUT&lt;5000”演示项要求，较基线累计下降 74%。</w:t>
      </w:r>
    </w:p>
    <w:p>
      <w:pPr>
        <w:pStyle w:val="Heading2"/>
      </w:pPr>
      <w:bookmarkStart w:id="30" w:name="_LarkToc00030"/>
      <w:r>
        <w:rPr>
          <w:rFonts w:ascii="Times New Roman" w:hAnsi="Times New Roman" w:eastAsia="黑体"/>
          <w:b/>
          <w:color w:val="000000"/>
          <w:sz w:val="28"/>
        </w:rPr>
        <w:t>6.5 关键问题与调试方法</w:t>
      </w:r>
      <w:bookmarkEnd w:id="30"/>
    </w:p>
    <w:p>
      <w:r>
        <w:rPr>
          <w:rFonts w:ascii="Times New Roman" w:hAnsi="Times New Roman" w:eastAsia="宋体"/>
          <w:b w:val="0"/>
          <w:color w:val="000000"/>
          <w:sz w:val="24"/>
        </w:rPr>
        <w:t>开发过程中沉淀了若干调试方法：其一，be 字节使能公式初版漏掉半字对齐写（off=2），修正为移位生成（4'b0011&lt;&lt;woff），ld_st 从 822 周期失败恢复为 1242 周期通过；其二，xsim 增量编译会链接旧库产生假结果，修改 RTL 后必须清理 xsim.dir 重编；其三，工程目录被残留 Vivado 进程占用会导致综合 permission denied，需清理进程后重跑。完整 debug 记录见 risc-v.md 第 7～12 次工作日志。</w:t>
      </w:r>
    </w:p>
    <w:p>
      <w:pPr>
        <w:pStyle w:val="Heading1"/>
      </w:pPr>
      <w:bookmarkStart w:id="31" w:name="_LarkToc00031"/>
      <w:r>
        <w:rPr>
          <w:rFonts w:ascii="Times New Roman" w:hAnsi="Times New Roman" w:eastAsia="黑体"/>
          <w:b/>
          <w:color w:val="000000"/>
          <w:sz w:val="32"/>
        </w:rPr>
        <w:t>7 验证与测试</w:t>
      </w:r>
      <w:bookmarkEnd w:id="31"/>
    </w:p>
    <w:p>
      <w:pPr>
        <w:pStyle w:val="Heading2"/>
      </w:pPr>
      <w:bookmarkStart w:id="32" w:name="_LarkToc00032"/>
      <w:r>
        <w:rPr>
          <w:rFonts w:ascii="Times New Roman" w:hAnsi="Times New Roman" w:eastAsia="黑体"/>
          <w:b/>
          <w:color w:val="000000"/>
          <w:sz w:val="28"/>
        </w:rPr>
        <w:t>7.1 验证策略</w:t>
      </w:r>
      <w:bookmarkEnd w:id="32"/>
    </w:p>
    <w:p>
      <w:r>
        <w:rPr>
          <w:rFonts w:ascii="Times New Roman" w:hAnsi="Times New Roman" w:eastAsia="宋体"/>
          <w:b w:val="0"/>
          <w:color w:val="000000"/>
          <w:sz w:val="24"/>
        </w:rPr>
        <w:t>验证采用自底向上的四层策略：模块级 Testbench 验证单个模块；整机 Testbench 验证流水线功能；官方 riscv-tests 测试集系统验证指令语义；应用演示程序验证实际计算能力。每个阶段均以“仿真先行、通过后再推进”为原则。</w:t>
      </w:r>
    </w:p>
    <w:p>
      <w:pPr>
        <w:pStyle w:val="Heading2"/>
      </w:pPr>
      <w:bookmarkStart w:id="33" w:name="_LarkToc00033"/>
      <w:r>
        <w:rPr>
          <w:rFonts w:ascii="Times New Roman" w:hAnsi="Times New Roman" w:eastAsia="黑体"/>
          <w:b/>
          <w:color w:val="000000"/>
          <w:sz w:val="28"/>
        </w:rPr>
        <w:t>7.2 模块级与整机测试</w:t>
      </w:r>
      <w:bookmarkEnd w:id="33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cantSplit/>
          <w:tblHeader w:val="true"/>
          <w:cantSplit/>
          <w:tblHeader w:val="true"/>
          <w:cantSplit/>
        </w:trPr>
        <w:tc>
          <w:tcPr>
            <w:tcW w:type="dxa" w:w="3024"/>
            <w:shd w:val="clear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Testbench</w:t>
            </w:r>
          </w:p>
        </w:tc>
        <w:tc>
          <w:tcPr>
            <w:tcW w:type="dxa" w:w="3024"/>
            <w:shd w:val="clear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验证内容</w:t>
            </w:r>
          </w:p>
        </w:tc>
        <w:tc>
          <w:tcPr>
            <w:tcW w:type="dxa" w:w="3024"/>
            <w:shd w:val="clear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结果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tb_alu/tb_regfile/tb_extend/tb_imem/tb_dmem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底层模块功能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全部 PASS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tb_single（单周期）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basic.s 全指令集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56 周期，10 项检查 PASS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tb_pipe_basic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流水线基本功能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74 周期 PASS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tb_pipe_hazard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转发链 + Load-Use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 周期 PASS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tb_pipe_branch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分支预测 + 调用返回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352 周期 PASS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tb_pipe_full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RV32I 全集 + 陷阱检查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156 周期 PASS</w:t>
            </w:r>
          </w:p>
        </w:tc>
      </w:tr>
    </w:tbl>
    <w:p>
      <w:pPr>
        <w:spacing w:before="80" w:after="8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4 模块级与整机测试结果</w:t>
      </w:r>
    </w:p>
    <w:p>
      <w:pPr>
        <w:pStyle w:val="Heading2"/>
      </w:pPr>
      <w:bookmarkStart w:id="34" w:name="_LarkToc00034"/>
      <w:r>
        <w:rPr>
          <w:rFonts w:ascii="Times New Roman" w:hAnsi="Times New Roman" w:eastAsia="黑体"/>
          <w:b/>
          <w:color w:val="000000"/>
          <w:sz w:val="28"/>
        </w:rPr>
        <w:t>7.3 官方测试集</w:t>
      </w:r>
      <w:bookmarkEnd w:id="34"/>
    </w:p>
    <w:p>
      <w:r>
        <w:rPr>
          <w:rFonts w:ascii="Times New Roman" w:hAnsi="Times New Roman" w:eastAsia="宋体"/>
          <w:b w:val="0"/>
          <w:color w:val="000000"/>
          <w:sz w:val="24"/>
        </w:rPr>
        <w:t>riscv-tests 官方 rv32ui 测试集共 42 项。通过自研翻译器将 GAS 语法展开为 RV32 语义，用自研汇编器生成 hex 后由通用 Testbench 运行。最终 40 项 PASS、2 项 SKIP：ma_data（非对齐访存测试）因跨字写在 BRAM 单写口架构下不完整支持、且其 test_136+ 依赖官方仅 RV64 定义的数据写入链而跳过；fence_i 因 imem 为只读 ROM 无法支持自修改代码而跳过。两项均属架构边界且有明确技术理由。</w:t>
      </w:r>
    </w:p>
    <w:p>
      <w:pPr>
        <w:pStyle w:val="Heading2"/>
      </w:pPr>
      <w:bookmarkStart w:id="35" w:name="_LarkToc00035"/>
      <w:r>
        <w:rPr>
          <w:rFonts w:ascii="Times New Roman" w:hAnsi="Times New Roman" w:eastAsia="黑体"/>
          <w:b/>
          <w:color w:val="000000"/>
          <w:sz w:val="28"/>
        </w:rPr>
        <w:t>7.4 应用演示程序</w:t>
      </w:r>
      <w:bookmarkEnd w:id="35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  <w:cantSplit/>
          <w:tblHeader w:val="true"/>
          <w:cantSplit/>
          <w:tblHeader w:val="true"/>
          <w:cantSplit/>
          <w:tblHeader w:val="true"/>
          <w:cantSplit/>
        </w:trPr>
        <w:tc>
          <w:tcPr>
            <w:tcW w:type="dxa" w:w="2268"/>
            <w:shd w:val="clear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程序</w:t>
            </w:r>
          </w:p>
        </w:tc>
        <w:tc>
          <w:tcPr>
            <w:tcW w:type="dxa" w:w="2268"/>
            <w:shd w:val="clear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功能</w:t>
            </w:r>
          </w:p>
        </w:tc>
        <w:tc>
          <w:tcPr>
            <w:tcW w:type="dxa" w:w="2268"/>
            <w:shd w:val="clear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周期数</w:t>
            </w:r>
          </w:p>
        </w:tc>
        <w:tc>
          <w:tcPr>
            <w:tcW w:type="dxa" w:w="2268"/>
            <w:shd w:val="clear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结果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matmul.s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3×3 整数矩阵乘法（软件乘法）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8503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PASS，9 元素全校验通过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qsort.s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快速排序（Lomuto 划分 + 递归）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871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PASS，8 元素排序正确</w:t>
            </w:r>
          </w:p>
        </w:tc>
      </w:tr>
    </w:tbl>
    <w:p>
      <w:pPr>
        <w:spacing w:before="80" w:after="8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5 应用演示程序仿真结果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matmul 使用移位-加法软件乘法（RV32I 无乘法指令），验证了循环、条件分支与内存访存的组合能力；qsort 使用栈帧递归调用，验证了 call/jalr 返回地址保存恢复与栈操作。两个程序均自校验结果后输出通过标志。</w:t>
      </w:r>
    </w:p>
    <w:p>
      <w:pPr>
        <w:pStyle w:val="Heading1"/>
      </w:pPr>
      <w:bookmarkStart w:id="36" w:name="_LarkToc00036"/>
      <w:r>
        <w:rPr>
          <w:rFonts w:ascii="Times New Roman" w:hAnsi="Times New Roman" w:eastAsia="黑体"/>
          <w:b/>
          <w:color w:val="000000"/>
          <w:sz w:val="32"/>
        </w:rPr>
        <w:t>8 FPGA 实现与资源</w:t>
      </w:r>
      <w:bookmarkEnd w:id="36"/>
    </w:p>
    <w:p>
      <w:pPr>
        <w:pStyle w:val="Heading2"/>
      </w:pPr>
      <w:bookmarkStart w:id="37" w:name="_LarkToc00037"/>
      <w:r>
        <w:rPr>
          <w:rFonts w:ascii="Times New Roman" w:hAnsi="Times New Roman" w:eastAsia="黑体"/>
          <w:b/>
          <w:color w:val="000000"/>
          <w:sz w:val="28"/>
        </w:rPr>
        <w:t>8.1 目标平台</w:t>
      </w:r>
      <w:bookmarkEnd w:id="37"/>
    </w:p>
    <w:p>
      <w:r>
        <w:rPr>
          <w:rFonts w:ascii="Times New Roman" w:hAnsi="Times New Roman" w:eastAsia="宋体"/>
          <w:b w:val="0"/>
          <w:color w:val="000000"/>
          <w:sz w:val="24"/>
        </w:rPr>
        <w:t>设计面向两款 FPGA 平台：NetFPGA SUME（Xilinx Virtex-7 XC7VX690T）与 ALINX AC7021B（Xilinx Zynq-7020 xc7z020clg484-1）。fpga_top 顶层通过 LED_W/LED_ACTIVE_LOW/DEPTH 参数适配不同板卡，约束文件按板卡分别提供。</w:t>
      </w:r>
    </w:p>
    <w:p>
      <w:pPr>
        <w:pStyle w:val="Heading2"/>
      </w:pPr>
      <w:bookmarkStart w:id="38" w:name="_LarkToc00038"/>
      <w:r>
        <w:rPr>
          <w:rFonts w:ascii="Times New Roman" w:hAnsi="Times New Roman" w:eastAsia="黑体"/>
          <w:b/>
          <w:color w:val="000000"/>
          <w:sz w:val="28"/>
        </w:rPr>
        <w:t>8.2 综合实现流程</w:t>
      </w:r>
      <w:bookmarkEnd w:id="38"/>
    </w:p>
    <w:p>
      <w:r>
        <w:rPr>
          <w:rFonts w:ascii="Times New Roman" w:hAnsi="Times New Roman" w:eastAsia="宋体"/>
          <w:b w:val="0"/>
          <w:color w:val="000000"/>
          <w:sz w:val="24"/>
        </w:rPr>
        <w:t>提供一键脚本：synth_only.tcl 快速综合验证资源；build_v06.tcl 完成综合、实现与比特流生成（Vivado 2019.1 的 launch_runs 子进程存在 TclStackFree 偶发崩溃，已提供单进程替代脚本）。程序 hex 自动复制到运行目录供 $readmemh 读取。</w:t>
      </w:r>
    </w:p>
    <w:p>
      <w:pPr>
        <w:pStyle w:val="Heading2"/>
      </w:pPr>
      <w:bookmarkStart w:id="39" w:name="_LarkToc00039"/>
      <w:r>
        <w:rPr>
          <w:rFonts w:ascii="Times New Roman" w:hAnsi="Times New Roman" w:eastAsia="黑体"/>
          <w:b/>
          <w:color w:val="000000"/>
          <w:sz w:val="28"/>
        </w:rPr>
        <w:t>8.3 资源占用</w:t>
      </w:r>
      <w:bookmarkEnd w:id="39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  <w:cantSplit/>
          <w:tblHeader w:val="true"/>
          <w:cantSplit/>
          <w:tblHeader w:val="true"/>
          <w:cantSplit/>
          <w:tblHeader w:val="true"/>
          <w:cantSplit/>
        </w:trPr>
        <w:tc>
          <w:tcPr>
            <w:tcW w:type="dxa" w:w="2268"/>
            <w:shd w:val="clear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资源</w:t>
            </w:r>
          </w:p>
        </w:tc>
        <w:tc>
          <w:tcPr>
            <w:tcW w:type="dxa" w:w="2268"/>
            <w:shd w:val="clear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使用</w:t>
            </w:r>
          </w:p>
        </w:tc>
        <w:tc>
          <w:tcPr>
            <w:tcW w:type="dxa" w:w="2268"/>
            <w:shd w:val="clear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可用</w:t>
            </w:r>
          </w:p>
        </w:tc>
        <w:tc>
          <w:tcPr>
            <w:tcW w:type="dxa" w:w="2268"/>
            <w:shd w:val="clear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占用率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Slice LUTs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3154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53200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5.93%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Slice Registers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5462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106400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5.13%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Block RAM Tile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140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2.86%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LUT as Memory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17400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0.28%</w:t>
            </w:r>
          </w:p>
        </w:tc>
      </w:tr>
    </w:tbl>
    <w:p>
      <w:pPr>
        <w:spacing w:before="80" w:after="8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6 AC7021B 综合资源占用（DEPTH=2048）</w:t>
      </w:r>
    </w:p>
    <w:p>
      <w:pPr>
        <w:pStyle w:val="Heading2"/>
      </w:pPr>
      <w:bookmarkStart w:id="40" w:name="_LarkToc00040"/>
      <w:r>
        <w:rPr>
          <w:rFonts w:ascii="Times New Roman" w:hAnsi="Times New Roman" w:eastAsia="黑体"/>
          <w:b/>
          <w:color w:val="000000"/>
          <w:sz w:val="28"/>
        </w:rPr>
        <w:t>8.4 实机上板验证</w:t>
      </w:r>
      <w:bookmarkEnd w:id="40"/>
    </w:p>
    <w:p>
      <w:r>
        <w:rPr>
          <w:rFonts w:ascii="Times New Roman" w:hAnsi="Times New Roman" w:eastAsia="宋体"/>
          <w:b w:val="0"/>
          <w:color w:val="000000"/>
          <w:sz w:val="24"/>
        </w:rPr>
        <w:t>AC7021B 通过板载 USB 转 JTAG/串口接口下载比特流：LED 闪烁程序（写 0xF0000000 输出 1Hz 方波）实机运行成功，LED 稳定闪烁，验证了时钟、复位、CPU 取指执行与 MMIO 输出的完整链路。SUME 板约束引脚核对与上板为后续工作。</w:t>
      </w:r>
    </w:p>
    <w:p>
      <w:pPr>
        <w:pStyle w:val="Heading1"/>
      </w:pPr>
      <w:bookmarkStart w:id="41" w:name="_LarkToc00041"/>
      <w:r>
        <w:rPr>
          <w:rFonts w:ascii="Times New Roman" w:hAnsi="Times New Roman" w:eastAsia="黑体"/>
          <w:b/>
          <w:color w:val="000000"/>
          <w:sz w:val="32"/>
        </w:rPr>
        <w:t>9 结论与展望</w:t>
      </w:r>
      <w:bookmarkEnd w:id="41"/>
    </w:p>
    <w:p>
      <w:pPr>
        <w:pStyle w:val="Heading2"/>
      </w:pPr>
      <w:bookmarkStart w:id="42" w:name="_LarkToc00042"/>
      <w:r>
        <w:rPr>
          <w:rFonts w:ascii="Times New Roman" w:hAnsi="Times New Roman" w:eastAsia="黑体"/>
          <w:b/>
          <w:color w:val="000000"/>
          <w:sz w:val="28"/>
        </w:rPr>
        <w:t>9.1 完成度总结</w:t>
      </w:r>
      <w:bookmarkEnd w:id="42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  <w:cantSplit/>
          <w:tblHeader w:val="true"/>
          <w:cantSplit/>
        </w:trPr>
        <w:tc>
          <w:tcPr>
            <w:tcW w:type="dxa" w:w="4536"/>
            <w:shd w:val="clear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赛题评分项</w:t>
            </w:r>
          </w:p>
        </w:tc>
        <w:tc>
          <w:tcPr>
            <w:tcW w:type="dxa" w:w="4536"/>
            <w:shd w:val="clear" w:fill="D9D9D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完成情况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设计文档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本文档（含架构、信号、验证、资源数据）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官方测试集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riscv-tests rv32ui 40/42 PASS + 2 SKIP（有理由）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应用演示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矩阵乘法 + 快速排序，仿真通过，可上板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CoreMark 跑分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工具链下载中，待移植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LUT&lt;5000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达成（3154 LUT / 4 BRAM）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双板上板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AC7021B LED 验证通过；SUME 待完成</w:t>
            </w:r>
          </w:p>
        </w:tc>
      </w:tr>
    </w:tbl>
    <w:p>
      <w:pPr>
        <w:spacing w:before="80" w:after="8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7 赛题评分项完成情况</w:t>
      </w:r>
    </w:p>
    <w:p>
      <w:pPr>
        <w:pStyle w:val="Heading2"/>
      </w:pPr>
      <w:bookmarkStart w:id="43" w:name="_LarkToc00043"/>
      <w:r>
        <w:rPr>
          <w:rFonts w:ascii="Times New Roman" w:hAnsi="Times New Roman" w:eastAsia="黑体"/>
          <w:b/>
          <w:color w:val="000000"/>
          <w:sz w:val="28"/>
        </w:rPr>
        <w:t>9.2 技术亮点</w:t>
      </w:r>
      <w:bookmarkEnd w:id="43"/>
    </w:p>
    <w:p>
      <w:r>
        <w:rPr>
          <w:rFonts w:ascii="Times New Roman" w:hAnsi="Times New Roman" w:eastAsia="宋体"/>
          <w:b w:val="0"/>
          <w:color w:val="000000"/>
          <w:sz w:val="24"/>
        </w:rPr>
        <w:t>本设计的主要技术亮点：一是存储子系统完全 BRAM 化，通过“纯同步读 + 组合层写通旁路”同时保证功能正确与资源最优；二是以自研汇编器与测试翻译器完整验证官方测试集，脱离对商业编译器的依赖；三是全流程仿真先行，每个阶段都有可复现的验证记录。</w:t>
      </w:r>
    </w:p>
    <w:p>
      <w:pPr>
        <w:pStyle w:val="Heading2"/>
      </w:pPr>
      <w:bookmarkStart w:id="44" w:name="_LarkToc00044"/>
      <w:r>
        <w:rPr>
          <w:rFonts w:ascii="Times New Roman" w:hAnsi="Times New Roman" w:eastAsia="黑体"/>
          <w:b/>
          <w:color w:val="000000"/>
          <w:sz w:val="28"/>
        </w:rPr>
        <w:t>9.3 不足与展望</w:t>
      </w:r>
      <w:bookmarkEnd w:id="44"/>
    </w:p>
    <w:p>
      <w:r>
        <w:rPr>
          <w:rFonts w:ascii="Times New Roman" w:hAnsi="Times New Roman" w:eastAsia="宋体"/>
          <w:b w:val="0"/>
          <w:color w:val="000000"/>
          <w:sz w:val="24"/>
        </w:rPr>
        <w:t>后续工作包括：完成 CoreMark 裸机移植与跑分（依赖 riscv-gcc 工具链）；在 SUME 板完成约束核对与上板；可进一步优化关键路径时序、增加非对齐访存的完整硬件支持（跨字写）以消除 ma_data 边界。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OfficeWordTocPaginationV1" w:val="v5:4cfe27405682a6f76ec3d34ef672a16e87e9f26a1388d196f1446db167902b62:8c5b459f439b4347d71c2bec2769a65ec4b72ab4fae6f72082f12166b095d8b3:6842aa58f543d50ae7e0734819872d32fc08e06adb8494d7b40f49d269fe3669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 w:before="0" w:after="0"/>
      <w:ind w:firstLine="480"/>
      <w:jc w:val="both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ind w:firstLine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ind w:firstLine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ind w:firstLine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/>
      <w:ind w:firstLine="0"/>
      <w:contextualSpacing/>
      <w:jc w:val="center"/>
    </w:pPr>
    <w:rPr>
      <w:rFonts w:asciiTheme="majorHAnsi" w:eastAsiaTheme="majorEastAsia" w:hAnsiTheme="majorHAnsi" w:cstheme="majorBidi" w:ascii="Times New Roman" w:hAnsi="Times New Roman" w:eastAsia="黑体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/>
    </w:pPr>
  </w:style>
  <w:style w:type="paragraph" w:styleId="TOC2">
    <w:name w:val="toc 2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 w:left="420" w:leftChars="20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/>
    </w:pPr>
  </w:style>
  <w:style w:type="paragraph" w:styleId="TOC2">
    <w:name w:val="toc 2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 w:left="420" w:left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