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sz w:val="36"/>
          <w:rFonts w:ascii="Calibri" w:hAnsi="Calibri"/>
        </w:rPr>
        <w:t xml:space="preserve">Proposal: Bypassing Cloudflare Verification for the Property-Listing Bot</w:t>
      </w:r>
    </w:p>
    <w:p>
      <w:pPr>
        <w:spacing w:after="160"/>
      </w:pPr>
      <w:r>
        <w:rPr>
          <w:b/>
          <w:sz w:val="26"/>
          <w:rFonts w:ascii="Calibri" w:hAnsi="Calibri"/>
        </w:rPr>
        <w:t xml:space="preserve">The Problem</w:t>
      </w:r>
    </w:p>
    <w:p>
      <w:pPr>
        <w:spacing w:after="120"/>
      </w:pPr>
      <w:r>
        <w:rPr>
          <w:sz w:val="22"/>
          <w:rFonts w:ascii="Calibri" w:hAnsi="Calibri"/>
        </w:rPr>
        <w:t xml:space="preserve">Our automated listing bot (iProperty / PropertyGuru) is blocked by a full-page Cloudflare security check ("Performing security verification..."). This gates the entire website before the bot can log in or post a listing, halting automation.</w:t>
      </w:r>
    </w:p>
    <w:p>
      <w:pPr>
        <w:spacing w:after="160"/>
      </w:pPr>
      <w:r>
        <w:rPr>
          <w:b/>
          <w:sz w:val="26"/>
          <w:rFonts w:ascii="Calibri" w:hAnsi="Calibri"/>
        </w:rPr>
        <w:t xml:space="preserve">Root Cause</w:t>
      </w:r>
    </w:p>
    <w:p>
      <w:pPr>
        <w:spacing w:after="120"/>
      </w:pPr>
      <w:r>
        <w:rPr>
          <w:sz w:val="22"/>
          <w:rFonts w:ascii="Calibri" w:hAnsi="Calibri"/>
        </w:rPr>
        <w:t xml:space="preserve">The block is triggered by our server's IP address, not by the bot code. We confirmed this by opening the website in a normal browser on the server - it receives the exact same block. Cloudflare flags datacenter / hosting IPs (which our server uses) as high-risk. A residential (home/office) connection is not challenged.</w:t>
      </w:r>
    </w:p>
    <w:p>
      <w:pPr>
        <w:spacing w:after="160"/>
      </w:pPr>
      <w:r>
        <w:rPr>
          <w:b/>
          <w:sz w:val="26"/>
          <w:rFonts w:ascii="Calibri" w:hAnsi="Calibri"/>
        </w:rPr>
        <w:t xml:space="preserve">The Solution (3 layers, cheapest first)</w:t>
      </w:r>
    </w:p>
    <w:p>
      <w:pPr>
        <w:spacing w:after="120"/>
      </w:pPr>
      <w:r>
        <w:rPr>
          <w:sz w:val="22"/>
          <w:rFonts w:ascii="Calibri" w:hAnsi="Calibri"/>
        </w:rPr>
        <w:t xml:space="preserve">1.  Residential Proxy (primary fix): route the bot through a clean residential IP so Cloudflare sees normal, human-like traffic. In most cases the challenge disappears with no further tooling required.</w:t>
      </w:r>
    </w:p>
    <w:p>
      <w:pPr>
        <w:spacing w:after="120"/>
      </w:pPr>
      <w:r>
        <w:rPr>
          <w:sz w:val="22"/>
          <w:rFonts w:ascii="Calibri" w:hAnsi="Calibri"/>
        </w:rPr>
        <w:t xml:space="preserve">2.  Built-in solver (already in place): for a simple "verify" checkbox, the bot's browser engine ticks it automatically. No added cost.</w:t>
      </w:r>
    </w:p>
    <w:p>
      <w:pPr>
        <w:spacing w:after="120"/>
      </w:pPr>
      <w:r>
        <w:rPr>
          <w:sz w:val="22"/>
          <w:rFonts w:ascii="Calibri" w:hAnsi="Calibri"/>
        </w:rPr>
        <w:t xml:space="preserve">3.  CapSolver (fallback only): if the full challenge still appears, CapSolver's API solves it and returns a valid access cookie. CapSolver and the bot must use the same proxy IP for the result to be accepted.</w:t>
      </w:r>
    </w:p>
    <w:p>
      <w:pPr>
        <w:spacing w:after="160"/>
      </w:pPr>
      <w:r>
        <w:rPr>
          <w:b/>
          <w:sz w:val="26"/>
          <w:rFonts w:ascii="Calibri" w:hAnsi="Calibri"/>
        </w:rPr>
        <w:t xml:space="preserve">Cost Estimate - 50 Listings per Day</w:t>
      </w:r>
    </w:p>
    <w:p>
      <w:pPr>
        <w:spacing w:after="120"/>
      </w:pPr>
      <w:r>
        <w:rPr>
          <w:sz w:val="22"/>
          <w:rFonts w:ascii="Calibri" w:hAnsi="Calibri"/>
        </w:rPr>
        <w:t xml:space="preserve">Assumptions: 50 listings/day (about 1,500/month); roughly 15 photos per listing at about 2 MB each; with bandwidth optimization (blocking unnecessary downloads and resizing images) each listing uses about 35 MB, i.e. about 52 GB/month. Without optimization the per-GB cost roughly triples. Figures are estimates - verify current provider rates.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3200" w:type="dxa"/>
          </w:tcPr>
          <w:p>
            <w:pPr>
              <w:spacing w:after="0"/>
            </w:pPr>
            <w:r>
              <w:rPr>
                <w:b/>
                <w:sz w:val="20"/>
                <w:rFonts w:ascii="Calibri" w:hAnsi="Calibri"/>
              </w:rPr>
              <w:t xml:space="preserve">Cost Component</w:t>
            </w:r>
          </w:p>
        </w:tc>
        <w:tc>
          <w:tcPr>
            <w:tcW w:w="2050" w:type="dxa"/>
          </w:tcPr>
          <w:p>
            <w:pPr>
              <w:spacing w:after="0"/>
            </w:pPr>
            <w:r>
              <w:rPr>
                <w:b/>
                <w:sz w:val="20"/>
                <w:rFonts w:ascii="Calibri" w:hAnsi="Calibri"/>
              </w:rPr>
              <w:t xml:space="preserve">Per Listing</w:t>
            </w:r>
          </w:p>
        </w:tc>
        <w:tc>
          <w:tcPr>
            <w:tcW w:w="2050" w:type="dxa"/>
          </w:tcPr>
          <w:p>
            <w:pPr>
              <w:spacing w:after="0"/>
            </w:pPr>
            <w:r>
              <w:rPr>
                <w:b/>
                <w:sz w:val="20"/>
                <w:rFonts w:ascii="Calibri" w:hAnsi="Calibri"/>
              </w:rPr>
              <w:t xml:space="preserve">Per Day (50)</w:t>
            </w:r>
          </w:p>
        </w:tc>
        <w:tc>
          <w:tcPr>
            <w:tcW w:w="2060" w:type="dxa"/>
          </w:tcPr>
          <w:p>
            <w:pPr>
              <w:spacing w:after="0"/>
            </w:pPr>
            <w:r>
              <w:rPr>
                <w:b/>
                <w:sz w:val="20"/>
                <w:rFonts w:ascii="Calibri" w:hAnsi="Calibri"/>
              </w:rPr>
              <w:t xml:space="preserve">Per Month (~1,500)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</w:rPr>
              <w:t xml:space="preserve">Per-GB residential proxy (approx $5/GB)</w:t>
            </w:r>
          </w:p>
        </w:tc>
        <w:tc>
          <w:tcPr>
            <w:tcW w:w="2050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</w:rPr>
              <w:t xml:space="preserve">~$0.18</w:t>
            </w:r>
          </w:p>
        </w:tc>
        <w:tc>
          <w:tcPr>
            <w:tcW w:w="2050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</w:rPr>
              <w:t xml:space="preserve">~$8.75</w:t>
            </w:r>
          </w:p>
        </w:tc>
        <w:tc>
          <w:tcPr>
            <w:tcW w:w="2060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</w:rPr>
              <w:t xml:space="preserve">~$260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</w:rPr>
              <w:t xml:space="preserve">Flat static ISP proxy (recommended)</w:t>
            </w:r>
          </w:p>
        </w:tc>
        <w:tc>
          <w:tcPr>
            <w:tcW w:w="2050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</w:rPr>
              <w:t xml:space="preserve">~$0.03</w:t>
            </w:r>
          </w:p>
        </w:tc>
        <w:tc>
          <w:tcPr>
            <w:tcW w:w="2050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</w:rPr>
              <w:t xml:space="preserve">~$1.65</w:t>
            </w:r>
          </w:p>
        </w:tc>
        <w:tc>
          <w:tcPr>
            <w:tcW w:w="2060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</w:rPr>
              <w:t xml:space="preserve">~$50 flat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</w:rPr>
              <w:t xml:space="preserve">CapSolver (fallback, worst case)</w:t>
            </w:r>
          </w:p>
        </w:tc>
        <w:tc>
          <w:tcPr>
            <w:tcW w:w="2050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</w:rPr>
              <w:t xml:space="preserve">~$0.0015</w:t>
            </w:r>
          </w:p>
        </w:tc>
        <w:tc>
          <w:tcPr>
            <w:tcW w:w="2050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</w:rPr>
              <w:t xml:space="preserve">~$0.08</w:t>
            </w:r>
          </w:p>
        </w:tc>
        <w:tc>
          <w:tcPr>
            <w:tcW w:w="2060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</w:rPr>
              <w:t xml:space="preserve">~$2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b/>
                <w:sz w:val="20"/>
                <w:rFonts w:ascii="Calibri" w:hAnsi="Calibri"/>
              </w:rPr>
              <w:t xml:space="preserve">Recommended total (flat proxy + CapSolver)</w:t>
            </w:r>
          </w:p>
        </w:tc>
        <w:tc>
          <w:tcPr>
            <w:tcW w:w="2050" w:type="dxa"/>
          </w:tcPr>
          <w:p>
            <w:pPr>
              <w:spacing w:after="0"/>
            </w:pPr>
            <w:r>
              <w:rPr>
                <w:b/>
                <w:sz w:val="20"/>
                <w:rFonts w:ascii="Calibri" w:hAnsi="Calibri"/>
              </w:rPr>
              <w:t xml:space="preserve">~$0.035</w:t>
            </w:r>
          </w:p>
        </w:tc>
        <w:tc>
          <w:tcPr>
            <w:tcW w:w="2050" w:type="dxa"/>
          </w:tcPr>
          <w:p>
            <w:pPr>
              <w:spacing w:after="0"/>
            </w:pPr>
            <w:r>
              <w:rPr>
                <w:b/>
                <w:sz w:val="20"/>
                <w:rFonts w:ascii="Calibri" w:hAnsi="Calibri"/>
              </w:rPr>
              <w:t xml:space="preserve">~$1.75</w:t>
            </w:r>
          </w:p>
        </w:tc>
        <w:tc>
          <w:tcPr>
            <w:tcW w:w="2060" w:type="dxa"/>
          </w:tcPr>
          <w:p>
            <w:pPr>
              <w:spacing w:after="0"/>
            </w:pPr>
            <w:r>
              <w:rPr>
                <w:b/>
                <w:sz w:val="20"/>
                <w:rFonts w:ascii="Calibri" w:hAnsi="Calibri"/>
              </w:rPr>
              <w:t xml:space="preserve">~$52</w:t>
            </w:r>
          </w:p>
        </w:tc>
      </w:tr>
    </w:tbl>
    <w:p>
      <w:pPr>
        <w:spacing w:after="120"/>
      </w:pPr>
      <w:r>
        <w:rPr>
          <w:sz w:val="22"/>
          <w:rFonts w:ascii="Calibri" w:hAnsi="Calibri"/>
        </w:rPr>
        <w:t xml:space="preserve"> </w:t>
      </w:r>
    </w:p>
    <w:p>
      <w:pPr>
        <w:spacing w:after="120"/>
      </w:pPr>
      <w:r>
        <w:rPr>
          <w:sz w:val="20"/>
          <w:rFonts w:ascii="Calibri" w:hAnsi="Calibri"/>
        </w:rPr>
        <w:t xml:space="preserve">Note: the "Recommended total" assumes a flat-rate static IP plan, which is far cheaper than per-GB for an upload-heavy bot. CapSolver is only billed when the proxy alone does not clear the challenge, so its real cost is typically near zero.</w:t>
      </w:r>
    </w:p>
    <w:p>
      <w:pPr>
        <w:spacing w:after="160"/>
      </w:pPr>
      <w:r>
        <w:rPr>
          <w:b/>
          <w:sz w:val="26"/>
          <w:rFonts w:ascii="Calibri" w:hAnsi="Calibri"/>
        </w:rPr>
        <w:t xml:space="preserve">Recommendation</w:t>
      </w:r>
    </w:p>
    <w:p>
      <w:pPr>
        <w:spacing w:after="120"/>
      </w:pPr>
      <w:r>
        <w:rPr>
          <w:sz w:val="22"/>
          <w:rFonts w:ascii="Calibri" w:hAnsi="Calibri"/>
        </w:rPr>
        <w:t xml:space="preserve">Adopt a flat-rate Malaysia residential / ISP static proxy (about $50/month) instead of per-GB pricing, because the bot uploads photos on every listing. Keep CapSolver as a low-cost, on-demand fallback (about $2/month worst case). Estimated total: about $52/month (~$0.035 per listing) for reliable, uninterrupted posting. Recommend starting with a low-cost proxy trial (about $5) to validate the fix before committing to a plan.</w:t>
      </w:r>
    </w:p>
    <w:sectPr>
      <w:pgSz w:w="12240" w:h="15840"/>
      <w:pgMar w:top="1440" w:right="1440" w:bottom="1440" w:left="1440" w:header="720" w:footer="720" w:gutter="0"/>
    </w:sectPr>
  </w:body>
</w:document>
</file>