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0F60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bookmarkStart w:id="0" w:name="_GoBack"/>
      <w:r>
        <w:rPr>
          <w:rStyle w:val="6"/>
          <w:rFonts w:hint="default" w:ascii="Times New Roman" w:hAnsi="Times New Roman" w:eastAsia="Segoe UI" w:cs="Times New Roman"/>
          <w:b/>
          <w:caps w:val="0"/>
          <w:color w:val="0F1115"/>
          <w:spacing w:val="0"/>
          <w:sz w:val="21"/>
          <w:szCs w:val="21"/>
          <w:shd w:val="clear" w:fill="FFFFFF"/>
        </w:rPr>
        <w:t>Supplementary Table S</w:t>
      </w:r>
      <w:r>
        <w:rPr>
          <w:rStyle w:val="6"/>
          <w:rFonts w:hint="eastAsia" w:ascii="Times New Roman" w:hAnsi="Times New Roman" w:cs="Times New Roman"/>
          <w:b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Style w:val="6"/>
          <w:rFonts w:hint="default" w:ascii="Times New Roman" w:hAnsi="Times New Roman" w:eastAsia="Segoe UI" w:cs="Times New Roman"/>
          <w:b/>
          <w:caps w:val="0"/>
          <w:color w:val="0F1115"/>
          <w:spacing w:val="0"/>
          <w:sz w:val="21"/>
          <w:szCs w:val="21"/>
          <w:shd w:val="clear" w:fill="FFFFFF"/>
        </w:rPr>
        <w:t>. Human Physiological Parameters for PBPK Model Extrapolation (Reference Adult Male, 70 kg)</w:t>
      </w:r>
      <w:bookmarkEnd w:id="0"/>
    </w:p>
    <w:tbl>
      <w:tblPr>
        <w:tblW w:w="84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963"/>
        <w:gridCol w:w="917"/>
        <w:gridCol w:w="3476"/>
        <w:gridCol w:w="1138"/>
      </w:tblGrid>
      <w:tr w14:paraId="2BD38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D892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Parameter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0A5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CF16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D51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234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Reference</w:t>
            </w:r>
          </w:p>
        </w:tc>
      </w:tr>
      <w:tr w14:paraId="46DC2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832D2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Body weight (BW)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4D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07B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kg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C4DB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Standard reference body weight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DC60A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0F5DF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C8EFA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Cardiac output (Qc)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5B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340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E588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Total blood flow (≈ 0.093 L/min/kg)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53DA3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32678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FFD8B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Organ volumes (fraction of BW)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DD53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C46E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369C4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81AA8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</w:tr>
      <w:tr w14:paraId="3AB9C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B8533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436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AA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10C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Liver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F3FBD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71056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D4A2B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Kidneys (pair)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EA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6D5A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D3A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Kidney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F6491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B08A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BBA8D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3130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F6FA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714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Brain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87C23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49C7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251BF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6A90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D75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389E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Heart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03CB5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24574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F46C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Lungs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B780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DAD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885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Lung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38EDC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22D0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069CD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Spleen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1091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E1B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8BB4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Spleen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0465F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092A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14CA0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Adipose tissue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C2BE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5EBD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079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Fat volume fraction (reference)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5FFA3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1B6BA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35694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Muscle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3441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23E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939B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Muscle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0F10A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52185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769BF5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Bone (skeleton)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C86D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5A4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FAF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Bone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11C7B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65297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AB61A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4EA4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7A1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9FE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Skin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374D4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1AA20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4D19D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F5E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2EC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A81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Total blood volume fraction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91C8E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1AA75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1ECFF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Plasma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A6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204A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6BC6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Plasma volume fraction (≈ 55% of blood)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3226D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6B2D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DEC27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Rest of body¹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F2EB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9DA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D58D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Remainder (e.g., gastrointestinal tract, endocrine glands)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E6778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Calculated</w:t>
            </w:r>
          </w:p>
        </w:tc>
      </w:tr>
      <w:tr w14:paraId="188B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0E5B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Regional blood flow (fraction of Qc)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CB9C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E9B7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7C069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5F2020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</w:tr>
      <w:tr w14:paraId="3DAB0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267F1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Liver (total)²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851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2F8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7FD7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Hepatic artery + portal vein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54977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06537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EAF1F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Kidneys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4182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9AC3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EE4E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Renal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514D1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1B4F9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CCFA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647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A160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DC08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Cerebral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6F969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A637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4F5BD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195E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C02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05A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Coronary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3B5498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2DA5A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D6B5A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Lungs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48B8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71C9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4EDC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Total cardiac output passes through lungs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E2660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</w:tr>
      <w:tr w14:paraId="54505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402509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Spleen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BA1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4C3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9460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Splenic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88301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31247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92EB2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Adipose tissue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B1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405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9BE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Adipose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5AECB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6B845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E393B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Muscle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25E9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07B4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8685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Muscle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C9F29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62140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D116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72F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4D4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A681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Bone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B991D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7A328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7D772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A8F3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39A2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4C6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Skin blood flow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FE322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1BFE8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17EB5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Rest of body¹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916F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6C98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D3A9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Remainder (e.g., GI tract, etc.)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4C7A9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6390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6FD1A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Renal function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65E1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AEF8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D4CA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F1103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</w:p>
        </w:tc>
      </w:tr>
      <w:tr w14:paraId="47F98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61B688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Glomerular filtration rate (GFR)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ED8B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E170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mL/min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8DC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Standard GFR for healthy adult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8645A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2A3BA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51254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Hematocrit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59F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745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DB12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Fraction of blood occupied by cells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269BDA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ICRP 89</w:t>
            </w:r>
          </w:p>
        </w:tc>
      </w:tr>
      <w:tr w14:paraId="4683E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38DFD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Plasma protein binding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5754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Variable</w:t>
            </w:r>
          </w:p>
        </w:tc>
        <w:tc>
          <w:tcPr>
            <w:tcW w:w="9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9D2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  <w:tc>
          <w:tcPr>
            <w:tcW w:w="34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A74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Chemical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specific; requires experimental determination for neodymium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0B6092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–</w:t>
            </w:r>
          </w:p>
        </w:tc>
      </w:tr>
    </w:tbl>
    <w:p w14:paraId="3A00389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¹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Rest of body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includes tissues not explicitly listed (e.g., gastrointestinal tract, endocrine glands, connective tissues). The fraction is calculated as 1 – sum of listed organ fractions.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² 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Liver total blood flow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includes arterial supply (≈0.065 of Qc) and portal venous supply (≈0.185 of Qc) draining the gastrointestinal tract, spleen, and pancreas.</w:t>
      </w:r>
    </w:p>
    <w:p w14:paraId="778A4BF1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4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2026-02-17T13:13:44Z</dcterms:created>
  <dc:creator>wangning</dc:creator>
  <cp:lastModifiedBy>王宁</cp:lastModifiedBy>
  <dcterms:modified xsi:type="dcterms:W3CDTF">2026-02-17T13:14:42Z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eyJoZGlkIjoiN2MxMGI5MmQzMDBmZTI1OWM1MzEwYjMzYjQwZDNjYjkiLCJ1c2VySWQiOiI0NzIwNDI0NzYifQ==</vt:lpwstr>
  </property>
  <property fmtid="{D5CDD505-2E9C-101B-9397-08002B2CF9AE}" pid="4" name="ICV">
    <vt:lpwstr>2C791CC198E040ACBACD0F4003810EC1_12</vt:lpwstr>
  </property>
</Properties>
</file>