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6E58">
      <w:pPr>
        <w:jc w:val="center"/>
        <w:rPr>
          <w:rFonts w:asciiTheme="minorEastAsia" w:hAnsiTheme="minorEastAsia"/>
          <w:sz w:val="52"/>
          <w:szCs w:val="52"/>
        </w:rPr>
      </w:pPr>
      <w:r>
        <w:t>菁选校园作品展示平台</w:t>
      </w:r>
    </w:p>
    <w:p w14:paraId="7D1C397C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菁选校园作品展示平台</w:t>
      </w:r>
    </w:p>
    <w:p w14:paraId="7E461488">
      <w:pPr>
        <w:jc w:val="center"/>
        <w:rPr>
          <w:rFonts w:hint="eastAsia" w:asciiTheme="minorEastAsia" w:hAnsiTheme="minorEastAsia"/>
          <w:sz w:val="52"/>
          <w:szCs w:val="52"/>
          <w:lang w:val="en-US" w:eastAsia="zh-CN"/>
        </w:rPr>
      </w:pPr>
      <w:r>
        <w:t>部署文档</w:t>
      </w:r>
    </w:p>
    <w:p w14:paraId="6FAC9E66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</w:p>
    <w:p w14:paraId="618EA0A9">
      <w:pPr>
        <w:jc w:val="center"/>
        <w:rPr>
          <w:rFonts w:asciiTheme="minorEastAsia" w:hAnsiTheme="minorEastAsia"/>
          <w:sz w:val="52"/>
          <w:szCs w:val="52"/>
        </w:rPr>
      </w:pPr>
    </w:p>
    <w:p w14:paraId="37B66BF4">
      <w:pPr>
        <w:jc w:val="center"/>
        <w:rPr>
          <w:rFonts w:asciiTheme="minorEastAsia" w:hAnsiTheme="minorEastAsia"/>
          <w:sz w:val="52"/>
          <w:szCs w:val="52"/>
        </w:rPr>
      </w:pPr>
    </w:p>
    <w:p w14:paraId="6C585371">
      <w:pPr>
        <w:rPr>
          <w:rFonts w:asciiTheme="minorEastAsia" w:hAnsiTheme="minorEastAsia"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2578B11E">
        <w:tc>
          <w:tcPr>
            <w:tcW w:w="2405" w:type="dxa"/>
            <w:shd w:val="clear" w:color="auto" w:fill="CCCCCC"/>
          </w:tcPr>
          <w:p w14:paraId="6EAF1715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项目名称：</w:t>
            </w:r>
          </w:p>
        </w:tc>
        <w:tc>
          <w:tcPr>
            <w:tcW w:w="5891" w:type="dxa"/>
          </w:tcPr>
          <w:p w14:paraId="4E1562B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菁选校园作品展示平台（Jingxuan）</w:t>
            </w:r>
          </w:p>
        </w:tc>
      </w:tr>
      <w:tr w14:paraId="1E924D76">
        <w:tc>
          <w:tcPr>
            <w:tcW w:w="2405" w:type="dxa"/>
            <w:shd w:val="clear" w:color="auto" w:fill="CCCCCC"/>
          </w:tcPr>
          <w:p w14:paraId="222F8CF0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5891" w:type="dxa"/>
          </w:tcPr>
          <w:p w14:paraId="153EA024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王士维</w:t>
            </w:r>
          </w:p>
        </w:tc>
      </w:tr>
      <w:tr w14:paraId="086CAEF3">
        <w:tc>
          <w:tcPr>
            <w:tcW w:w="2405" w:type="dxa"/>
            <w:shd w:val="clear" w:color="auto" w:fill="CCCCCC"/>
          </w:tcPr>
          <w:p w14:paraId="6DB26D2C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完成日期：</w:t>
            </w:r>
          </w:p>
        </w:tc>
        <w:tc>
          <w:tcPr>
            <w:tcW w:w="5891" w:type="dxa"/>
          </w:tcPr>
          <w:p w14:paraId="711331DC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11B7C31A">
        <w:tc>
          <w:tcPr>
            <w:tcW w:w="2405" w:type="dxa"/>
            <w:shd w:val="clear" w:color="auto" w:fill="CCCCCC"/>
          </w:tcPr>
          <w:p w14:paraId="4C8054A7">
            <w:pPr>
              <w:ind w:firstLine="280" w:firstLineChars="100"/>
              <w:jc w:val="left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评审负责人：</w:t>
            </w:r>
          </w:p>
        </w:tc>
        <w:tc>
          <w:tcPr>
            <w:tcW w:w="5891" w:type="dxa"/>
          </w:tcPr>
          <w:p w14:paraId="723C633B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EEAC773">
        <w:tc>
          <w:tcPr>
            <w:tcW w:w="2405" w:type="dxa"/>
            <w:shd w:val="clear" w:color="auto" w:fill="CCCCCC"/>
          </w:tcPr>
          <w:p w14:paraId="51C468E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审核日期：</w:t>
            </w:r>
          </w:p>
        </w:tc>
        <w:tc>
          <w:tcPr>
            <w:tcW w:w="5891" w:type="dxa"/>
          </w:tcPr>
          <w:p w14:paraId="76F84E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98ABB53">
        <w:tc>
          <w:tcPr>
            <w:tcW w:w="2405" w:type="dxa"/>
            <w:shd w:val="clear" w:color="auto" w:fill="CCCCCC"/>
          </w:tcPr>
          <w:p w14:paraId="7FF25839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批准日期：</w:t>
            </w:r>
          </w:p>
        </w:tc>
        <w:tc>
          <w:tcPr>
            <w:tcW w:w="5891" w:type="dxa"/>
          </w:tcPr>
          <w:p w14:paraId="0F2F6D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4A4137B8">
      <w:pPr>
        <w:rPr>
          <w:rFonts w:asciiTheme="minorEastAsia" w:hAnsiTheme="minorEastAsia"/>
          <w:sz w:val="28"/>
          <w:szCs w:val="28"/>
        </w:rPr>
      </w:pPr>
    </w:p>
    <w:p w14:paraId="43035C25">
      <w:pPr>
        <w:jc w:val="center"/>
      </w:pPr>
    </w:p>
    <w:p w14:paraId="72F2CA29"/>
    <w:p w14:paraId="71A77718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581AC22E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221501A2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6742751D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br w:type="textWrapping"/>
      </w:r>
      <w:r>
        <w:rPr>
          <w:rFonts w:hint="eastAsia" w:asciiTheme="minorEastAsia" w:hAnsiTheme="minorEastAsia"/>
          <w:b/>
          <w:bCs/>
          <w:sz w:val="28"/>
          <w:szCs w:val="28"/>
        </w:rPr>
        <w:t>历史版本：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44E4B1D2">
        <w:tc>
          <w:tcPr>
            <w:tcW w:w="1659" w:type="dxa"/>
            <w:shd w:val="clear" w:color="auto" w:fill="CCCCCC"/>
          </w:tcPr>
          <w:p w14:paraId="7B93BAD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版本：</w:t>
            </w:r>
          </w:p>
        </w:tc>
        <w:tc>
          <w:tcPr>
            <w:tcW w:w="1659" w:type="dxa"/>
            <w:shd w:val="clear" w:color="auto" w:fill="CCCCCC"/>
          </w:tcPr>
          <w:p w14:paraId="6D74AE9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日期：</w:t>
            </w:r>
          </w:p>
        </w:tc>
        <w:tc>
          <w:tcPr>
            <w:tcW w:w="1659" w:type="dxa"/>
            <w:shd w:val="clear" w:color="auto" w:fill="CCCCCC"/>
          </w:tcPr>
          <w:p w14:paraId="305BA077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1659" w:type="dxa"/>
            <w:shd w:val="clear" w:color="auto" w:fill="CCCCCC"/>
          </w:tcPr>
          <w:p w14:paraId="4627D09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参与者：</w:t>
            </w:r>
          </w:p>
        </w:tc>
        <w:tc>
          <w:tcPr>
            <w:tcW w:w="1660" w:type="dxa"/>
            <w:shd w:val="clear" w:color="auto" w:fill="CCCCCC"/>
          </w:tcPr>
          <w:p w14:paraId="007934A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备注：</w:t>
            </w:r>
          </w:p>
        </w:tc>
      </w:tr>
      <w:tr w14:paraId="5C9F1AF9">
        <w:tc>
          <w:tcPr>
            <w:tcW w:w="1659" w:type="dxa"/>
          </w:tcPr>
          <w:p w14:paraId="14869B03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1.0</w:t>
            </w:r>
            <w:r>
              <w:rPr>
                <w:rFonts w:asciiTheme="minorEastAsia" w:hAnsiTheme="minorEastAsia"/>
                <w:sz w:val="28"/>
                <w:szCs w:val="28"/>
              </w:rPr>
              <w:t>.0</w:t>
            </w:r>
          </w:p>
        </w:tc>
        <w:tc>
          <w:tcPr>
            <w:tcW w:w="1659" w:type="dxa"/>
          </w:tcPr>
          <w:p w14:paraId="0AF5793E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lang w:val="en-US"/>
              </w:rPr>
              <w:t>2026-06-07</w:t>
            </w:r>
          </w:p>
        </w:tc>
        <w:tc>
          <w:tcPr>
            <w:tcW w:w="1659" w:type="dxa"/>
          </w:tcPr>
          <w:p w14:paraId="24F0295F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王士维</w:t>
            </w:r>
          </w:p>
        </w:tc>
        <w:tc>
          <w:tcPr>
            <w:tcW w:w="1659" w:type="dxa"/>
          </w:tcPr>
          <w:p w14:paraId="2C6FDA2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王耀, 张永琪, 徐嘉豪</w:t>
            </w:r>
          </w:p>
        </w:tc>
        <w:tc>
          <w:tcPr>
            <w:tcW w:w="1660" w:type="dxa"/>
          </w:tcPr>
          <w:p w14:paraId="5A1116A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初稿</w:t>
            </w:r>
          </w:p>
        </w:tc>
      </w:tr>
    </w:tbl>
    <w:p w14:paraId="247E64D6">
      <w:pPr>
        <w:jc w:val="left"/>
        <w:rPr>
          <w:rFonts w:asciiTheme="minorEastAsia" w:hAnsiTheme="minorEastAsia"/>
          <w:sz w:val="52"/>
          <w:szCs w:val="52"/>
        </w:rPr>
      </w:pPr>
    </w:p>
    <w:p w14:paraId="1FEF2A4E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3536AD88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0DAC00EB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1AABE7ED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71C5590A">
      <w:pPr>
        <w:bidi w:val="0"/>
        <w:jc w:val="center"/>
        <w:rPr>
          <w:rFonts w:hint="eastAsia"/>
          <w:lang w:val="en-US" w:eastAsia="zh-CN"/>
        </w:rPr>
      </w:pPr>
    </w:p>
    <w:p w14:paraId="7F4F83B1">
      <w:pPr>
        <w:bidi w:val="0"/>
        <w:jc w:val="center"/>
        <w:rPr>
          <w:rFonts w:hint="eastAsia"/>
          <w:lang w:val="en-US" w:eastAsia="zh-CN"/>
        </w:rPr>
      </w:pPr>
    </w:p>
    <w:p w14:paraId="383A6E8E">
      <w:pPr>
        <w:bidi w:val="0"/>
        <w:jc w:val="center"/>
        <w:rPr>
          <w:rFonts w:hint="eastAsia"/>
          <w:lang w:val="en-US" w:eastAsia="zh-CN"/>
        </w:rPr>
      </w:pPr>
    </w:p>
    <w:p w14:paraId="111F3295">
      <w:pPr>
        <w:bidi w:val="0"/>
        <w:jc w:val="center"/>
        <w:rPr>
          <w:rFonts w:hint="eastAsia"/>
          <w:lang w:val="en-US" w:eastAsia="zh-CN"/>
        </w:rPr>
      </w:pPr>
    </w:p>
    <w:p w14:paraId="1E715247">
      <w:pPr>
        <w:bidi w:val="0"/>
        <w:jc w:val="center"/>
        <w:rPr>
          <w:rFonts w:hint="eastAsia"/>
          <w:lang w:val="en-US" w:eastAsia="zh-CN"/>
        </w:rPr>
      </w:pPr>
    </w:p>
    <w:p w14:paraId="1AF57888">
      <w:pPr>
        <w:bidi w:val="0"/>
        <w:jc w:val="center"/>
        <w:rPr>
          <w:rFonts w:hint="eastAsia"/>
          <w:lang w:val="en-US" w:eastAsia="zh-CN"/>
        </w:rPr>
      </w:pPr>
    </w:p>
    <w:p w14:paraId="2E816E68">
      <w:pPr>
        <w:bidi w:val="0"/>
        <w:jc w:val="center"/>
        <w:rPr>
          <w:rFonts w:hint="eastAsia"/>
          <w:lang w:val="en-US" w:eastAsia="zh-CN"/>
        </w:rPr>
      </w:pPr>
    </w:p>
    <w:p w14:paraId="036B2A95">
      <w:pPr>
        <w:bidi w:val="0"/>
        <w:jc w:val="center"/>
        <w:rPr>
          <w:rFonts w:hint="eastAsia"/>
          <w:lang w:val="en-US" w:eastAsia="zh-CN"/>
        </w:rPr>
      </w:pPr>
    </w:p>
    <w:p w14:paraId="4A908B0A">
      <w:pPr>
        <w:bidi w:val="0"/>
        <w:jc w:val="center"/>
        <w:rPr>
          <w:rFonts w:hint="eastAsia"/>
          <w:lang w:val="en-US" w:eastAsia="zh-CN"/>
        </w:rPr>
      </w:pPr>
    </w:p>
    <w:p w14:paraId="1A1A2DF1">
      <w:pPr>
        <w:bidi w:val="0"/>
        <w:jc w:val="center"/>
        <w:rPr>
          <w:rFonts w:hint="eastAsia"/>
          <w:lang w:val="en-US" w:eastAsia="zh-CN"/>
        </w:rPr>
      </w:pPr>
    </w:p>
    <w:p w14:paraId="457F8E15">
      <w:pPr>
        <w:bidi w:val="0"/>
        <w:jc w:val="center"/>
        <w:rPr>
          <w:rFonts w:hint="eastAsia"/>
          <w:lang w:val="en-US" w:eastAsia="zh-CN"/>
        </w:rPr>
      </w:pPr>
    </w:p>
    <w:p w14:paraId="58D75F6A">
      <w:pPr>
        <w:bidi w:val="0"/>
        <w:jc w:val="center"/>
        <w:rPr>
          <w:rFonts w:hint="eastAsia"/>
          <w:lang w:val="en-US" w:eastAsia="zh-CN"/>
        </w:rPr>
      </w:pPr>
    </w:p>
    <w:p w14:paraId="5DD6E349">
      <w:pPr>
        <w:bidi w:val="0"/>
        <w:jc w:val="center"/>
        <w:rPr>
          <w:rFonts w:hint="eastAsia"/>
          <w:lang w:val="en-US" w:eastAsia="zh-CN"/>
        </w:rPr>
      </w:pPr>
    </w:p>
    <w:p w14:paraId="3238F27C">
      <w:pPr>
        <w:bidi w:val="0"/>
        <w:jc w:val="center"/>
        <w:rPr>
          <w:rFonts w:hint="eastAsia"/>
          <w:lang w:val="en-US" w:eastAsia="zh-CN"/>
        </w:rPr>
      </w:pPr>
    </w:p>
    <w:p w14:paraId="72B0C5D0">
      <w:pPr>
        <w:bidi w:val="0"/>
        <w:jc w:val="center"/>
        <w:rPr>
          <w:rFonts w:hint="eastAsia"/>
          <w:lang w:val="en-US" w:eastAsia="zh-CN"/>
        </w:rPr>
      </w:pPr>
    </w:p>
    <w:p w14:paraId="6149BFA7">
      <w:pPr>
        <w:bidi w:val="0"/>
        <w:jc w:val="center"/>
        <w:rPr>
          <w:rFonts w:hint="eastAsia"/>
          <w:lang w:val="en-US" w:eastAsia="zh-CN"/>
        </w:rPr>
      </w:pPr>
    </w:p>
    <w:p w14:paraId="582AC77D">
      <w:pPr>
        <w:bidi w:val="0"/>
        <w:jc w:val="center"/>
        <w:rPr>
          <w:rFonts w:hint="eastAsia"/>
          <w:lang w:val="en-US" w:eastAsia="zh-CN"/>
        </w:rPr>
      </w:pPr>
    </w:p>
    <w:p w14:paraId="482F908B">
      <w:pPr>
        <w:bidi w:val="0"/>
        <w:jc w:val="center"/>
        <w:rPr>
          <w:rFonts w:hint="eastAsia"/>
          <w:lang w:val="en-US" w:eastAsia="zh-CN"/>
        </w:rPr>
      </w:pPr>
    </w:p>
    <w:p w14:paraId="7B21F97E">
      <w:pPr>
        <w:bidi w:val="0"/>
        <w:jc w:val="center"/>
        <w:rPr>
          <w:rFonts w:hint="eastAsia"/>
          <w:lang w:val="en-US" w:eastAsia="zh-CN"/>
        </w:rPr>
      </w:pPr>
    </w:p>
    <w:p w14:paraId="7282942D">
      <w:pPr>
        <w:bidi w:val="0"/>
        <w:jc w:val="center"/>
        <w:rPr>
          <w:rFonts w:hint="eastAsia"/>
          <w:lang w:val="en-US" w:eastAsia="zh-CN"/>
        </w:rPr>
      </w:pPr>
    </w:p>
    <w:p w14:paraId="3CAD5337">
      <w:pPr>
        <w:bidi w:val="0"/>
        <w:jc w:val="center"/>
        <w:rPr>
          <w:rFonts w:hint="eastAsia"/>
          <w:lang w:val="en-US" w:eastAsia="zh-CN"/>
        </w:rPr>
      </w:pPr>
    </w:p>
    <w:p w14:paraId="7E306DD0">
      <w:pPr>
        <w:bidi w:val="0"/>
        <w:jc w:val="center"/>
        <w:rPr>
          <w:rFonts w:hint="eastAsia"/>
          <w:lang w:val="en-US" w:eastAsia="zh-CN"/>
        </w:rPr>
      </w:pPr>
    </w:p>
    <w:p w14:paraId="458F67F8">
      <w:pPr>
        <w:bidi w:val="0"/>
        <w:jc w:val="center"/>
        <w:rPr>
          <w:rFonts w:hint="eastAsia"/>
          <w:lang w:val="en-US" w:eastAsia="zh-CN"/>
        </w:rPr>
      </w:pPr>
    </w:p>
    <w:p w14:paraId="41471392">
      <w:pPr>
        <w:pStyle w:val="2"/>
        <w:keepNext w:val="0"/>
        <w:keepLines w:val="0"/>
        <w:widowControl/>
        <w:suppressLineNumbers w:val="0"/>
      </w:pPr>
      <w:r>
        <w:t>XX项目部署文档</w:t>
      </w:r>
    </w:p>
    <w:p w14:paraId="67553227">
      <w:pPr>
        <w:pStyle w:val="2"/>
        <w:keepNext w:val="0"/>
        <w:keepLines w:val="0"/>
        <w:widowControl/>
        <w:suppressLineNumbers w:val="0"/>
        <w:jc w:val="left"/>
      </w:pPr>
      <w:r>
        <w:t>文档说明</w:t>
      </w:r>
    </w:p>
    <w:p w14:paraId="1AC2943C">
      <w:pPr>
        <w:pStyle w:val="3"/>
        <w:keepNext w:val="0"/>
        <w:keepLines w:val="0"/>
        <w:widowControl/>
        <w:suppressLineNumbers w:val="0"/>
        <w:jc w:val="left"/>
      </w:pPr>
      <w:r>
        <w:t>1.1 文档目的</w:t>
      </w:r>
    </w:p>
    <w:p w14:paraId="2E2D49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档旨在规范菁选校园作品展示平台的部署流程，明确部署步骤、环境要求、配置参数、验证标准及应急处理方案，指导运维人员、开发人员完成项目在开发/测试/生产环境的标准化部署，保障项目部署后稳定运行、功能正常落地，同时为后续运维、迭代部署提供参考依据。</w:t>
      </w:r>
    </w:p>
    <w:p w14:paraId="68507CD3">
      <w:pPr>
        <w:pStyle w:val="3"/>
        <w:keepNext w:val="0"/>
        <w:keepLines w:val="0"/>
        <w:widowControl/>
        <w:suppressLineNumbers w:val="0"/>
        <w:jc w:val="left"/>
      </w:pPr>
      <w:r>
        <w:t>1.2 适用范围</w:t>
      </w:r>
    </w:p>
    <w:p w14:paraId="098AAE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部署文档适用于菁选校园作品展示平台全版本的部署工作，覆盖部署实施人员、运维工程师、系统管理员、测试人员等相关岗位；适用部署环境包括开发/测试/预发布/生产环境，不同环境部署需遵循文档对应章节的差异化要求执行。</w:t>
      </w:r>
    </w:p>
    <w:p w14:paraId="39AE4BF1">
      <w:pPr>
        <w:pStyle w:val="3"/>
        <w:keepNext w:val="0"/>
        <w:keepLines w:val="0"/>
        <w:widowControl/>
        <w:suppressLineNumbers w:val="0"/>
        <w:jc w:val="left"/>
      </w:pPr>
      <w:r>
        <w:t>1.3 术语与缩写定义</w:t>
      </w:r>
    </w:p>
    <w:p w14:paraId="5BD65E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5078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术语/缩写1：JDK：Java 开发工具包（17+）</w:t>
      </w:r>
    </w:p>
    <w:p w14:paraId="0C844B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D608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FC67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术语/缩写2：Nginx：高性能 HTTP 反向代理服务器</w:t>
      </w:r>
    </w:p>
    <w:p w14:paraId="7E6675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3BB7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E025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术语/缩写3：MySQL：关系型数据库管理系统（8.0+）</w:t>
      </w:r>
    </w:p>
    <w:p w14:paraId="3625E7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2792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36B4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其他术语：JDK（Java 开发工具包）、Nginx（HTTP/反向代理服务器）、MySQL（关系型数据库）、Redis（缓存中间件）、PM2（Node.js 进程管理器）</w:t>
      </w:r>
    </w:p>
    <w:p w14:paraId="58578DA7">
      <w:pPr>
        <w:pStyle w:val="3"/>
        <w:keepNext w:val="0"/>
        <w:keepLines w:val="0"/>
        <w:widowControl/>
        <w:suppressLineNumbers w:val="0"/>
        <w:jc w:val="left"/>
      </w:pPr>
      <w:r>
        <w:t>1.4 参考资料</w:t>
      </w:r>
    </w:p>
    <w:p w14:paraId="462086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69D0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菁选校园作品展示平台 需求规格说明书</w:t>
      </w:r>
    </w:p>
    <w:p w14:paraId="1F2788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E5B0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6972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菁选校园作品展示平台 系统说明书</w:t>
      </w:r>
    </w:p>
    <w:p w14:paraId="33D13B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4FE4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4A4D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Spring Boot 官方文档、Nginx 官方指南</w:t>
      </w:r>
    </w:p>
    <w:p w14:paraId="0FF790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FDFE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E644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IT学院运维管理规范</w:t>
      </w:r>
    </w:p>
    <w:p w14:paraId="1896BD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9C27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505A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菁选校园作品展示平台 运维手册</w:t>
      </w:r>
    </w:p>
    <w:p w14:paraId="1EC9CC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E85157">
      <w:pPr>
        <w:pStyle w:val="2"/>
        <w:keepNext w:val="0"/>
        <w:keepLines w:val="0"/>
        <w:widowControl/>
        <w:suppressLineNumbers w:val="0"/>
        <w:jc w:val="left"/>
      </w:pPr>
      <w:r>
        <w:t>2 部署前期准备</w:t>
      </w:r>
    </w:p>
    <w:p w14:paraId="4255C405">
      <w:pPr>
        <w:pStyle w:val="3"/>
        <w:keepNext w:val="0"/>
        <w:keepLines w:val="0"/>
        <w:widowControl/>
        <w:suppressLineNumbers w:val="0"/>
        <w:jc w:val="left"/>
      </w:pPr>
      <w:r>
        <w:t>2.1 部署环境规划</w:t>
      </w:r>
    </w:p>
    <w:p w14:paraId="65A9B1DC">
      <w:pPr>
        <w:pStyle w:val="4"/>
        <w:keepNext w:val="0"/>
        <w:keepLines w:val="0"/>
        <w:widowControl/>
        <w:suppressLineNumbers w:val="0"/>
        <w:jc w:val="left"/>
      </w:pPr>
      <w:r>
        <w:t>2.1.1 环境类型与定位</w:t>
      </w:r>
    </w:p>
    <w:p w14:paraId="008D2927">
      <w:pPr>
        <w:keepNext w:val="0"/>
        <w:keepLines w:val="0"/>
        <w:widowControl/>
        <w:suppressLineNumbers w:val="0"/>
        <w:jc w:val="left"/>
      </w:pPr>
      <w:r>
        <w:t>本次部署环境：生产环境，环境定位：正式对外服务，环境归属部门：【XX部门】，环境负责人：【姓名+联系方式】。</w:t>
      </w:r>
    </w:p>
    <w:p w14:paraId="4E453D9D">
      <w:pPr>
        <w:pStyle w:val="4"/>
        <w:keepNext w:val="0"/>
        <w:keepLines w:val="0"/>
        <w:widowControl/>
        <w:suppressLineNumbers w:val="0"/>
        <w:jc w:val="left"/>
      </w:pPr>
      <w:r>
        <w:t>2.1.2 网络环境要求</w:t>
      </w:r>
    </w:p>
    <w:p w14:paraId="4068C3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0904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网络架构：单机部署，网络拓扑：用户→Nginx(80)→后端(8080)→MySQL(3306)+Redis(6379)</w:t>
      </w:r>
    </w:p>
    <w:p w14:paraId="72187C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2AD7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987E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IP地址规划：根据实际网络环境配置内网 IP（如 192.168.1.x），网关和 DNS 使用校园网默认配置</w:t>
      </w:r>
    </w:p>
    <w:p w14:paraId="39A069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8643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0242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端口开放要求：80(HTTP浏览) 8080(后端内网) 3306(MySQL内网) 6379(Redis内网)</w:t>
      </w:r>
    </w:p>
    <w:p w14:paraId="506799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701D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D253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网络带宽要求：最低 10Mbps，推荐 100Mbps</w:t>
      </w:r>
    </w:p>
    <w:p w14:paraId="2CB807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BECF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A645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防火墙/安全策略：开放 80/8080 端口，限制 3306/6379 仅内网访问，配置 SSH 白名单</w:t>
      </w:r>
    </w:p>
    <w:p w14:paraId="22AE01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C66FB8">
      <w:pPr>
        <w:pStyle w:val="3"/>
        <w:keepNext w:val="0"/>
        <w:keepLines w:val="0"/>
        <w:widowControl/>
        <w:suppressLineNumbers w:val="0"/>
        <w:jc w:val="left"/>
      </w:pPr>
      <w:r>
        <w:t>2.2 硬件环境要求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2982"/>
        <w:gridCol w:w="2982"/>
        <w:gridCol w:w="1399"/>
        <w:gridCol w:w="1399"/>
      </w:tblGrid>
      <w:tr w14:paraId="50567A2B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9A7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服务器CPU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7C1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4核 2.0GHz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E102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8核 2.5GHz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045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284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x86_64</w:t>
            </w:r>
          </w:p>
        </w:tc>
      </w:tr>
      <w:tr w14:paraId="62F31D5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AFF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服务器内存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A2E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4GB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DD7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8GB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08B2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78E5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r>
          </w:p>
        </w:tc>
      </w:tr>
      <w:tr w14:paraId="337CCBA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B5B8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服务器硬盘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DB9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40GB SSD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451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100GB SSD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224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27C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含项目+上传</w:t>
            </w:r>
          </w:p>
        </w:tc>
      </w:tr>
      <w:tr w14:paraId="5048578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44D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网络带宽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3BF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10Mbps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528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100Mbps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95F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2E5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校园网</w:t>
            </w:r>
          </w:p>
        </w:tc>
      </w:tr>
      <w:tr w14:paraId="3FBF7DF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5FE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4099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04E6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6C38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E38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r>
          </w:p>
        </w:tc>
      </w:tr>
    </w:tbl>
    <w:p w14:paraId="5E7E1B27">
      <w:pPr>
        <w:pStyle w:val="3"/>
        <w:keepNext w:val="0"/>
        <w:keepLines w:val="0"/>
        <w:widowControl/>
        <w:suppressLineNumbers w:val="0"/>
        <w:jc w:val="left"/>
      </w:pPr>
      <w:r>
        <w:t>2.3 软件环境要求</w:t>
      </w:r>
    </w:p>
    <w:p w14:paraId="1033F79E">
      <w:pPr>
        <w:pStyle w:val="4"/>
        <w:keepNext w:val="0"/>
        <w:keepLines w:val="0"/>
        <w:widowControl/>
        <w:suppressLineNumbers w:val="0"/>
        <w:jc w:val="left"/>
      </w:pPr>
      <w:r>
        <w:t>2.3.1 操作系统</w:t>
      </w:r>
    </w:p>
    <w:p w14:paraId="7D186B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支持操作系统：openEuler 22.03 LTS / CentOS 7.9，推荐版本：openEuler 22.03 LTS，系统位数：64位，系统配置要求：关闭防火墙或开放指定端口。</w:t>
      </w:r>
    </w:p>
    <w:p w14:paraId="2237B7BC">
      <w:pPr>
        <w:pStyle w:val="4"/>
        <w:keepNext w:val="0"/>
        <w:keepLines w:val="0"/>
        <w:widowControl/>
        <w:suppressLineNumbers w:val="0"/>
        <w:jc w:val="left"/>
      </w:pPr>
      <w:r>
        <w:t>2.3.2 依赖软件与中间件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1758"/>
        <w:gridCol w:w="1758"/>
        <w:gridCol w:w="2220"/>
        <w:gridCol w:w="2211"/>
      </w:tblGrid>
      <w:tr w14:paraId="6A75C863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DEA0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C5B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17+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514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17/21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6B7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系统PATH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211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Java运行环境</w:t>
            </w:r>
          </w:p>
        </w:tc>
      </w:tr>
      <w:tr w14:paraId="5779F79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9B43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668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8.0+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72C3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8.0.x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BEC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/var/lib/mysql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5D6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数据存储</w:t>
            </w:r>
          </w:p>
        </w:tc>
      </w:tr>
      <w:tr w14:paraId="3573864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F65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F325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7+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558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7.x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7892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/usr/local/redis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2F50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缓存+限流</w:t>
            </w:r>
          </w:p>
        </w:tc>
      </w:tr>
      <w:tr w14:paraId="2040ACA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E859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37FE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20+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2BF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20/22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EF8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/usr/local/node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632C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前端构建</w:t>
            </w:r>
          </w:p>
        </w:tc>
      </w:tr>
      <w:tr w14:paraId="156D4B5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7398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Nginx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F20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稳定版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4083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D9A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/etc/nginx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84BB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反代+静态资源</w:t>
            </w:r>
          </w:p>
        </w:tc>
      </w:tr>
    </w:tbl>
    <w:p w14:paraId="7A247C6F">
      <w:pPr>
        <w:pStyle w:val="3"/>
        <w:keepNext w:val="0"/>
        <w:keepLines w:val="0"/>
        <w:widowControl/>
        <w:suppressLineNumbers w:val="0"/>
        <w:jc w:val="left"/>
      </w:pPr>
      <w:r>
        <w:t>2.4 部署资源准备</w:t>
      </w:r>
    </w:p>
    <w:p w14:paraId="0AE345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514A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项目部署包：【部署包名称、版本号、存储路径、MD5校验值】</w:t>
      </w:r>
    </w:p>
    <w:p w14:paraId="25334B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65B9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08FC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数据库脚本：【初始化脚本、升级脚本、数据备份脚本，存储路径】</w:t>
      </w:r>
    </w:p>
    <w:p w14:paraId="5E8944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C0B3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2423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配置文件：【application.yml、nginx.conf等核心配置文件，存储路径】</w:t>
      </w:r>
    </w:p>
    <w:p w14:paraId="4C2B78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B4EF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B180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账号权限：【服务器登录账号、数据库账号、中间件管理账号、权限等级】</w:t>
      </w:r>
    </w:p>
    <w:p w14:paraId="25CC78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FF37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8830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工具准备：【远程连接工具、文件传输工具、数据库可视化工具等】</w:t>
      </w:r>
    </w:p>
    <w:p w14:paraId="328C70A7">
      <w:pPr>
        <w:pStyle w:val="3"/>
        <w:keepNext w:val="0"/>
        <w:keepLines w:val="0"/>
        <w:widowControl/>
        <w:suppressLineNumbers w:val="0"/>
        <w:jc w:val="left"/>
      </w:pPr>
      <w:r>
        <w:t>2.5 部署前置检查</w:t>
      </w:r>
    </w:p>
    <w:p w14:paraId="0C8FE4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部署前需完成以下检查，确认无异常后方可执行部署：【硬件资源达标检查、网络连通性检查、软件依赖安装校验、账号权限核验、部署包完整性校验、环境备份完成情况】。</w:t>
      </w:r>
    </w:p>
    <w:p w14:paraId="11473A03">
      <w:pPr>
        <w:pStyle w:val="2"/>
        <w:keepNext w:val="0"/>
        <w:keepLines w:val="0"/>
        <w:widowControl/>
        <w:suppressLineNumbers w:val="0"/>
        <w:jc w:val="left"/>
      </w:pPr>
      <w:r>
        <w:t>3 项目部署流程</w:t>
      </w:r>
    </w:p>
    <w:p w14:paraId="46181C8A">
      <w:pPr>
        <w:pStyle w:val="3"/>
        <w:keepNext w:val="0"/>
        <w:keepLines w:val="0"/>
        <w:widowControl/>
        <w:suppressLineNumbers w:val="0"/>
        <w:jc w:val="left"/>
      </w:pPr>
      <w:r>
        <w:t>3.1 部署流程概述</w:t>
      </w:r>
    </w:p>
    <w:p w14:paraId="08946F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部署采用手动部署+PM2管理方式，整体流程：环境初始化→软件安装配置→数据库部署→项目包上传解压→核心配置修改→服务启动与注册→功能验证，分步完成全流程部署，确保每一步操作可追溯、可回滚。</w:t>
      </w:r>
    </w:p>
    <w:p w14:paraId="0DAC304C">
      <w:pPr>
        <w:pStyle w:val="3"/>
        <w:keepNext w:val="0"/>
        <w:keepLines w:val="0"/>
        <w:widowControl/>
        <w:suppressLineNumbers w:val="0"/>
        <w:jc w:val="left"/>
      </w:pPr>
      <w:r>
        <w:t>3.2 环境初始化配置</w:t>
      </w:r>
    </w:p>
    <w:p w14:paraId="1C765D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服务器系统基础配置：hostnamectl set-hostname jingxuan-prod &amp;&amp; timedatectl set-timezone Asia/Shanghai</w:t>
      </w:r>
    </w:p>
    <w:p w14:paraId="144964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6388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网络配置：firewall-cmd --add-port=80/tcp --add-port=8080/tcp --permanent</w:t>
      </w:r>
    </w:p>
    <w:p w14:paraId="26E21B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D2BD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8C26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用户与权限配置：useradd -m deploy &amp;&amp; chown deploy:deploy /opt/jingxuan</w:t>
      </w:r>
    </w:p>
    <w:p w14:paraId="61BF254B">
      <w:pPr>
        <w:pStyle w:val="3"/>
        <w:keepNext w:val="0"/>
        <w:keepLines w:val="0"/>
        <w:widowControl/>
        <w:suppressLineNumbers w:val="0"/>
        <w:jc w:val="left"/>
      </w:pPr>
      <w:r>
        <w:t>3.3 中间件与依赖软件安装配置</w:t>
      </w:r>
    </w:p>
    <w:p w14:paraId="291FFC7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【中间件1】安装：【安装步骤、配置参数修改、服务启动与自启配置】</w:t>
      </w:r>
    </w:p>
    <w:p w14:paraId="0CB1EEA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【中间件2】安装：【安装步骤、配置参数修改、服务启动与自启配置】</w:t>
      </w:r>
    </w:p>
    <w:p w14:paraId="59EE985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依赖软件安装：【各类依赖包安装命令、版本校验、配置优化】</w:t>
      </w:r>
    </w:p>
    <w:p w14:paraId="63B48E2D">
      <w:pPr>
        <w:pStyle w:val="3"/>
        <w:keepNext w:val="0"/>
        <w:keepLines w:val="0"/>
        <w:widowControl/>
        <w:suppressLineNumbers w:val="0"/>
        <w:jc w:val="left"/>
      </w:pPr>
      <w:r>
        <w:t>3.4 数据库部署</w:t>
      </w:r>
    </w:p>
    <w:p w14:paraId="77432B0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数据库服务启动：【启动命令、状态校验】</w:t>
      </w:r>
    </w:p>
    <w:p w14:paraId="2A1B0AD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数据库初始化：【创建数据库、创建用户、授权操作】</w:t>
      </w:r>
    </w:p>
    <w:p w14:paraId="677505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数据库脚本执行：【初始化脚本执行顺序、执行命令、执行结果校验】</w:t>
      </w:r>
    </w:p>
    <w:p w14:paraId="0BA6496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数据库数据校验：【表结构校验、基础数据校验、数据完整性检查】</w:t>
      </w:r>
    </w:p>
    <w:p w14:paraId="320F52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数据库备份：【部署前备份、部署后备份，备份路径与方式】</w:t>
      </w:r>
    </w:p>
    <w:p w14:paraId="5E5040B5">
      <w:pPr>
        <w:pStyle w:val="3"/>
        <w:keepNext w:val="0"/>
        <w:keepLines w:val="0"/>
        <w:widowControl/>
        <w:suppressLineNumbers w:val="0"/>
        <w:jc w:val="left"/>
      </w:pPr>
      <w:r>
        <w:t>3.5 项目包部署</w:t>
      </w:r>
    </w:p>
    <w:p w14:paraId="703A1B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项目包上传：【文件传输方式、上传路径、权限配置】</w:t>
      </w:r>
    </w:p>
    <w:p w14:paraId="2EA6C20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项目包解压：【解压命令、解压目录、目录结构整理】</w:t>
      </w:r>
    </w:p>
    <w:p w14:paraId="6BC4876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核心配置文件修改：【配置文件路径、关键参数修改（数据库连接、端口、日志路径、缓存配置等）、配置文件校验】</w:t>
      </w:r>
    </w:p>
    <w:p w14:paraId="4166F7A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日志目录与缓存目录创建：【目录创建、权限配置】</w:t>
      </w:r>
    </w:p>
    <w:p w14:paraId="51D9DE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4AB146C3">
      <w:pPr>
        <w:pStyle w:val="3"/>
        <w:keepNext w:val="0"/>
        <w:keepLines w:val="0"/>
        <w:widowControl/>
        <w:suppressLineNumbers w:val="0"/>
        <w:jc w:val="left"/>
      </w:pPr>
      <w:r>
        <w:t>3.6 服务启动与注册</w:t>
      </w:r>
    </w:p>
    <w:p w14:paraId="7298E9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left"/>
      </w:pPr>
    </w:p>
    <w:p w14:paraId="398C8D9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项目服务启动：【启动命令、后台运行配置、日志实时查看】</w:t>
      </w:r>
    </w:p>
    <w:p w14:paraId="1DFD73C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服务状态检查：【进程检查、端口监听检查、服务启动日志排查】</w:t>
      </w:r>
    </w:p>
    <w:p w14:paraId="711BC1B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服务自启配置：【开机自启配置、重启策略配置】</w:t>
      </w:r>
    </w:p>
    <w:p w14:paraId="44492D7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服务注册（集群/微服务）：【注册中心配置、服务注册校验】</w:t>
      </w:r>
    </w:p>
    <w:p w14:paraId="205D34E7">
      <w:pPr>
        <w:pStyle w:val="3"/>
        <w:keepNext w:val="0"/>
        <w:keepLines w:val="0"/>
        <w:widowControl/>
        <w:suppressLineNumbers w:val="0"/>
        <w:jc w:val="left"/>
      </w:pPr>
      <w:r>
        <w:t>3.7 反向代理/负载均衡配置</w:t>
      </w:r>
    </w:p>
    <w:p w14:paraId="7CB03B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【Nginx/Apache等代理服务器配置】：【代理规则配置、负载均衡策略、静态资源映射、重启命令、配置校验】，适配多节点部署场景，保障请求分发稳定。</w:t>
      </w:r>
    </w:p>
    <w:p w14:paraId="257D02A8">
      <w:pPr>
        <w:pStyle w:val="2"/>
        <w:keepNext w:val="0"/>
        <w:keepLines w:val="0"/>
        <w:widowControl/>
        <w:suppressLineNumbers w:val="0"/>
        <w:jc w:val="left"/>
      </w:pPr>
      <w:r>
        <w:t>4 部署验证与测试</w:t>
      </w:r>
    </w:p>
    <w:p w14:paraId="77267724">
      <w:pPr>
        <w:pStyle w:val="3"/>
        <w:keepNext w:val="0"/>
        <w:keepLines w:val="0"/>
        <w:widowControl/>
        <w:suppressLineNumbers w:val="0"/>
        <w:jc w:val="left"/>
      </w:pPr>
      <w:r>
        <w:t>4.1 基础环境验证</w:t>
      </w:r>
    </w:p>
    <w:p w14:paraId="15460D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0949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服务器资源验证：【CPU、内存、硬盘占用率检查，符合运行标准】</w:t>
      </w:r>
    </w:p>
    <w:p w14:paraId="55CF08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网络连通性验证：【内外网访问、端口连通性、跨服务网络访问】</w:t>
      </w:r>
    </w:p>
    <w:p w14:paraId="1A2C37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中间件服务验证：【各中间件运行状态、功能可用性】</w:t>
      </w:r>
    </w:p>
    <w:p w14:paraId="790FE76B">
      <w:pPr>
        <w:pStyle w:val="3"/>
        <w:keepNext w:val="0"/>
        <w:keepLines w:val="0"/>
        <w:widowControl/>
        <w:suppressLineNumbers w:val="0"/>
        <w:jc w:val="left"/>
      </w:pPr>
      <w:r>
        <w:t>4.2 项目功能验证</w:t>
      </w:r>
    </w:p>
    <w:p w14:paraId="5A54C8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left"/>
      </w:pPr>
    </w:p>
    <w:p w14:paraId="7CFDFC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页面访问验证：【前端页面正常加载、路由跳转正常、无报错】</w:t>
      </w:r>
    </w:p>
    <w:p w14:paraId="63F9C60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接口调用验证：【核心接口请求响应正常、返回数据准确】</w:t>
      </w:r>
    </w:p>
    <w:p w14:paraId="257D2BD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业务流程验证：【核心业务流程闭环、数据交互正常】</w:t>
      </w:r>
    </w:p>
    <w:p w14:paraId="65E184E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权限功能验证：【不同权限账号操作合规、权限控制生效】</w:t>
      </w:r>
    </w:p>
    <w:p w14:paraId="277A93C4">
      <w:pPr>
        <w:pStyle w:val="3"/>
        <w:keepNext w:val="0"/>
        <w:keepLines w:val="0"/>
        <w:widowControl/>
        <w:suppressLineNumbers w:val="0"/>
        <w:jc w:val="left"/>
      </w:pPr>
      <w:r>
        <w:t>4.3 性能与稳定性验证</w:t>
      </w:r>
    </w:p>
    <w:p w14:paraId="52A897C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服务响应速度：【接口响应时间、页面加载时间，符合性能指标】</w:t>
      </w:r>
    </w:p>
    <w:p w14:paraId="5A71AFA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服务稳定性：【长时间运行无宕机、无内存溢出、无异常报错】</w:t>
      </w:r>
    </w:p>
    <w:p w14:paraId="3C0C625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并发访问验证：【模拟并发请求，服务运行稳定、无卡顿】</w:t>
      </w:r>
    </w:p>
    <w:p w14:paraId="1D602DC5">
      <w:pPr>
        <w:pStyle w:val="3"/>
        <w:keepNext w:val="0"/>
        <w:keepLines w:val="0"/>
        <w:widowControl/>
        <w:suppressLineNumbers w:val="0"/>
        <w:jc w:val="left"/>
      </w:pPr>
      <w:r>
        <w:t>4.4 验证结果汇总</w:t>
      </w:r>
    </w:p>
    <w:p w14:paraId="52535D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部署验证结果：【通过/不通过】，未通过项：【列出异常问题、原因分析、整改措施】，整改完成后重新验证，直至全部达标。</w:t>
      </w:r>
    </w:p>
    <w:p w14:paraId="5E64E944">
      <w:pPr>
        <w:pStyle w:val="2"/>
        <w:keepNext w:val="0"/>
        <w:keepLines w:val="0"/>
        <w:widowControl/>
        <w:suppressLineNumbers w:val="0"/>
        <w:jc w:val="left"/>
      </w:pPr>
      <w:r>
        <w:t>5 部署异常处理与回滚方案</w:t>
      </w:r>
    </w:p>
    <w:p w14:paraId="477FEEC8">
      <w:pPr>
        <w:pStyle w:val="3"/>
        <w:keepNext w:val="0"/>
        <w:keepLines w:val="0"/>
        <w:widowControl/>
        <w:suppressLineNumbers w:val="0"/>
        <w:jc w:val="left"/>
      </w:pPr>
      <w:r>
        <w:t>5.1 常见部署异常及处理方案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9"/>
        <w:gridCol w:w="2191"/>
        <w:gridCol w:w="2191"/>
        <w:gridCol w:w="2769"/>
      </w:tblGrid>
      <w:tr w14:paraId="6E4CF892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9743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服务启动失败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325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Java退出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4DA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端口冲突/配置错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62EA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检查端口→pm2 restart</w:t>
            </w:r>
          </w:p>
        </w:tc>
      </w:tr>
      <w:tr w14:paraId="5AA4D25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14B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数据库连接失败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B2D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连接池错误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C45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MySQL未启/密码错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E63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检查MySQL→密码</w:t>
            </w:r>
          </w:p>
        </w:tc>
      </w:tr>
      <w:tr w14:paraId="2C893DE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F58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页面访问异常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608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502/404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DE8F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后端未启/nginx错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657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pm2 status→nginx -t</w:t>
            </w:r>
          </w:p>
        </w:tc>
      </w:tr>
      <w:tr w14:paraId="3F87027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C91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Redis连接失败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DE2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Redis error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605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Redis未启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22C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restart redis→ping</w:t>
            </w:r>
          </w:p>
        </w:tc>
      </w:tr>
      <w:tr w14:paraId="33B7BD5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AA1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文件上传失败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D04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上传错误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C493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权限/空间/超限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881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chmod→检查磁盘</w:t>
            </w:r>
          </w:p>
        </w:tc>
      </w:tr>
    </w:tbl>
    <w:p w14:paraId="29A8C2BC">
      <w:pPr>
        <w:pStyle w:val="3"/>
        <w:keepNext w:val="0"/>
        <w:keepLines w:val="0"/>
        <w:widowControl/>
        <w:suppressLineNumbers w:val="0"/>
        <w:jc w:val="left"/>
      </w:pPr>
      <w:r>
        <w:t>5.2 部署回滚方案</w:t>
      </w:r>
    </w:p>
    <w:p w14:paraId="0CA5D55E">
      <w:pPr>
        <w:pStyle w:val="4"/>
        <w:keepNext w:val="0"/>
        <w:keepLines w:val="0"/>
        <w:widowControl/>
        <w:suppressLineNumbers w:val="0"/>
        <w:jc w:val="left"/>
      </w:pPr>
      <w:r>
        <w:t>5.2.1 回滚触发条件</w:t>
      </w:r>
    </w:p>
    <w:p w14:paraId="107A10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满足以下任一条件，立即启动部署回滚：部署验证不通过且无法快速修复、部署后服务宕机、核心功能异常影响业务、数据报错无法恢复。</w:t>
      </w:r>
    </w:p>
    <w:p w14:paraId="3D3DDED6">
      <w:pPr>
        <w:pStyle w:val="4"/>
        <w:keepNext w:val="0"/>
        <w:keepLines w:val="0"/>
        <w:widowControl/>
        <w:suppressLineNumbers w:val="0"/>
        <w:jc w:val="left"/>
      </w:pPr>
      <w:r>
        <w:t>5.2.2 回滚前置准备</w:t>
      </w:r>
    </w:p>
    <w:p w14:paraId="4C2CFD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回滚前备份：部署前环境备份、数据库全量备份、项目原版本包备份，备份文件存储路径：/backup/jingxuan-$(date +%Y%m%d).sql，确保回滚后数据无丢失、环境可复原。</w:t>
      </w:r>
    </w:p>
    <w:p w14:paraId="472B3E2B">
      <w:pPr>
        <w:pStyle w:val="4"/>
        <w:keepNext w:val="0"/>
        <w:keepLines w:val="0"/>
        <w:widowControl/>
        <w:suppressLineNumbers w:val="0"/>
        <w:jc w:val="left"/>
      </w:pPr>
      <w:r>
        <w:t>5.2.3 回滚执行步骤</w:t>
      </w:r>
    </w:p>
    <w:p w14:paraId="3980D6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455F6BC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停止当前部署的项目服务，关闭相关中间件服务</w:t>
      </w:r>
    </w:p>
    <w:p w14:paraId="22D6958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恢复数据库至部署前备份版本，执行数据恢复脚本</w:t>
      </w:r>
    </w:p>
    <w:p w14:paraId="7ADC4F4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删除新版本项目文件，还原原版本项目包及配置文件</w:t>
      </w:r>
    </w:p>
    <w:p w14:paraId="3A6747F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重启原版本服务，校验服务运行状态</w:t>
      </w:r>
    </w:p>
    <w:p w14:paraId="072CA01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回滚后功能验证，确认业务恢复正常</w:t>
      </w:r>
    </w:p>
    <w:p w14:paraId="3AA3C0C8">
      <w:pPr>
        <w:pStyle w:val="2"/>
        <w:keepNext w:val="0"/>
        <w:keepLines w:val="0"/>
        <w:widowControl/>
        <w:suppressLineNumbers w:val="0"/>
        <w:jc w:val="left"/>
      </w:pPr>
      <w:r>
        <w:t>6 运维与日常管理</w:t>
      </w:r>
    </w:p>
    <w:p w14:paraId="687C01D7">
      <w:pPr>
        <w:pStyle w:val="3"/>
        <w:keepNext w:val="0"/>
        <w:keepLines w:val="0"/>
        <w:widowControl/>
        <w:suppressLineNumbers w:val="0"/>
        <w:jc w:val="left"/>
      </w:pPr>
      <w:r>
        <w:t>6.1 服务启停管理</w:t>
      </w:r>
    </w:p>
    <w:p w14:paraId="0048676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项目服务启动命令：pm2 start jingxuan-back</w:t>
      </w:r>
      <w:bookmarkStart w:id="0" w:name="_GoBack"/>
      <w:bookmarkEnd w:id="0"/>
    </w:p>
    <w:p w14:paraId="697386D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项目服务停止命令：pm2 stop jingxuan-back</w:t>
      </w:r>
    </w:p>
    <w:p w14:paraId="5734EC3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项目服务重启命令：pm2 restart jingxuan-back</w:t>
      </w:r>
    </w:p>
    <w:p w14:paraId="6DF2CBC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中间件服务启停命令：systemctl start/stop/restart mysql；systemctl start/stop/restart redis；nginx -s reload</w:t>
      </w:r>
    </w:p>
    <w:p w14:paraId="42AD2B65">
      <w:pPr>
        <w:pStyle w:val="3"/>
        <w:keepNext w:val="0"/>
        <w:keepLines w:val="0"/>
        <w:widowControl/>
        <w:suppressLineNumbers w:val="0"/>
        <w:jc w:val="left"/>
      </w:pPr>
      <w:r>
        <w:t>6.2 日志管理</w:t>
      </w:r>
    </w:p>
    <w:p w14:paraId="2F0D5DE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日志存储路径：【系统日志、项目运行日志、数据库日志、中间件日志路径】</w:t>
      </w:r>
    </w:p>
    <w:p w14:paraId="47F17D6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日志清理策略：【日志留存周期、自动清理规则、手动清理方式】</w:t>
      </w:r>
    </w:p>
    <w:p w14:paraId="528B7F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412C9BB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日志排查方法：【常见日志报错定位、问题分析思路】</w:t>
      </w:r>
    </w:p>
    <w:p w14:paraId="58E004E0">
      <w:pPr>
        <w:pStyle w:val="3"/>
        <w:keepNext w:val="0"/>
        <w:keepLines w:val="0"/>
        <w:widowControl/>
        <w:suppressLineNumbers w:val="0"/>
        <w:jc w:val="left"/>
      </w:pPr>
      <w:r>
        <w:t>6.3 数据备份与恢复</w:t>
      </w:r>
    </w:p>
    <w:p w14:paraId="5A6EBBE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备份策略：【全量备份周期、增量备份周期、备份存储位置】</w:t>
      </w:r>
    </w:p>
    <w:p w14:paraId="172C504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备份执行命令：mysqldump -u root -p jingxuan &gt; /backup/jingxuan-$(date +%Y%m%d).sql</w:t>
      </w:r>
    </w:p>
    <w:p w14:paraId="6D9E3A2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数据恢复流程：【故障后数据恢复步骤、校验标准】</w:t>
      </w:r>
    </w:p>
    <w:p w14:paraId="7C0BC7A7">
      <w:pPr>
        <w:pStyle w:val="3"/>
        <w:keepNext w:val="0"/>
        <w:keepLines w:val="0"/>
        <w:widowControl/>
        <w:suppressLineNumbers w:val="0"/>
        <w:jc w:val="left"/>
      </w:pPr>
      <w:r>
        <w:t>6.4 日常监控与维护</w:t>
      </w:r>
    </w:p>
    <w:p w14:paraId="5C4421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监控指标：CPU/内存/磁盘/网络/服务状态/接口可用性，监控工具：pm2 monit + 系统监控，告警机制：日志告警→pm2 logs查看→定位修复</w:t>
      </w:r>
    </w:p>
    <w:p w14:paraId="1EC28EF9">
      <w:pPr>
        <w:pStyle w:val="2"/>
        <w:keepNext w:val="0"/>
        <w:keepLines w:val="0"/>
        <w:widowControl/>
        <w:suppressLineNumbers w:val="0"/>
        <w:jc w:val="left"/>
      </w:pPr>
      <w:r>
        <w:t>7 部署总结与记录</w:t>
      </w:r>
    </w:p>
    <w:p w14:paraId="1C6DAEC7">
      <w:pPr>
        <w:pStyle w:val="3"/>
        <w:keepNext w:val="0"/>
        <w:keepLines w:val="0"/>
        <w:widowControl/>
        <w:suppressLineNumbers w:val="0"/>
        <w:jc w:val="left"/>
      </w:pPr>
      <w:r>
        <w:t>7.1 部署基本信息记录</w:t>
      </w:r>
    </w:p>
    <w:p w14:paraId="2E165B63">
      <w:pPr>
        <w:keepNext w:val="0"/>
        <w:keepLines w:val="0"/>
        <w:widowControl/>
        <w:suppressLineNumbers w:val="0"/>
        <w:ind w:left="720"/>
        <w:jc w:val="left"/>
      </w:pPr>
      <w:r>
        <w:t>部署项目名称：菁选校园作品展示平台</w:t>
      </w:r>
    </w:p>
    <w:p w14:paraId="78E0C81F">
      <w:pPr>
        <w:keepNext w:val="0"/>
        <w:keepLines w:val="0"/>
        <w:widowControl/>
        <w:suppressLineNumbers w:val="0"/>
        <w:ind w:left="720"/>
        <w:jc w:val="left"/>
      </w:pPr>
      <w:r>
        <w:t>部署版本号：V1.0.0</w:t>
      </w:r>
    </w:p>
    <w:p w14:paraId="5F4696D9">
      <w:pPr>
        <w:keepNext w:val="0"/>
        <w:keepLines w:val="0"/>
        <w:widowControl/>
        <w:suppressLineNumbers w:val="0"/>
        <w:ind w:left="720"/>
        <w:jc w:val="left"/>
      </w:pPr>
      <w:r>
        <w:t>部署环境：生产环境</w:t>
      </w:r>
    </w:p>
    <w:p w14:paraId="44605C0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部署人员：【姓名】</w:t>
      </w:r>
    </w:p>
    <w:p w14:paraId="6BE3DD9B">
      <w:pPr>
        <w:keepNext w:val="0"/>
        <w:keepLines w:val="0"/>
        <w:widowControl/>
        <w:suppressLineNumbers w:val="0"/>
        <w:ind w:left="720"/>
        <w:jc w:val="left"/>
      </w:pPr>
      <w:r>
        <w:t>部署时间：2026-06-07 09:00-12:00</w:t>
      </w:r>
    </w:p>
    <w:p w14:paraId="528A6187">
      <w:pPr>
        <w:keepNext w:val="0"/>
        <w:keepLines w:val="0"/>
        <w:widowControl/>
        <w:suppressLineNumbers w:val="0"/>
        <w:ind w:left="720"/>
        <w:jc w:val="left"/>
      </w:pPr>
      <w:r>
        <w:t>部署结果：成功</w:t>
      </w:r>
    </w:p>
    <w:p w14:paraId="482DB8D5">
      <w:pPr>
        <w:pStyle w:val="3"/>
        <w:keepNext w:val="0"/>
        <w:keepLines w:val="0"/>
        <w:widowControl/>
        <w:suppressLineNumbers w:val="0"/>
        <w:jc w:val="left"/>
      </w:pPr>
      <w:r>
        <w:t>7.2 部署问题与优化建议</w:t>
      </w:r>
    </w:p>
    <w:p w14:paraId="7345E1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部署过程中遇到的问题：本次部署无异常；后续部署优化建议：建议后续使用Docker容器化部署。</w:t>
      </w:r>
    </w:p>
    <w:p w14:paraId="78DC0FC4">
      <w:pPr>
        <w:pStyle w:val="2"/>
        <w:keepNext w:val="0"/>
        <w:keepLines w:val="0"/>
        <w:widowControl/>
        <w:suppressLineNumbers w:val="0"/>
        <w:jc w:val="left"/>
      </w:pPr>
      <w:r>
        <w:t>8 附录</w:t>
      </w:r>
    </w:p>
    <w:p w14:paraId="63C2F0A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附录1：application-prod.yml、nginx-jingxuan.conf</w:t>
      </w:r>
    </w:p>
    <w:p w14:paraId="34FA16C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附录2：pm2 restart、nginx -s reload、systemctl restart mysql</w:t>
      </w:r>
    </w:p>
    <w:p w14:paraId="18C9169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附录3：用户→Nginx(80)→后端(8080)→MySQL(3306)+Redis(6379)</w:t>
      </w:r>
    </w:p>
    <w:p w14:paraId="5F37E92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附录4：运维手册、系统说明书、用户操作手册</w:t>
      </w:r>
    </w:p>
    <w:p w14:paraId="589297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42A24F95">
      <w:pPr>
        <w:bidi w:val="0"/>
        <w:jc w:val="center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...">
    <w:altName w:val="汉仪中黑KW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88F7">
    <w:pPr>
      <w:pStyle w:val="5"/>
      <w:jc w:val="center"/>
    </w:pPr>
    <w:r>
      <w:rPr>
        <w:lang w:val="zh-CN"/>
      </w:rPr>
      <w:t xml:space="preserve">第 </w:t>
    </w:r>
    <w:r>
      <w:rPr>
        <w:rFonts w:asciiTheme="majorHAnsi" w:hAnsiTheme="majorHAnsi" w:eastAsiaTheme="majorEastAsia" w:cstheme="majorBidi"/>
        <w:sz w:val="20"/>
        <w:szCs w:val="20"/>
        <w:lang w:val="zh-CN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 \* MERGEFORMAT</w:instrText>
    </w:r>
    <w:r>
      <w:rPr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sz w:val="20"/>
        <w:szCs w:val="20"/>
        <w:lang w:val="zh-CN"/>
      </w:rPr>
      <w:t>48</w:t>
    </w:r>
    <w:r>
      <w:rPr>
        <w:rFonts w:asciiTheme="majorHAnsi" w:hAnsiTheme="majorHAnsi" w:eastAsiaTheme="majorEastAsia" w:cstheme="majorBidi"/>
        <w:sz w:val="20"/>
        <w:szCs w:val="20"/>
      </w:rPr>
      <w:fldChar w:fldCharType="end"/>
    </w:r>
    <w:r>
      <w:rPr>
        <w:rFonts w:asciiTheme="majorHAnsi" w:hAnsiTheme="majorHAnsi" w:eastAsiaTheme="majorEastAsia" w:cstheme="majorBidi"/>
        <w:sz w:val="20"/>
        <w:szCs w:val="20"/>
      </w:rPr>
      <w:t xml:space="preserve">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BDF2D">
    <w:pPr>
      <w:pStyle w:val="19"/>
      <w:spacing w:line="240" w:lineRule="atLeast"/>
      <w:ind w:left="5460" w:right="520" w:firstLine="420"/>
      <w:jc w:val="right"/>
      <w:rPr>
        <w:rFonts w:ascii="黑体" w:hAnsi="宋体" w:eastAsia="黑体" w:cs="Times New Roman"/>
        <w:b/>
        <w:color w:val="auto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107315</wp:posOffset>
          </wp:positionH>
          <wp:positionV relativeFrom="paragraph">
            <wp:posOffset>48260</wp:posOffset>
          </wp:positionV>
          <wp:extent cx="421640" cy="359410"/>
          <wp:effectExtent l="0" t="0" r="10160" b="21590"/>
          <wp:wrapSquare wrapText="bothSides"/>
          <wp:docPr id="9" name="图片 1" descr="/Users/zhaoyun/Desktop/dllogo.pngd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/Users/zhaoyun/Desktop/dllogo.pngdl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64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4DB41B">
    <w:pPr>
      <w:pStyle w:val="6"/>
      <w:rPr>
        <w:rFonts w:hint="default"/>
        <w:lang w:val="en-US"/>
      </w:rPr>
    </w:pPr>
    <w:r>
      <w:tab/>
    </w:r>
    <w:r>
      <w:tab/>
    </w:r>
    <w:r>
      <w:rPr>
        <w:rFonts w:hint="eastAsia"/>
        <w:lang w:val="en-US" w:eastAsia="zh-CN"/>
      </w:rPr>
      <w:t>XXX部署文档</w:t>
    </w:r>
  </w:p>
  <w:p w14:paraId="4A327401">
    <w:pPr>
      <w:pStyle w:val="6"/>
      <w:rPr>
        <w:rFonts w:hint="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F0"/>
    <w:rsid w:val="000128EA"/>
    <w:rsid w:val="0001438D"/>
    <w:rsid w:val="00020974"/>
    <w:rsid w:val="00025BBB"/>
    <w:rsid w:val="00031C3C"/>
    <w:rsid w:val="00033D4D"/>
    <w:rsid w:val="000354F2"/>
    <w:rsid w:val="00035D2D"/>
    <w:rsid w:val="00037790"/>
    <w:rsid w:val="00037A61"/>
    <w:rsid w:val="0004286F"/>
    <w:rsid w:val="00053EC2"/>
    <w:rsid w:val="00061CB4"/>
    <w:rsid w:val="000717F7"/>
    <w:rsid w:val="0007576A"/>
    <w:rsid w:val="00077E0F"/>
    <w:rsid w:val="00082223"/>
    <w:rsid w:val="0008457C"/>
    <w:rsid w:val="00085EA5"/>
    <w:rsid w:val="00092000"/>
    <w:rsid w:val="000A6E66"/>
    <w:rsid w:val="000B4EEF"/>
    <w:rsid w:val="000B5F38"/>
    <w:rsid w:val="000C0960"/>
    <w:rsid w:val="000C5B25"/>
    <w:rsid w:val="000E1937"/>
    <w:rsid w:val="000F160A"/>
    <w:rsid w:val="001019F0"/>
    <w:rsid w:val="00103F14"/>
    <w:rsid w:val="00107383"/>
    <w:rsid w:val="001127A6"/>
    <w:rsid w:val="00121AFE"/>
    <w:rsid w:val="001226F7"/>
    <w:rsid w:val="0012497A"/>
    <w:rsid w:val="001253C1"/>
    <w:rsid w:val="00126262"/>
    <w:rsid w:val="00135F72"/>
    <w:rsid w:val="0014488B"/>
    <w:rsid w:val="001501DF"/>
    <w:rsid w:val="001518FC"/>
    <w:rsid w:val="00180A42"/>
    <w:rsid w:val="001A0569"/>
    <w:rsid w:val="001A2820"/>
    <w:rsid w:val="001A5A75"/>
    <w:rsid w:val="001B4329"/>
    <w:rsid w:val="001B626C"/>
    <w:rsid w:val="001C2080"/>
    <w:rsid w:val="001C41EE"/>
    <w:rsid w:val="001D4F43"/>
    <w:rsid w:val="001E097C"/>
    <w:rsid w:val="001E6334"/>
    <w:rsid w:val="001F20B9"/>
    <w:rsid w:val="001F3530"/>
    <w:rsid w:val="001F5C14"/>
    <w:rsid w:val="001F60CD"/>
    <w:rsid w:val="001F6354"/>
    <w:rsid w:val="001F7E78"/>
    <w:rsid w:val="00207FE6"/>
    <w:rsid w:val="00222D38"/>
    <w:rsid w:val="0022501A"/>
    <w:rsid w:val="002260D4"/>
    <w:rsid w:val="00230792"/>
    <w:rsid w:val="00230B52"/>
    <w:rsid w:val="00235866"/>
    <w:rsid w:val="00237108"/>
    <w:rsid w:val="002374C1"/>
    <w:rsid w:val="0024540B"/>
    <w:rsid w:val="00246571"/>
    <w:rsid w:val="002469AD"/>
    <w:rsid w:val="00247B6B"/>
    <w:rsid w:val="00250F6C"/>
    <w:rsid w:val="00254054"/>
    <w:rsid w:val="00262DA6"/>
    <w:rsid w:val="0026321C"/>
    <w:rsid w:val="00264F3D"/>
    <w:rsid w:val="00266E69"/>
    <w:rsid w:val="00267BC9"/>
    <w:rsid w:val="00271FC4"/>
    <w:rsid w:val="002728C5"/>
    <w:rsid w:val="00272B80"/>
    <w:rsid w:val="00277369"/>
    <w:rsid w:val="00281DC4"/>
    <w:rsid w:val="00283108"/>
    <w:rsid w:val="002A080F"/>
    <w:rsid w:val="002A1406"/>
    <w:rsid w:val="002A21E0"/>
    <w:rsid w:val="002A224C"/>
    <w:rsid w:val="002A3488"/>
    <w:rsid w:val="002B063C"/>
    <w:rsid w:val="002B1208"/>
    <w:rsid w:val="002B184D"/>
    <w:rsid w:val="002D2DC3"/>
    <w:rsid w:val="002D3224"/>
    <w:rsid w:val="002D3A70"/>
    <w:rsid w:val="002D6B29"/>
    <w:rsid w:val="002E0515"/>
    <w:rsid w:val="002E1799"/>
    <w:rsid w:val="002E6FD2"/>
    <w:rsid w:val="002E7DD3"/>
    <w:rsid w:val="002F0E0C"/>
    <w:rsid w:val="0030088C"/>
    <w:rsid w:val="00306F8A"/>
    <w:rsid w:val="00311525"/>
    <w:rsid w:val="00313BAE"/>
    <w:rsid w:val="00314D43"/>
    <w:rsid w:val="00315329"/>
    <w:rsid w:val="003175F8"/>
    <w:rsid w:val="003210DC"/>
    <w:rsid w:val="0032525A"/>
    <w:rsid w:val="00326BF1"/>
    <w:rsid w:val="003277D8"/>
    <w:rsid w:val="0035144A"/>
    <w:rsid w:val="00353FC5"/>
    <w:rsid w:val="00357062"/>
    <w:rsid w:val="00370084"/>
    <w:rsid w:val="00373609"/>
    <w:rsid w:val="00375968"/>
    <w:rsid w:val="003760A9"/>
    <w:rsid w:val="00381321"/>
    <w:rsid w:val="00385817"/>
    <w:rsid w:val="003946AB"/>
    <w:rsid w:val="003A15D6"/>
    <w:rsid w:val="003B3E6A"/>
    <w:rsid w:val="003B71AE"/>
    <w:rsid w:val="003C3E61"/>
    <w:rsid w:val="003C792E"/>
    <w:rsid w:val="003D41AA"/>
    <w:rsid w:val="003D4316"/>
    <w:rsid w:val="003D5A6A"/>
    <w:rsid w:val="003D6DB0"/>
    <w:rsid w:val="003F0524"/>
    <w:rsid w:val="003F5CDC"/>
    <w:rsid w:val="003F5E9C"/>
    <w:rsid w:val="0040503C"/>
    <w:rsid w:val="00411A07"/>
    <w:rsid w:val="00412153"/>
    <w:rsid w:val="00413CA9"/>
    <w:rsid w:val="0042030F"/>
    <w:rsid w:val="004250F7"/>
    <w:rsid w:val="00435931"/>
    <w:rsid w:val="0044306D"/>
    <w:rsid w:val="00444460"/>
    <w:rsid w:val="00444A06"/>
    <w:rsid w:val="0045321C"/>
    <w:rsid w:val="00453DE6"/>
    <w:rsid w:val="00454688"/>
    <w:rsid w:val="00454850"/>
    <w:rsid w:val="0045740F"/>
    <w:rsid w:val="00457424"/>
    <w:rsid w:val="00460E67"/>
    <w:rsid w:val="004620AD"/>
    <w:rsid w:val="00462D70"/>
    <w:rsid w:val="004633D8"/>
    <w:rsid w:val="00464707"/>
    <w:rsid w:val="00472385"/>
    <w:rsid w:val="00475F88"/>
    <w:rsid w:val="004762C7"/>
    <w:rsid w:val="004764B3"/>
    <w:rsid w:val="00481576"/>
    <w:rsid w:val="004958C3"/>
    <w:rsid w:val="00496053"/>
    <w:rsid w:val="00497A8A"/>
    <w:rsid w:val="004A0373"/>
    <w:rsid w:val="004A0CE0"/>
    <w:rsid w:val="004B2804"/>
    <w:rsid w:val="004B464C"/>
    <w:rsid w:val="004B5785"/>
    <w:rsid w:val="004B5F35"/>
    <w:rsid w:val="004C1736"/>
    <w:rsid w:val="004C229F"/>
    <w:rsid w:val="004D36C8"/>
    <w:rsid w:val="004D4A44"/>
    <w:rsid w:val="004F4444"/>
    <w:rsid w:val="004F7F3B"/>
    <w:rsid w:val="005044A4"/>
    <w:rsid w:val="005051AB"/>
    <w:rsid w:val="00512AAF"/>
    <w:rsid w:val="0053427C"/>
    <w:rsid w:val="005371EC"/>
    <w:rsid w:val="005467F9"/>
    <w:rsid w:val="0055475D"/>
    <w:rsid w:val="00561AC3"/>
    <w:rsid w:val="00567470"/>
    <w:rsid w:val="005720D8"/>
    <w:rsid w:val="00574424"/>
    <w:rsid w:val="005768FC"/>
    <w:rsid w:val="005856CC"/>
    <w:rsid w:val="005A31ED"/>
    <w:rsid w:val="005B53CD"/>
    <w:rsid w:val="005C36F1"/>
    <w:rsid w:val="005D03B7"/>
    <w:rsid w:val="005E0480"/>
    <w:rsid w:val="005F3B07"/>
    <w:rsid w:val="005F63B2"/>
    <w:rsid w:val="00600403"/>
    <w:rsid w:val="00604FB8"/>
    <w:rsid w:val="00607AC1"/>
    <w:rsid w:val="00614298"/>
    <w:rsid w:val="00622BCB"/>
    <w:rsid w:val="0062643D"/>
    <w:rsid w:val="00626945"/>
    <w:rsid w:val="00630A28"/>
    <w:rsid w:val="00633F8F"/>
    <w:rsid w:val="00634008"/>
    <w:rsid w:val="00636934"/>
    <w:rsid w:val="00653F22"/>
    <w:rsid w:val="006548AF"/>
    <w:rsid w:val="00657A5E"/>
    <w:rsid w:val="00664044"/>
    <w:rsid w:val="00664D7F"/>
    <w:rsid w:val="0066616A"/>
    <w:rsid w:val="00673B28"/>
    <w:rsid w:val="006748CF"/>
    <w:rsid w:val="00674BDE"/>
    <w:rsid w:val="00683B3E"/>
    <w:rsid w:val="0068559A"/>
    <w:rsid w:val="00690AF8"/>
    <w:rsid w:val="00691BD8"/>
    <w:rsid w:val="0069618F"/>
    <w:rsid w:val="006A3EC1"/>
    <w:rsid w:val="006A5534"/>
    <w:rsid w:val="006A5B8D"/>
    <w:rsid w:val="006A777E"/>
    <w:rsid w:val="006B6FFF"/>
    <w:rsid w:val="006D0FAA"/>
    <w:rsid w:val="006D15D8"/>
    <w:rsid w:val="006D2265"/>
    <w:rsid w:val="006D4036"/>
    <w:rsid w:val="006D4DDC"/>
    <w:rsid w:val="006E23E1"/>
    <w:rsid w:val="007001A9"/>
    <w:rsid w:val="00701825"/>
    <w:rsid w:val="00714BAE"/>
    <w:rsid w:val="00714D03"/>
    <w:rsid w:val="007155EB"/>
    <w:rsid w:val="0071684A"/>
    <w:rsid w:val="00717E2F"/>
    <w:rsid w:val="00751285"/>
    <w:rsid w:val="00753BB8"/>
    <w:rsid w:val="0076085E"/>
    <w:rsid w:val="0076273A"/>
    <w:rsid w:val="00770E3E"/>
    <w:rsid w:val="007736BB"/>
    <w:rsid w:val="00775380"/>
    <w:rsid w:val="00784E64"/>
    <w:rsid w:val="00785F55"/>
    <w:rsid w:val="0078730D"/>
    <w:rsid w:val="007900C1"/>
    <w:rsid w:val="007A19EB"/>
    <w:rsid w:val="007A317C"/>
    <w:rsid w:val="007A396D"/>
    <w:rsid w:val="007B0A1D"/>
    <w:rsid w:val="007B36A0"/>
    <w:rsid w:val="007B574D"/>
    <w:rsid w:val="007D1A65"/>
    <w:rsid w:val="007D6D19"/>
    <w:rsid w:val="007E176A"/>
    <w:rsid w:val="007E23F7"/>
    <w:rsid w:val="007F1F47"/>
    <w:rsid w:val="007F405D"/>
    <w:rsid w:val="007F4FE9"/>
    <w:rsid w:val="008020AC"/>
    <w:rsid w:val="00805E15"/>
    <w:rsid w:val="0081255D"/>
    <w:rsid w:val="0081510A"/>
    <w:rsid w:val="00820AD1"/>
    <w:rsid w:val="00826F1E"/>
    <w:rsid w:val="00836676"/>
    <w:rsid w:val="008464CF"/>
    <w:rsid w:val="00853D1B"/>
    <w:rsid w:val="008557EA"/>
    <w:rsid w:val="00861C5D"/>
    <w:rsid w:val="00866D57"/>
    <w:rsid w:val="00870045"/>
    <w:rsid w:val="00874777"/>
    <w:rsid w:val="00876750"/>
    <w:rsid w:val="008845C8"/>
    <w:rsid w:val="00893F7C"/>
    <w:rsid w:val="008B04F8"/>
    <w:rsid w:val="008B3628"/>
    <w:rsid w:val="008B4061"/>
    <w:rsid w:val="008B62A0"/>
    <w:rsid w:val="008C3794"/>
    <w:rsid w:val="008D12E3"/>
    <w:rsid w:val="008D16F5"/>
    <w:rsid w:val="008D2D69"/>
    <w:rsid w:val="008D4410"/>
    <w:rsid w:val="008D5C5A"/>
    <w:rsid w:val="008F4841"/>
    <w:rsid w:val="00907262"/>
    <w:rsid w:val="00923844"/>
    <w:rsid w:val="00923C51"/>
    <w:rsid w:val="009262AC"/>
    <w:rsid w:val="00936954"/>
    <w:rsid w:val="00942827"/>
    <w:rsid w:val="00952DBA"/>
    <w:rsid w:val="00954AFA"/>
    <w:rsid w:val="00962D0E"/>
    <w:rsid w:val="00963814"/>
    <w:rsid w:val="00964C58"/>
    <w:rsid w:val="00971643"/>
    <w:rsid w:val="009726F6"/>
    <w:rsid w:val="00977424"/>
    <w:rsid w:val="00977FCD"/>
    <w:rsid w:val="0098527B"/>
    <w:rsid w:val="00991022"/>
    <w:rsid w:val="00992734"/>
    <w:rsid w:val="009A26F3"/>
    <w:rsid w:val="009A4CFA"/>
    <w:rsid w:val="009B4C3F"/>
    <w:rsid w:val="009C2283"/>
    <w:rsid w:val="009C23A6"/>
    <w:rsid w:val="009E18CB"/>
    <w:rsid w:val="009F024C"/>
    <w:rsid w:val="009F1115"/>
    <w:rsid w:val="009F42FA"/>
    <w:rsid w:val="00A065A2"/>
    <w:rsid w:val="00A124F8"/>
    <w:rsid w:val="00A16EF4"/>
    <w:rsid w:val="00A215DF"/>
    <w:rsid w:val="00A24EBA"/>
    <w:rsid w:val="00A318CA"/>
    <w:rsid w:val="00A3367E"/>
    <w:rsid w:val="00A3714E"/>
    <w:rsid w:val="00A37FCC"/>
    <w:rsid w:val="00A420CC"/>
    <w:rsid w:val="00A431FD"/>
    <w:rsid w:val="00A46B58"/>
    <w:rsid w:val="00A52508"/>
    <w:rsid w:val="00A544D7"/>
    <w:rsid w:val="00A570F0"/>
    <w:rsid w:val="00A631B2"/>
    <w:rsid w:val="00A634DF"/>
    <w:rsid w:val="00A67342"/>
    <w:rsid w:val="00A677B0"/>
    <w:rsid w:val="00A7438F"/>
    <w:rsid w:val="00A8284E"/>
    <w:rsid w:val="00A93566"/>
    <w:rsid w:val="00AA480D"/>
    <w:rsid w:val="00AA4A30"/>
    <w:rsid w:val="00AA6FB4"/>
    <w:rsid w:val="00AB70B2"/>
    <w:rsid w:val="00AC2A00"/>
    <w:rsid w:val="00AC46B0"/>
    <w:rsid w:val="00AD050A"/>
    <w:rsid w:val="00AD4FF8"/>
    <w:rsid w:val="00AD6B16"/>
    <w:rsid w:val="00AE1656"/>
    <w:rsid w:val="00AE19A2"/>
    <w:rsid w:val="00AF5A7B"/>
    <w:rsid w:val="00B3436C"/>
    <w:rsid w:val="00B34EAF"/>
    <w:rsid w:val="00B40CCE"/>
    <w:rsid w:val="00B452A1"/>
    <w:rsid w:val="00B45D6D"/>
    <w:rsid w:val="00B47ACB"/>
    <w:rsid w:val="00B52FC4"/>
    <w:rsid w:val="00B55AEC"/>
    <w:rsid w:val="00B5605C"/>
    <w:rsid w:val="00B5619E"/>
    <w:rsid w:val="00B6764E"/>
    <w:rsid w:val="00B739E1"/>
    <w:rsid w:val="00B80C87"/>
    <w:rsid w:val="00B8587E"/>
    <w:rsid w:val="00BA1A65"/>
    <w:rsid w:val="00BA29C5"/>
    <w:rsid w:val="00BA34AA"/>
    <w:rsid w:val="00BA45DA"/>
    <w:rsid w:val="00BA5857"/>
    <w:rsid w:val="00BA65B5"/>
    <w:rsid w:val="00BB20FB"/>
    <w:rsid w:val="00BB4720"/>
    <w:rsid w:val="00BC6102"/>
    <w:rsid w:val="00BD0096"/>
    <w:rsid w:val="00BD0A28"/>
    <w:rsid w:val="00BE2D5D"/>
    <w:rsid w:val="00BE7D21"/>
    <w:rsid w:val="00C0471D"/>
    <w:rsid w:val="00C218F3"/>
    <w:rsid w:val="00C23355"/>
    <w:rsid w:val="00C311F7"/>
    <w:rsid w:val="00C359C0"/>
    <w:rsid w:val="00C42A8B"/>
    <w:rsid w:val="00C43FE9"/>
    <w:rsid w:val="00C46FC4"/>
    <w:rsid w:val="00C477DB"/>
    <w:rsid w:val="00C47BA8"/>
    <w:rsid w:val="00C5577C"/>
    <w:rsid w:val="00C60046"/>
    <w:rsid w:val="00C655AB"/>
    <w:rsid w:val="00C65A99"/>
    <w:rsid w:val="00C67613"/>
    <w:rsid w:val="00C712E6"/>
    <w:rsid w:val="00C82CB4"/>
    <w:rsid w:val="00C87A96"/>
    <w:rsid w:val="00C92111"/>
    <w:rsid w:val="00C9257E"/>
    <w:rsid w:val="00C944F5"/>
    <w:rsid w:val="00CA0388"/>
    <w:rsid w:val="00CA04DF"/>
    <w:rsid w:val="00CA05DB"/>
    <w:rsid w:val="00CA4542"/>
    <w:rsid w:val="00CB14C2"/>
    <w:rsid w:val="00CB42F8"/>
    <w:rsid w:val="00CB4B90"/>
    <w:rsid w:val="00CC1999"/>
    <w:rsid w:val="00CC51D1"/>
    <w:rsid w:val="00CC550D"/>
    <w:rsid w:val="00CD17C5"/>
    <w:rsid w:val="00CE279E"/>
    <w:rsid w:val="00CE3F36"/>
    <w:rsid w:val="00CE4C6B"/>
    <w:rsid w:val="00CE4C9C"/>
    <w:rsid w:val="00CE6A13"/>
    <w:rsid w:val="00CF11E5"/>
    <w:rsid w:val="00CF64D2"/>
    <w:rsid w:val="00D00734"/>
    <w:rsid w:val="00D04190"/>
    <w:rsid w:val="00D04E44"/>
    <w:rsid w:val="00D05B94"/>
    <w:rsid w:val="00D06D48"/>
    <w:rsid w:val="00D12E53"/>
    <w:rsid w:val="00D1738C"/>
    <w:rsid w:val="00D17C8B"/>
    <w:rsid w:val="00D25451"/>
    <w:rsid w:val="00D26433"/>
    <w:rsid w:val="00D275C0"/>
    <w:rsid w:val="00D27B18"/>
    <w:rsid w:val="00D34EE2"/>
    <w:rsid w:val="00D64EEB"/>
    <w:rsid w:val="00D65AA9"/>
    <w:rsid w:val="00D71042"/>
    <w:rsid w:val="00D72353"/>
    <w:rsid w:val="00D73141"/>
    <w:rsid w:val="00D73719"/>
    <w:rsid w:val="00D84F3A"/>
    <w:rsid w:val="00D877C4"/>
    <w:rsid w:val="00DA2276"/>
    <w:rsid w:val="00DA4B5B"/>
    <w:rsid w:val="00DA5D6B"/>
    <w:rsid w:val="00DA6D9D"/>
    <w:rsid w:val="00DA7099"/>
    <w:rsid w:val="00DA7282"/>
    <w:rsid w:val="00DB394B"/>
    <w:rsid w:val="00DB7374"/>
    <w:rsid w:val="00DC01F0"/>
    <w:rsid w:val="00DC7CBA"/>
    <w:rsid w:val="00DD149B"/>
    <w:rsid w:val="00DD4361"/>
    <w:rsid w:val="00DE1628"/>
    <w:rsid w:val="00DE3118"/>
    <w:rsid w:val="00DE3DB2"/>
    <w:rsid w:val="00DE3F29"/>
    <w:rsid w:val="00DF1121"/>
    <w:rsid w:val="00DF11F8"/>
    <w:rsid w:val="00E10186"/>
    <w:rsid w:val="00E1335F"/>
    <w:rsid w:val="00E57762"/>
    <w:rsid w:val="00E658B9"/>
    <w:rsid w:val="00E7117C"/>
    <w:rsid w:val="00E74D0E"/>
    <w:rsid w:val="00E753C3"/>
    <w:rsid w:val="00E75508"/>
    <w:rsid w:val="00E76760"/>
    <w:rsid w:val="00E83075"/>
    <w:rsid w:val="00EA0ABE"/>
    <w:rsid w:val="00EB540F"/>
    <w:rsid w:val="00EB6EA0"/>
    <w:rsid w:val="00EC302F"/>
    <w:rsid w:val="00ED00D5"/>
    <w:rsid w:val="00EE0C1A"/>
    <w:rsid w:val="00EE1C5C"/>
    <w:rsid w:val="00EE3C05"/>
    <w:rsid w:val="00EF51BE"/>
    <w:rsid w:val="00F10BEB"/>
    <w:rsid w:val="00F24453"/>
    <w:rsid w:val="00F26349"/>
    <w:rsid w:val="00F31BD6"/>
    <w:rsid w:val="00F31CDD"/>
    <w:rsid w:val="00F51BE7"/>
    <w:rsid w:val="00F56110"/>
    <w:rsid w:val="00F60ECF"/>
    <w:rsid w:val="00F67394"/>
    <w:rsid w:val="00FA0884"/>
    <w:rsid w:val="00FA640E"/>
    <w:rsid w:val="00FB0F1A"/>
    <w:rsid w:val="00FB2BC5"/>
    <w:rsid w:val="00FC10AA"/>
    <w:rsid w:val="00FC2BCE"/>
    <w:rsid w:val="00FD2C45"/>
    <w:rsid w:val="00FD51C4"/>
    <w:rsid w:val="00FD5561"/>
    <w:rsid w:val="00FE2BD5"/>
    <w:rsid w:val="00FE7455"/>
    <w:rsid w:val="00FF2303"/>
    <w:rsid w:val="00FF61B0"/>
    <w:rsid w:val="26CBC6C6"/>
    <w:rsid w:val="35FE7C89"/>
    <w:rsid w:val="53EB8BA2"/>
    <w:rsid w:val="5DEBD974"/>
    <w:rsid w:val="5EEDEB07"/>
    <w:rsid w:val="6FBE0072"/>
    <w:rsid w:val="72F58118"/>
    <w:rsid w:val="77FD527A"/>
    <w:rsid w:val="7FFF6194"/>
    <w:rsid w:val="9BFF2F5D"/>
    <w:rsid w:val="BFFA0668"/>
    <w:rsid w:val="D5DE7BC9"/>
    <w:rsid w:val="DBB83C2C"/>
    <w:rsid w:val="ED970BDC"/>
    <w:rsid w:val="FB73C208"/>
    <w:rsid w:val="FCFD2EFB"/>
    <w:rsid w:val="FFAD8691"/>
    <w:rsid w:val="FFFEB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FollowedHyperlink"/>
    <w:basedOn w:val="1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0"/>
    <w:link w:val="6"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uiPriority w:val="99"/>
    <w:rPr>
      <w:sz w:val="18"/>
      <w:szCs w:val="18"/>
    </w:rPr>
  </w:style>
  <w:style w:type="character" w:customStyle="1" w:styleId="16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Char"/>
    <w:basedOn w:val="1"/>
    <w:autoRedefine/>
    <w:uiPriority w:val="0"/>
    <w:pPr>
      <w:jc w:val="center"/>
    </w:pPr>
    <w:rPr>
      <w:rFonts w:ascii="Tahoma" w:hAnsi="Tahoma" w:eastAsia="宋体" w:cs="Times New Roman"/>
      <w:sz w:val="24"/>
      <w:szCs w:val="24"/>
    </w:rPr>
  </w:style>
  <w:style w:type="paragraph" w:customStyle="1" w:styleId="19">
    <w:name w:val="Default"/>
    <w:uiPriority w:val="99"/>
    <w:pPr>
      <w:widowControl w:val="0"/>
      <w:autoSpaceDE w:val="0"/>
      <w:autoSpaceDN w:val="0"/>
      <w:adjustRightInd w:val="0"/>
    </w:pPr>
    <w:rPr>
      <w:rFonts w:ascii="微软雅黑..." w:hAnsi="Calibri" w:eastAsia="微软雅黑..." w:cs="微软雅黑..."/>
      <w:color w:val="000000"/>
      <w:sz w:val="24"/>
      <w:szCs w:val="24"/>
      <w:lang w:val="en-US" w:eastAsia="zh-CN" w:bidi="ar-SA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87D82-0AAE-4BE8-A7CC-20B320B6FA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116</Words>
  <Characters>665</Characters>
  <Lines>5</Lines>
  <Paragraphs>1</Paragraphs>
  <TotalTime>382</TotalTime>
  <ScaleCrop>false</ScaleCrop>
  <LinksUpToDate>false</LinksUpToDate>
  <CharactersWithSpaces>780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2014-11-22T21:19:00Z</dcterms:created>
  <dc:creator>高月</dc:creator>
  <cp:lastModifiedBy>小龙笨笨</cp:lastModifiedBy>
  <dcterms:modified xsi:type="dcterms:W3CDTF">2026-03-16T09:32:12Z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F07AD55280A0F7C0D148B66969C77610_42</vt:lpwstr>
  </property>
</Properties>
</file>