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导师投稿决策摘要 / Adviser Submission Decision Brief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学生 / Student：兀文昊 / Wuwenhao Wu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导师 / Adviser：张晨 / Chen Zhang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状态 / Status：</w:t>
      </w:r>
      <w:r>
        <w:rPr>
          <w:rFonts w:ascii="Consolas" w:cs="Consolas" w:eastAsia="Consolas" w:hAnsi="Consolas"/>
          <w:color w:val="1F4E79"/>
        </w:rPr>
        <w:t xml:space="preserve">adviser_submission_decision_candidate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日期 / Date：2026-07-21</w:t>
      </w:r>
    </w:p>
    <w:p>
      <w:pPr>
        <w:pStyle w:val="Heading1"/>
      </w:pPr>
      <w:r>
        <w:t xml:space="preserve">一句话判断 / One-line assessment</w:t>
      </w:r>
    </w:p>
    <w:p>
      <w:pPr>
        <w:spacing w:after="110" w:line="330"/>
        <w:jc w:val="both"/>
      </w:pPr>
      <w:r>
        <w:t xml:space="preserve">Stage H 已按预注册补齐旧稿明确点名的稳定子束、二维 Route H 流形、三周期传播和三个新增本地 Sun–Earth 源，并形成双语、可追溯的导师决策包；建议现在由导师决定“选刊并进入针对性修改”或“先补理论/外部验证”，但本包不代表已经选刊、获得投稿授权或完成外部投稿。</w:t>
      </w:r>
    </w:p>
    <w:p>
      <w:pPr>
        <w:spacing w:after="110" w:line="330"/>
        <w:jc w:val="both"/>
      </w:pPr>
      <w:r>
        <w:t xml:space="preserve">Stage H has closed the four explicitly named computational evidence gaps under preregistered caps and produced a bilingual, traceable decision package. The appropriate next step is an adviser decision on venue-directed revision versus further theory/external validation—not an automatic submission.</w:t>
      </w:r>
    </w:p>
    <w:p>
      <w:pPr>
        <w:pStyle w:val="Heading1"/>
      </w:pPr>
      <w:r>
        <w:t xml:space="preserve">本轮新增证据 / What is new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H2：3 个稳定一维子束 benchmark，改进方法 6/6 accepted；稳定流形 54 行，其中改进方法 36 accepted、点式 18 fail。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H3：2 个 physical Route H 二维实共轭案例；real-Schur 产生 4 个 accepted 二维流形对象；QR/SVD 三种初始化共 6 次有界失败，未降维。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H4：3 个案例固定三周期传播；12 行中 8 accepted、4 物理 boundary；每案至少一个无碰撞 accepted 结果。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H5：3 个不同本地 Sun–Earth 源；三源映射残差通过，但 6 个改进 bundle 和 12 个改进流形均保持 boundary。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交付：中英文 Markdown/Word 稿件、20 行 claim–evidence matrix、最终验收审计入口和 SHA256 清单。</w:t>
      </w:r>
    </w:p>
    <w:p>
      <w:pPr>
        <w:pStyle w:val="Heading1"/>
      </w:pPr>
      <w:r>
        <w:t xml:space="preserve">最强可辩护贡献 / Strongest defensible contribution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把“局部点式特征向量”与“相位平移 cocycle 实子束”严格分开，并以统一门槛比较点式 eig、partial real-Schur 和 shifted QR/SVD。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把复共轭谱保留为二维实对象；H3 进一步证明在两个 physical Route H 案例上，二维 Schur 对象可以产生可验收的有限时流形，而一维失败仍保持失败。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同时保存 accepted、boundary 和 fail，包括 QR/SVD 有界不收敛、月球物理半径穿越、Sun–Earth 源权威边界和低分辨率全片边界。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通过注册表、CSV/NPZ、独立 MATLAB 后端、全新进程、哈希与回归测试形成可审计证据链。</w:t>
      </w:r>
    </w:p>
    <w:p>
      <w:pPr>
        <w:pStyle w:val="Heading1"/>
      </w:pPr>
      <w:r>
        <w:t xml:space="preserve">不能越过的边界 / Non-negotiable boundaries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McCarthy 54 图只达到完整工程覆盖，不是整篇学位论文严格等价复现。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Chapter 4 冻结 holdout 仍为 </w:t>
      </w:r>
      <w:r>
        <w:rPr>
          <w:rFonts w:ascii="Consolas" w:cs="Consolas" w:eastAsia="Consolas" w:hAnsi="Consolas"/>
          <w:color w:val="1F4E79"/>
        </w:rPr>
        <w:t xml:space="preserve">0/4</w:t>
      </w:r>
      <w:r>
        <w:t xml:space="preserve">、</w:t>
      </w:r>
      <w:r>
        <w:rPr>
          <w:rFonts w:ascii="Consolas" w:cs="Consolas" w:eastAsia="Consolas" w:hAnsi="Consolas"/>
          <w:color w:val="1F4E79"/>
        </w:rPr>
        <w:t xml:space="preserve">paper_projection=fail</w:t>
      </w:r>
      <w:r>
        <w:t xml:space="preserve">、</w:t>
      </w:r>
      <w:r>
        <w:rPr>
          <w:rFonts w:ascii="Consolas" w:cs="Consolas" w:eastAsia="Consolas" w:hAnsi="Consolas"/>
          <w:color w:val="1F4E79"/>
        </w:rPr>
        <w:t xml:space="preserve">paper_3d=false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H5 的“独立”只表示 3 个不同本地源工件，不表示外部独立求解器或外部数据。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本文没有新的存在性、唯一性、可约化性或收敛率定理。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图像正确性审计当前分布为 P0_OBVIOUS_MISMATCH=18, P1_MATERIAL_PARTIAL=7, P2_ACCEPTABLE_BOUNDARY=17, P3_SCHEMATIC_PROXY=12；其 P0/P1 修正队列不能被数值 gate 掩盖。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onsolas" w:cs="Consolas" w:eastAsia="Consolas" w:hAnsi="Consolas"/>
          <w:color w:val="1F4E79"/>
        </w:rPr>
        <w:t xml:space="preserve">adviser_submission_decision_candidate</w:t>
      </w:r>
      <w:r>
        <w:t xml:space="preserve"> 只表示材料足以作导师决策；目标期刊选择和外部投稿均不在已授权范围内。</w:t>
      </w:r>
    </w:p>
    <w:p>
      <w:pPr>
        <w:pStyle w:val="Heading1"/>
      </w:pPr>
      <w:r>
        <w:t xml:space="preserve">建议导师作出的四个决定 / Four decisions requested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主贡献是否采用“可审计数值框架 + 系统比较 + 有界扩展”，还是要求把 Route H 二维失败/成功语义提升为主标题。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是否先选定目标期刊，再按其篇幅、理论深度和图表规范修改；本包不预设期刊。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H5 boundary 结果放正文、附录，还是要求外部求解器复核后再使用。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是否把 P0/P1 复现图修正列为投稿前硬门槛，尤其是 Fig. 5.1、5.13、5.14、5.5 与 Chapter 4 投影图。</w:t>
      </w:r>
    </w:p>
    <w:p>
      <w:pPr>
        <w:pStyle w:val="Heading1"/>
      </w:pPr>
      <w:r>
        <w:t xml:space="preserve">推荐决策口径 / Recommended decision wording</w:t>
      </w:r>
    </w:p>
    <w:p>
      <w:pPr>
        <w:spacing w:after="110" w:line="330"/>
        <w:jc w:val="both"/>
      </w:pPr>
      <w:r>
        <w:t xml:space="preserve">“同意将当前材料作为 submission-decision candidate，进入目标期刊筛选和针对性修改；在选刊、理论深度、外部验证和 P0/P1 图像修正方案确定前，不对外投稿，也不声明 McCarthy 全文等价复现。”</w:t>
      </w:r>
    </w:p>
    <w:p>
      <w:pPr>
        <w:spacing w:after="110" w:line="330"/>
        <w:jc w:val="both"/>
      </w:pPr>
      <w:r>
        <w:t xml:space="preserve">“Approve the current materials as a submission-decision candidate and begin venue selection and venue-specific revision. Do not submit externally or claim thesis-wide McCarthy equivalence until the venue, theory depth, external-validation need, and P0/P1 figure-correction plan are resolved.”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785"/>
        <w:sz w:val="16"/>
        <w:szCs w:val="16"/>
      </w:rPr>
      <w:t xml:space="preserve">adviser_submission_decision_candidate  |  Page </w:t>
    </w:r>
    <w:r>
      <w:rPr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785"/>
        <w:sz w:val="16"/>
        <w:szCs w:val="16"/>
      </w:rPr>
      <w:t xml:space="preserve"> of </w:t>
    </w:r>
    <w:r>
      <w:rPr>
        <w:color w:val="6B77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785"/>
        <w:sz w:val="16"/>
        <w:szCs w:val="16"/>
      </w:rPr>
      <w:t xml:space="preserve">导师投稿决策摘要 / Adviser decision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 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 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60" w:before="180"/>
      <w:jc w:val="center"/>
    </w:pPr>
    <w:rPr>
      <w:rFonts w:ascii="Arial" w:cs="Arial" w:eastAsia="Arial" w:hAnsi="Arial"/>
      <w:b/>
      <w:bCs/>
      <w:color w:val="17365D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65F91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F81B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导师投稿决策摘要 / Adviser decision brief</dc:title>
  <dc:subject>adviser_submission_decision_candidate</dc:subject>
  <dc:creator>Codex / Wuwenhao Wu</dc:creator>
  <dc:description>Bilingual adviser-facing invariant-bundle submission decision package</dc:description>
  <cp:lastModifiedBy>Un-named</cp:lastModifiedBy>
  <cp:revision>1</cp:revision>
  <dcterms:created xsi:type="dcterms:W3CDTF">2026-07-21T12:34:09.693Z</dcterms:created>
  <dcterms:modified xsi:type="dcterms:W3CDTF">2026-07-21T12:34:09.693Z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