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9AF57">
      <w:pPr>
        <w:keepNext w:val="0"/>
        <w:keepLines w:val="0"/>
        <w:pageBreakBefore w:val="0"/>
        <w:widowControl w:val="0"/>
        <w:kinsoku/>
        <w:wordWrap/>
        <w:overflowPunct/>
        <w:topLinePunct w:val="0"/>
        <w:autoSpaceDE/>
        <w:autoSpaceDN/>
        <w:bidi w:val="0"/>
        <w:adjustRightInd/>
        <w:spacing w:before="1600" w:after="360"/>
        <w:jc w:val="center"/>
        <w:textAlignment w:val="auto"/>
      </w:pPr>
      <w:r>
        <w:rPr>
          <w:rFonts w:eastAsia="微软雅黑"/>
          <w:b/>
          <w:color w:val="1F4E79"/>
          <w:sz w:val="56"/>
        </w:rPr>
        <w:t>项目申报书</w:t>
      </w:r>
    </w:p>
    <w:p w14:paraId="620C30AD">
      <w:pPr>
        <w:keepNext w:val="0"/>
        <w:keepLines w:val="0"/>
        <w:pageBreakBefore w:val="0"/>
        <w:widowControl w:val="0"/>
        <w:kinsoku/>
        <w:wordWrap/>
        <w:overflowPunct/>
        <w:topLinePunct w:val="0"/>
        <w:autoSpaceDE/>
        <w:autoSpaceDN/>
        <w:bidi w:val="0"/>
        <w:adjustRightInd/>
        <w:spacing w:after="200"/>
        <w:jc w:val="center"/>
        <w:textAlignment w:val="auto"/>
      </w:pPr>
      <w:r>
        <w:rPr>
          <w:rFonts w:eastAsia="微软雅黑"/>
          <w:b/>
          <w:sz w:val="40"/>
        </w:rPr>
        <w:t>智能无人机人机交互与远程管控平台</w:t>
      </w:r>
    </w:p>
    <w:p w14:paraId="56CD73EA">
      <w:pPr>
        <w:keepNext w:val="0"/>
        <w:keepLines w:val="0"/>
        <w:pageBreakBefore w:val="0"/>
        <w:widowControl w:val="0"/>
        <w:kinsoku/>
        <w:wordWrap/>
        <w:overflowPunct/>
        <w:topLinePunct w:val="0"/>
        <w:autoSpaceDE/>
        <w:autoSpaceDN/>
        <w:bidi w:val="0"/>
        <w:adjustRightInd/>
        <w:spacing w:after="560"/>
        <w:jc w:val="center"/>
        <w:textAlignment w:val="auto"/>
      </w:pPr>
      <w:r>
        <w:rPr>
          <w:i/>
          <w:color w:val="4F81BD"/>
          <w:sz w:val="32"/>
        </w:rPr>
        <w:t>CloudControl</w:t>
      </w:r>
    </w:p>
    <w:tbl>
      <w:tblPr>
        <w:tblStyle w:val="32"/>
        <w:tblW w:w="0" w:type="auto"/>
        <w:jc w:val="center"/>
        <w:tblLayout w:type="fixed"/>
        <w:tblCellMar>
          <w:top w:w="0" w:type="dxa"/>
          <w:left w:w="108" w:type="dxa"/>
          <w:bottom w:w="0" w:type="dxa"/>
          <w:right w:w="108" w:type="dxa"/>
        </w:tblCellMar>
      </w:tblPr>
      <w:tblGrid>
        <w:gridCol w:w="4646"/>
        <w:gridCol w:w="4646"/>
      </w:tblGrid>
      <w:tr w14:paraId="45B6A6EE">
        <w:tblPrEx>
          <w:tblCellMar>
            <w:top w:w="0" w:type="dxa"/>
            <w:left w:w="108" w:type="dxa"/>
            <w:bottom w:w="0" w:type="dxa"/>
            <w:right w:w="108" w:type="dxa"/>
          </w:tblCellMar>
        </w:tblPrEx>
        <w:trPr>
          <w:jc w:val="center"/>
        </w:trPr>
        <w:tc>
          <w:tcPr>
            <w:tcW w:w="4646" w:type="dxa"/>
            <w:tcBorders>
              <w:top w:val="single" w:color="9FBAD0" w:sz="8" w:space="0"/>
              <w:left w:val="single" w:color="9FBAD0" w:sz="8" w:space="0"/>
              <w:bottom w:val="single" w:color="9FBAD0" w:sz="8" w:space="0"/>
              <w:right w:val="single" w:color="9FBAD0" w:sz="8" w:space="0"/>
            </w:tcBorders>
            <w:shd w:val="clear" w:color="auto" w:fill="EAF2F8"/>
            <w:tcMar>
              <w:top w:w="100" w:type="dxa"/>
              <w:left w:w="120" w:type="dxa"/>
              <w:bottom w:w="100" w:type="dxa"/>
              <w:right w:w="120" w:type="dxa"/>
            </w:tcMar>
            <w:vAlign w:val="center"/>
          </w:tcPr>
          <w:p w14:paraId="65785602">
            <w:pPr>
              <w:keepNext w:val="0"/>
              <w:keepLines w:val="0"/>
              <w:pageBreakBefore w:val="0"/>
              <w:widowControl w:val="0"/>
              <w:kinsoku/>
              <w:wordWrap/>
              <w:overflowPunct/>
              <w:topLinePunct w:val="0"/>
              <w:autoSpaceDE/>
              <w:autoSpaceDN/>
              <w:bidi w:val="0"/>
              <w:adjustRightInd/>
              <w:spacing w:after="0"/>
              <w:jc w:val="center"/>
              <w:textAlignment w:val="auto"/>
            </w:pPr>
            <w:r>
              <w:rPr>
                <w:rFonts w:eastAsia="宋体"/>
                <w:b/>
                <w:sz w:val="23"/>
              </w:rPr>
              <w:t>项目名称</w:t>
            </w:r>
          </w:p>
        </w:tc>
        <w:tc>
          <w:tcPr>
            <w:tcW w:w="4646" w:type="dxa"/>
            <w:tcBorders>
              <w:top w:val="single" w:color="9FBAD0" w:sz="8" w:space="0"/>
              <w:left w:val="single" w:color="9FBAD0" w:sz="8" w:space="0"/>
              <w:bottom w:val="single" w:color="9FBAD0" w:sz="8" w:space="0"/>
              <w:right w:val="single" w:color="9FBAD0" w:sz="8" w:space="0"/>
            </w:tcBorders>
            <w:tcMar>
              <w:top w:w="100" w:type="dxa"/>
              <w:left w:w="120" w:type="dxa"/>
              <w:bottom w:w="100" w:type="dxa"/>
              <w:right w:w="120" w:type="dxa"/>
            </w:tcMar>
            <w:vAlign w:val="center"/>
          </w:tcPr>
          <w:p w14:paraId="081A4D23">
            <w:pPr>
              <w:keepNext w:val="0"/>
              <w:keepLines w:val="0"/>
              <w:pageBreakBefore w:val="0"/>
              <w:widowControl w:val="0"/>
              <w:kinsoku/>
              <w:wordWrap/>
              <w:overflowPunct/>
              <w:topLinePunct w:val="0"/>
              <w:autoSpaceDE/>
              <w:autoSpaceDN/>
              <w:bidi w:val="0"/>
              <w:adjustRightInd/>
              <w:spacing w:after="0"/>
              <w:jc w:val="center"/>
              <w:textAlignment w:val="auto"/>
            </w:pPr>
            <w:r>
              <w:rPr>
                <w:rFonts w:eastAsia="宋体"/>
                <w:b w:val="0"/>
                <w:sz w:val="23"/>
              </w:rPr>
              <w:t>CloudControl</w:t>
            </w:r>
          </w:p>
        </w:tc>
      </w:tr>
      <w:tr w14:paraId="6D2FC3C1">
        <w:tblPrEx>
          <w:tblCellMar>
            <w:top w:w="0" w:type="dxa"/>
            <w:left w:w="108" w:type="dxa"/>
            <w:bottom w:w="0" w:type="dxa"/>
            <w:right w:w="108" w:type="dxa"/>
          </w:tblCellMar>
        </w:tblPrEx>
        <w:trPr>
          <w:jc w:val="center"/>
        </w:trPr>
        <w:tc>
          <w:tcPr>
            <w:tcW w:w="4646" w:type="dxa"/>
            <w:tcBorders>
              <w:top w:val="single" w:color="9FBAD0" w:sz="8" w:space="0"/>
              <w:left w:val="single" w:color="9FBAD0" w:sz="8" w:space="0"/>
              <w:bottom w:val="single" w:color="9FBAD0" w:sz="8" w:space="0"/>
              <w:right w:val="single" w:color="9FBAD0" w:sz="8" w:space="0"/>
            </w:tcBorders>
            <w:shd w:val="clear" w:color="auto" w:fill="EAF2F8"/>
            <w:tcMar>
              <w:top w:w="100" w:type="dxa"/>
              <w:left w:w="120" w:type="dxa"/>
              <w:bottom w:w="100" w:type="dxa"/>
              <w:right w:w="120" w:type="dxa"/>
            </w:tcMar>
            <w:vAlign w:val="center"/>
          </w:tcPr>
          <w:p w14:paraId="40A1F2A4">
            <w:pPr>
              <w:keepNext w:val="0"/>
              <w:keepLines w:val="0"/>
              <w:pageBreakBefore w:val="0"/>
              <w:widowControl w:val="0"/>
              <w:kinsoku/>
              <w:wordWrap/>
              <w:overflowPunct/>
              <w:topLinePunct w:val="0"/>
              <w:autoSpaceDE/>
              <w:autoSpaceDN/>
              <w:bidi w:val="0"/>
              <w:adjustRightInd/>
              <w:spacing w:after="0"/>
              <w:jc w:val="center"/>
              <w:textAlignment w:val="auto"/>
            </w:pPr>
            <w:r>
              <w:rPr>
                <w:rFonts w:eastAsia="宋体"/>
                <w:b/>
                <w:sz w:val="23"/>
              </w:rPr>
              <w:t>项目类别</w:t>
            </w:r>
          </w:p>
        </w:tc>
        <w:tc>
          <w:tcPr>
            <w:tcW w:w="4646" w:type="dxa"/>
            <w:tcBorders>
              <w:top w:val="single" w:color="9FBAD0" w:sz="8" w:space="0"/>
              <w:left w:val="single" w:color="9FBAD0" w:sz="8" w:space="0"/>
              <w:bottom w:val="single" w:color="9FBAD0" w:sz="8" w:space="0"/>
              <w:right w:val="single" w:color="9FBAD0" w:sz="8" w:space="0"/>
            </w:tcBorders>
            <w:tcMar>
              <w:top w:w="100" w:type="dxa"/>
              <w:left w:w="120" w:type="dxa"/>
              <w:bottom w:w="100" w:type="dxa"/>
              <w:right w:w="120" w:type="dxa"/>
            </w:tcMar>
            <w:vAlign w:val="center"/>
          </w:tcPr>
          <w:p w14:paraId="181C1DE4">
            <w:pPr>
              <w:keepNext w:val="0"/>
              <w:keepLines w:val="0"/>
              <w:pageBreakBefore w:val="0"/>
              <w:widowControl w:val="0"/>
              <w:kinsoku/>
              <w:wordWrap/>
              <w:overflowPunct/>
              <w:topLinePunct w:val="0"/>
              <w:autoSpaceDE/>
              <w:autoSpaceDN/>
              <w:bidi w:val="0"/>
              <w:adjustRightInd/>
              <w:spacing w:after="0"/>
              <w:jc w:val="center"/>
              <w:textAlignment w:val="auto"/>
            </w:pPr>
            <w:r>
              <w:rPr>
                <w:rFonts w:eastAsia="宋体"/>
                <w:b w:val="0"/>
                <w:sz w:val="23"/>
              </w:rPr>
              <w:t>智能系统</w:t>
            </w:r>
          </w:p>
        </w:tc>
      </w:tr>
      <w:tr w14:paraId="1995F1B7">
        <w:tblPrEx>
          <w:tblCellMar>
            <w:top w:w="0" w:type="dxa"/>
            <w:left w:w="108" w:type="dxa"/>
            <w:bottom w:w="0" w:type="dxa"/>
            <w:right w:w="108" w:type="dxa"/>
          </w:tblCellMar>
        </w:tblPrEx>
        <w:trPr>
          <w:jc w:val="center"/>
        </w:trPr>
        <w:tc>
          <w:tcPr>
            <w:tcW w:w="4646" w:type="dxa"/>
            <w:tcBorders>
              <w:top w:val="single" w:color="9FBAD0" w:sz="8" w:space="0"/>
              <w:left w:val="single" w:color="9FBAD0" w:sz="8" w:space="0"/>
              <w:bottom w:val="single" w:color="9FBAD0" w:sz="8" w:space="0"/>
              <w:right w:val="single" w:color="9FBAD0" w:sz="8" w:space="0"/>
            </w:tcBorders>
            <w:shd w:val="clear" w:color="auto" w:fill="EAF2F8"/>
            <w:tcMar>
              <w:top w:w="100" w:type="dxa"/>
              <w:left w:w="120" w:type="dxa"/>
              <w:bottom w:w="100" w:type="dxa"/>
              <w:right w:w="120" w:type="dxa"/>
            </w:tcMar>
            <w:vAlign w:val="center"/>
          </w:tcPr>
          <w:p w14:paraId="14B9F19E">
            <w:pPr>
              <w:keepNext w:val="0"/>
              <w:keepLines w:val="0"/>
              <w:pageBreakBefore w:val="0"/>
              <w:widowControl w:val="0"/>
              <w:kinsoku/>
              <w:wordWrap/>
              <w:overflowPunct/>
              <w:topLinePunct w:val="0"/>
              <w:autoSpaceDE/>
              <w:autoSpaceDN/>
              <w:bidi w:val="0"/>
              <w:adjustRightInd/>
              <w:spacing w:after="0"/>
              <w:jc w:val="center"/>
              <w:textAlignment w:val="auto"/>
            </w:pPr>
            <w:r>
              <w:rPr>
                <w:rFonts w:eastAsia="宋体"/>
                <w:b/>
                <w:sz w:val="23"/>
              </w:rPr>
              <w:t>项目负责人</w:t>
            </w:r>
          </w:p>
        </w:tc>
        <w:tc>
          <w:tcPr>
            <w:tcW w:w="4646" w:type="dxa"/>
            <w:tcBorders>
              <w:top w:val="single" w:color="9FBAD0" w:sz="8" w:space="0"/>
              <w:left w:val="single" w:color="9FBAD0" w:sz="8" w:space="0"/>
              <w:bottom w:val="single" w:color="9FBAD0" w:sz="8" w:space="0"/>
              <w:right w:val="single" w:color="9FBAD0" w:sz="8" w:space="0"/>
            </w:tcBorders>
            <w:tcMar>
              <w:top w:w="100" w:type="dxa"/>
              <w:left w:w="120" w:type="dxa"/>
              <w:bottom w:w="100" w:type="dxa"/>
              <w:right w:w="120" w:type="dxa"/>
            </w:tcMar>
            <w:vAlign w:val="center"/>
          </w:tcPr>
          <w:p w14:paraId="2B7AADC9">
            <w:pPr>
              <w:keepNext w:val="0"/>
              <w:keepLines w:val="0"/>
              <w:pageBreakBefore w:val="0"/>
              <w:widowControl w:val="0"/>
              <w:kinsoku/>
              <w:wordWrap/>
              <w:overflowPunct/>
              <w:topLinePunct w:val="0"/>
              <w:autoSpaceDE/>
              <w:autoSpaceDN/>
              <w:bidi w:val="0"/>
              <w:adjustRightInd/>
              <w:spacing w:after="0"/>
              <w:jc w:val="center"/>
              <w:textAlignment w:val="auto"/>
              <w:rPr>
                <w:rFonts w:hint="eastAsia" w:eastAsia="宋体"/>
                <w:lang w:eastAsia="zh-CN"/>
              </w:rPr>
            </w:pPr>
            <w:r>
              <w:rPr>
                <w:rFonts w:hint="eastAsia"/>
                <w:b w:val="0"/>
                <w:sz w:val="23"/>
                <w:lang w:val="en-US" w:eastAsia="zh-CN"/>
              </w:rPr>
              <w:t>王晟璇</w:t>
            </w:r>
          </w:p>
        </w:tc>
      </w:tr>
      <w:tr w14:paraId="091759C2">
        <w:tblPrEx>
          <w:tblCellMar>
            <w:top w:w="0" w:type="dxa"/>
            <w:left w:w="108" w:type="dxa"/>
            <w:bottom w:w="0" w:type="dxa"/>
            <w:right w:w="108" w:type="dxa"/>
          </w:tblCellMar>
        </w:tblPrEx>
        <w:trPr>
          <w:jc w:val="center"/>
        </w:trPr>
        <w:tc>
          <w:tcPr>
            <w:tcW w:w="4646" w:type="dxa"/>
            <w:tcBorders>
              <w:top w:val="single" w:color="9FBAD0" w:sz="8" w:space="0"/>
              <w:left w:val="single" w:color="9FBAD0" w:sz="8" w:space="0"/>
              <w:bottom w:val="single" w:color="9FBAD0" w:sz="8" w:space="0"/>
              <w:right w:val="single" w:color="9FBAD0" w:sz="8" w:space="0"/>
            </w:tcBorders>
            <w:shd w:val="clear" w:color="auto" w:fill="EAF2F8"/>
            <w:tcMar>
              <w:top w:w="100" w:type="dxa"/>
              <w:left w:w="120" w:type="dxa"/>
              <w:bottom w:w="100" w:type="dxa"/>
              <w:right w:w="120" w:type="dxa"/>
            </w:tcMar>
            <w:vAlign w:val="center"/>
          </w:tcPr>
          <w:p w14:paraId="30F124B2">
            <w:pPr>
              <w:keepNext w:val="0"/>
              <w:keepLines w:val="0"/>
              <w:pageBreakBefore w:val="0"/>
              <w:widowControl w:val="0"/>
              <w:kinsoku/>
              <w:wordWrap/>
              <w:overflowPunct/>
              <w:topLinePunct w:val="0"/>
              <w:autoSpaceDE/>
              <w:autoSpaceDN/>
              <w:bidi w:val="0"/>
              <w:adjustRightInd/>
              <w:spacing w:after="0"/>
              <w:jc w:val="center"/>
              <w:textAlignment w:val="auto"/>
            </w:pPr>
            <w:r>
              <w:rPr>
                <w:rFonts w:eastAsia="宋体"/>
                <w:b/>
                <w:sz w:val="23"/>
              </w:rPr>
              <w:t>申报日期</w:t>
            </w:r>
          </w:p>
        </w:tc>
        <w:tc>
          <w:tcPr>
            <w:tcW w:w="4646" w:type="dxa"/>
            <w:tcBorders>
              <w:top w:val="single" w:color="9FBAD0" w:sz="8" w:space="0"/>
              <w:left w:val="single" w:color="9FBAD0" w:sz="8" w:space="0"/>
              <w:bottom w:val="single" w:color="9FBAD0" w:sz="8" w:space="0"/>
              <w:right w:val="single" w:color="9FBAD0" w:sz="8" w:space="0"/>
            </w:tcBorders>
            <w:tcMar>
              <w:top w:w="100" w:type="dxa"/>
              <w:left w:w="120" w:type="dxa"/>
              <w:bottom w:w="100" w:type="dxa"/>
              <w:right w:w="120" w:type="dxa"/>
            </w:tcMar>
            <w:vAlign w:val="center"/>
          </w:tcPr>
          <w:p w14:paraId="7729A370">
            <w:pPr>
              <w:keepNext w:val="0"/>
              <w:keepLines w:val="0"/>
              <w:pageBreakBefore w:val="0"/>
              <w:widowControl w:val="0"/>
              <w:kinsoku/>
              <w:wordWrap/>
              <w:overflowPunct/>
              <w:topLinePunct w:val="0"/>
              <w:autoSpaceDE/>
              <w:autoSpaceDN/>
              <w:bidi w:val="0"/>
              <w:adjustRightInd/>
              <w:spacing w:after="0"/>
              <w:jc w:val="center"/>
              <w:textAlignment w:val="auto"/>
            </w:pPr>
            <w:r>
              <w:rPr>
                <w:rFonts w:eastAsia="宋体"/>
                <w:b w:val="0"/>
                <w:sz w:val="23"/>
              </w:rPr>
              <w:t>202</w:t>
            </w:r>
            <w:r>
              <w:rPr>
                <w:rFonts w:hint="eastAsia"/>
                <w:b w:val="0"/>
                <w:sz w:val="23"/>
                <w:lang w:val="en-US" w:eastAsia="zh-CN"/>
              </w:rPr>
              <w:t>6</w:t>
            </w:r>
            <w:r>
              <w:rPr>
                <w:rFonts w:eastAsia="宋体"/>
                <w:b w:val="0"/>
                <w:sz w:val="23"/>
              </w:rPr>
              <w:t>年</w:t>
            </w:r>
          </w:p>
        </w:tc>
      </w:tr>
    </w:tbl>
    <w:p w14:paraId="299CE1E3">
      <w:pPr>
        <w:keepNext w:val="0"/>
        <w:keepLines w:val="0"/>
        <w:pageBreakBefore w:val="0"/>
        <w:widowControl w:val="0"/>
        <w:kinsoku/>
        <w:wordWrap/>
        <w:overflowPunct/>
        <w:topLinePunct w:val="0"/>
        <w:autoSpaceDE/>
        <w:autoSpaceDN/>
        <w:bidi w:val="0"/>
        <w:adjustRightInd/>
        <w:textAlignment w:val="auto"/>
      </w:pPr>
    </w:p>
    <w:p w14:paraId="7308BEE9">
      <w:pPr>
        <w:keepNext w:val="0"/>
        <w:keepLines w:val="0"/>
        <w:pageBreakBefore w:val="0"/>
        <w:widowControl w:val="0"/>
        <w:kinsoku/>
        <w:wordWrap/>
        <w:overflowPunct/>
        <w:topLinePunct w:val="0"/>
        <w:autoSpaceDE/>
        <w:autoSpaceDN/>
        <w:bidi w:val="0"/>
        <w:adjustRightInd/>
        <w:textAlignment w:val="auto"/>
      </w:pPr>
      <w:r>
        <w:br w:type="page"/>
      </w:r>
    </w:p>
    <w:p w14:paraId="571FCCF1">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sz w:val="30"/>
          <w:szCs w:val="30"/>
        </w:rPr>
      </w:pPr>
      <w:r>
        <w:rPr>
          <w:rFonts w:hint="eastAsia" w:ascii="黑体" w:hAnsi="黑体" w:eastAsia="黑体" w:cs="黑体"/>
          <w:b/>
          <w:bCs/>
          <w:color w:val="auto"/>
          <w:sz w:val="40"/>
          <w:szCs w:val="40"/>
        </w:rPr>
        <w:t>目录</w:t>
      </w:r>
    </w:p>
    <w:p w14:paraId="504EE797">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"_一、项目摘要" </w:instrText>
      </w:r>
      <w:r>
        <w:rPr>
          <w:rFonts w:hint="eastAsia" w:ascii="黑体" w:hAnsi="黑体" w:eastAsia="黑体" w:cs="黑体"/>
          <w:sz w:val="30"/>
          <w:szCs w:val="30"/>
        </w:rPr>
        <w:fldChar w:fldCharType="separate"/>
      </w:r>
      <w:r>
        <w:rPr>
          <w:rFonts w:hint="eastAsia" w:ascii="黑体" w:hAnsi="黑体" w:eastAsia="黑体" w:cs="黑体"/>
          <w:sz w:val="30"/>
          <w:szCs w:val="30"/>
        </w:rPr>
        <w:t>1. 项目摘要</w:t>
      </w:r>
      <w:r>
        <w:rPr>
          <w:rFonts w:hint="eastAsia" w:ascii="黑体" w:hAnsi="黑体" w:eastAsia="黑体" w:cs="黑体"/>
          <w:sz w:val="30"/>
          <w:szCs w:val="30"/>
        </w:rPr>
        <w:tab/>
      </w:r>
      <w:r>
        <w:rPr>
          <w:rFonts w:hint="eastAsia" w:ascii="黑体" w:hAnsi="黑体" w:eastAsia="黑体" w:cs="黑体"/>
          <w:sz w:val="30"/>
          <w:szCs w:val="30"/>
        </w:rPr>
        <w:fldChar w:fldCharType="end"/>
      </w:r>
    </w:p>
    <w:p w14:paraId="159873A3">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"_二、项目背景与研究意义" </w:instrText>
      </w:r>
      <w:r>
        <w:rPr>
          <w:rFonts w:hint="eastAsia" w:ascii="黑体" w:hAnsi="黑体" w:eastAsia="黑体" w:cs="黑体"/>
          <w:sz w:val="30"/>
          <w:szCs w:val="30"/>
        </w:rPr>
        <w:fldChar w:fldCharType="separate"/>
      </w:r>
      <w:r>
        <w:rPr>
          <w:rFonts w:hint="eastAsia" w:ascii="黑体" w:hAnsi="黑体" w:eastAsia="黑体" w:cs="黑体"/>
          <w:sz w:val="30"/>
          <w:szCs w:val="30"/>
        </w:rPr>
        <w:t>2. 项目背景与研究意义</w:t>
      </w:r>
      <w:r>
        <w:rPr>
          <w:rFonts w:hint="eastAsia" w:ascii="黑体" w:hAnsi="黑体" w:eastAsia="黑体" w:cs="黑体"/>
          <w:sz w:val="30"/>
          <w:szCs w:val="30"/>
        </w:rPr>
        <w:tab/>
      </w:r>
      <w:r>
        <w:rPr>
          <w:rFonts w:hint="eastAsia" w:ascii="黑体" w:hAnsi="黑体" w:eastAsia="黑体" w:cs="黑体"/>
          <w:sz w:val="30"/>
          <w:szCs w:val="30"/>
        </w:rPr>
        <w:fldChar w:fldCharType="end"/>
      </w:r>
    </w:p>
    <w:p w14:paraId="4E05115F">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"_三、项目目标" </w:instrText>
      </w:r>
      <w:r>
        <w:rPr>
          <w:rFonts w:hint="eastAsia" w:ascii="黑体" w:hAnsi="黑体" w:eastAsia="黑体" w:cs="黑体"/>
          <w:sz w:val="30"/>
          <w:szCs w:val="30"/>
        </w:rPr>
        <w:fldChar w:fldCharType="separate"/>
      </w:r>
      <w:r>
        <w:rPr>
          <w:rFonts w:hint="eastAsia" w:ascii="黑体" w:hAnsi="黑体" w:eastAsia="黑体" w:cs="黑体"/>
          <w:sz w:val="30"/>
          <w:szCs w:val="30"/>
        </w:rPr>
        <w:t>3. 项目目标</w:t>
      </w:r>
      <w:r>
        <w:rPr>
          <w:rFonts w:hint="eastAsia" w:ascii="黑体" w:hAnsi="黑体" w:eastAsia="黑体" w:cs="黑体"/>
          <w:sz w:val="30"/>
          <w:szCs w:val="30"/>
        </w:rPr>
        <w:tab/>
      </w:r>
      <w:r>
        <w:rPr>
          <w:rFonts w:hint="eastAsia" w:ascii="黑体" w:hAnsi="黑体" w:eastAsia="黑体" w:cs="黑体"/>
          <w:sz w:val="30"/>
          <w:szCs w:val="30"/>
        </w:rPr>
        <w:fldChar w:fldCharType="end"/>
      </w:r>
    </w:p>
    <w:p w14:paraId="2A3D0126">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"_四、核心创新点" </w:instrText>
      </w:r>
      <w:r>
        <w:rPr>
          <w:rFonts w:hint="eastAsia" w:ascii="黑体" w:hAnsi="黑体" w:eastAsia="黑体" w:cs="黑体"/>
          <w:sz w:val="30"/>
          <w:szCs w:val="30"/>
        </w:rPr>
        <w:fldChar w:fldCharType="separate"/>
      </w:r>
      <w:r>
        <w:rPr>
          <w:rFonts w:hint="eastAsia" w:ascii="黑体" w:hAnsi="黑体" w:eastAsia="黑体" w:cs="黑体"/>
          <w:sz w:val="30"/>
          <w:szCs w:val="30"/>
        </w:rPr>
        <w:t>4. 核心创新点</w:t>
      </w:r>
      <w:r>
        <w:rPr>
          <w:rFonts w:hint="eastAsia" w:ascii="黑体" w:hAnsi="黑体" w:eastAsia="黑体" w:cs="黑体"/>
          <w:sz w:val="30"/>
          <w:szCs w:val="30"/>
        </w:rPr>
        <w:tab/>
      </w:r>
      <w:r>
        <w:rPr>
          <w:rFonts w:hint="eastAsia" w:ascii="黑体" w:hAnsi="黑体" w:eastAsia="黑体" w:cs="黑体"/>
          <w:sz w:val="30"/>
          <w:szCs w:val="30"/>
        </w:rPr>
        <w:fldChar w:fldCharType="end"/>
      </w:r>
    </w:p>
    <w:p w14:paraId="76B4AE4C">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"_五、技术路线" </w:instrText>
      </w:r>
      <w:r>
        <w:rPr>
          <w:rFonts w:hint="eastAsia" w:ascii="黑体" w:hAnsi="黑体" w:eastAsia="黑体" w:cs="黑体"/>
          <w:sz w:val="30"/>
          <w:szCs w:val="30"/>
        </w:rPr>
        <w:fldChar w:fldCharType="separate"/>
      </w:r>
      <w:r>
        <w:rPr>
          <w:rFonts w:hint="eastAsia" w:ascii="黑体" w:hAnsi="黑体" w:eastAsia="黑体" w:cs="黑体"/>
          <w:sz w:val="30"/>
          <w:szCs w:val="30"/>
        </w:rPr>
        <w:t>5. 技术路线</w:t>
      </w:r>
      <w:r>
        <w:rPr>
          <w:rFonts w:hint="eastAsia" w:ascii="黑体" w:hAnsi="黑体" w:eastAsia="黑体" w:cs="黑体"/>
          <w:sz w:val="30"/>
          <w:szCs w:val="30"/>
        </w:rPr>
        <w:tab/>
      </w:r>
      <w:r>
        <w:rPr>
          <w:rFonts w:hint="eastAsia" w:ascii="黑体" w:hAnsi="黑体" w:eastAsia="黑体" w:cs="黑体"/>
          <w:sz w:val="30"/>
          <w:szCs w:val="30"/>
        </w:rPr>
        <w:fldChar w:fldCharType="end"/>
      </w:r>
    </w:p>
    <w:p w14:paraId="5B47EAB4">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"_六、实施方案" </w:instrText>
      </w:r>
      <w:r>
        <w:rPr>
          <w:rFonts w:hint="eastAsia" w:ascii="黑体" w:hAnsi="黑体" w:eastAsia="黑体" w:cs="黑体"/>
          <w:sz w:val="30"/>
          <w:szCs w:val="30"/>
        </w:rPr>
        <w:fldChar w:fldCharType="separate"/>
      </w:r>
      <w:r>
        <w:rPr>
          <w:rFonts w:hint="eastAsia" w:ascii="黑体" w:hAnsi="黑体" w:eastAsia="黑体" w:cs="黑体"/>
          <w:sz w:val="30"/>
          <w:szCs w:val="30"/>
        </w:rPr>
        <w:t>6. 实施方案</w:t>
      </w:r>
      <w:r>
        <w:rPr>
          <w:rFonts w:hint="eastAsia" w:ascii="黑体" w:hAnsi="黑体" w:eastAsia="黑体" w:cs="黑体"/>
          <w:sz w:val="30"/>
          <w:szCs w:val="30"/>
        </w:rPr>
        <w:tab/>
      </w:r>
      <w:r>
        <w:rPr>
          <w:rFonts w:hint="eastAsia" w:ascii="黑体" w:hAnsi="黑体" w:eastAsia="黑体" w:cs="黑体"/>
          <w:sz w:val="30"/>
          <w:szCs w:val="30"/>
        </w:rPr>
        <w:fldChar w:fldCharType="end"/>
      </w:r>
    </w:p>
    <w:p w14:paraId="38132CC7">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"_七、预期成果" </w:instrText>
      </w:r>
      <w:r>
        <w:rPr>
          <w:rFonts w:hint="eastAsia" w:ascii="黑体" w:hAnsi="黑体" w:eastAsia="黑体" w:cs="黑体"/>
          <w:sz w:val="30"/>
          <w:szCs w:val="30"/>
        </w:rPr>
        <w:fldChar w:fldCharType="separate"/>
      </w:r>
      <w:r>
        <w:rPr>
          <w:rFonts w:hint="eastAsia" w:ascii="黑体" w:hAnsi="黑体" w:eastAsia="黑体" w:cs="黑体"/>
          <w:sz w:val="30"/>
          <w:szCs w:val="30"/>
        </w:rPr>
        <w:t>7. 预期成果</w:t>
      </w:r>
      <w:r>
        <w:rPr>
          <w:rFonts w:hint="eastAsia" w:ascii="黑体" w:hAnsi="黑体" w:eastAsia="黑体" w:cs="黑体"/>
          <w:sz w:val="30"/>
          <w:szCs w:val="30"/>
        </w:rPr>
        <w:tab/>
      </w:r>
      <w:r>
        <w:rPr>
          <w:rFonts w:hint="eastAsia" w:ascii="黑体" w:hAnsi="黑体" w:eastAsia="黑体" w:cs="黑体"/>
          <w:sz w:val="30"/>
          <w:szCs w:val="30"/>
        </w:rPr>
        <w:fldChar w:fldCharType="end"/>
      </w:r>
    </w:p>
    <w:p w14:paraId="144D9C12">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"_八、时间规划" </w:instrText>
      </w:r>
      <w:r>
        <w:rPr>
          <w:rFonts w:hint="eastAsia" w:ascii="黑体" w:hAnsi="黑体" w:eastAsia="黑体" w:cs="黑体"/>
          <w:sz w:val="30"/>
          <w:szCs w:val="30"/>
        </w:rPr>
        <w:fldChar w:fldCharType="separate"/>
      </w:r>
      <w:r>
        <w:rPr>
          <w:rFonts w:hint="eastAsia" w:ascii="黑体" w:hAnsi="黑体" w:eastAsia="黑体" w:cs="黑体"/>
          <w:sz w:val="30"/>
          <w:szCs w:val="30"/>
        </w:rPr>
        <w:t xml:space="preserve">8. </w:t>
      </w:r>
      <w:r>
        <w:rPr>
          <w:rFonts w:hint="eastAsia" w:ascii="黑体" w:hAnsi="黑体" w:eastAsia="黑体" w:cs="黑体"/>
          <w:sz w:val="30"/>
          <w:szCs w:val="30"/>
          <w:lang w:val="en-US" w:eastAsia="zh-CN"/>
        </w:rPr>
        <w:t>时间规划</w:t>
      </w:r>
      <w:r>
        <w:rPr>
          <w:rFonts w:hint="eastAsia" w:ascii="黑体" w:hAnsi="黑体" w:eastAsia="黑体" w:cs="黑体"/>
          <w:sz w:val="30"/>
          <w:szCs w:val="30"/>
        </w:rPr>
        <w:tab/>
      </w:r>
      <w:r>
        <w:rPr>
          <w:rFonts w:hint="eastAsia" w:ascii="黑体" w:hAnsi="黑体" w:eastAsia="黑体" w:cs="黑体"/>
          <w:sz w:val="30"/>
          <w:szCs w:val="30"/>
        </w:rPr>
        <w:fldChar w:fldCharType="end"/>
      </w:r>
    </w:p>
    <w:p w14:paraId="14DC1A62">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"_九、团队介绍" </w:instrText>
      </w:r>
      <w:r>
        <w:rPr>
          <w:rFonts w:hint="eastAsia" w:ascii="黑体" w:hAnsi="黑体" w:eastAsia="黑体" w:cs="黑体"/>
          <w:sz w:val="30"/>
          <w:szCs w:val="30"/>
        </w:rPr>
        <w:fldChar w:fldCharType="separate"/>
      </w:r>
      <w:r>
        <w:rPr>
          <w:rFonts w:hint="eastAsia" w:ascii="黑体" w:hAnsi="黑体" w:eastAsia="黑体" w:cs="黑体"/>
          <w:sz w:val="30"/>
          <w:szCs w:val="30"/>
        </w:rPr>
        <w:t>9. 团队介绍</w:t>
      </w:r>
      <w:r>
        <w:rPr>
          <w:rFonts w:hint="eastAsia" w:ascii="黑体" w:hAnsi="黑体" w:eastAsia="黑体" w:cs="黑体"/>
          <w:sz w:val="30"/>
          <w:szCs w:val="30"/>
        </w:rPr>
        <w:tab/>
      </w:r>
      <w:r>
        <w:rPr>
          <w:rFonts w:hint="eastAsia" w:ascii="黑体" w:hAnsi="黑体" w:eastAsia="黑体" w:cs="黑体"/>
          <w:sz w:val="30"/>
          <w:szCs w:val="30"/>
        </w:rPr>
        <w:fldChar w:fldCharType="end"/>
      </w:r>
    </w:p>
    <w:p w14:paraId="1BD073F5">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"_十、可行性分析" </w:instrText>
      </w:r>
      <w:r>
        <w:rPr>
          <w:rFonts w:hint="eastAsia" w:ascii="黑体" w:hAnsi="黑体" w:eastAsia="黑体" w:cs="黑体"/>
          <w:sz w:val="30"/>
          <w:szCs w:val="30"/>
        </w:rPr>
        <w:fldChar w:fldCharType="separate"/>
      </w:r>
      <w:r>
        <w:rPr>
          <w:rFonts w:hint="eastAsia" w:ascii="黑体" w:hAnsi="黑体" w:eastAsia="黑体" w:cs="黑体"/>
          <w:sz w:val="30"/>
          <w:szCs w:val="30"/>
        </w:rPr>
        <w:t>10. 可行性分析</w:t>
      </w:r>
      <w:r>
        <w:rPr>
          <w:rFonts w:hint="eastAsia" w:ascii="黑体" w:hAnsi="黑体" w:eastAsia="黑体" w:cs="黑体"/>
          <w:sz w:val="30"/>
          <w:szCs w:val="30"/>
        </w:rPr>
        <w:tab/>
      </w:r>
      <w:r>
        <w:rPr>
          <w:rFonts w:hint="eastAsia" w:ascii="黑体" w:hAnsi="黑体" w:eastAsia="黑体" w:cs="黑体"/>
          <w:sz w:val="30"/>
          <w:szCs w:val="30"/>
        </w:rPr>
        <w:fldChar w:fldCharType="end"/>
      </w:r>
    </w:p>
    <w:p w14:paraId="5B253CD5">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"_十一、风险分析与应对措施" </w:instrText>
      </w:r>
      <w:r>
        <w:rPr>
          <w:rFonts w:hint="eastAsia" w:ascii="黑体" w:hAnsi="黑体" w:eastAsia="黑体" w:cs="黑体"/>
          <w:sz w:val="30"/>
          <w:szCs w:val="30"/>
        </w:rPr>
        <w:fldChar w:fldCharType="separate"/>
      </w:r>
      <w:r>
        <w:rPr>
          <w:rFonts w:hint="eastAsia" w:ascii="黑体" w:hAnsi="黑体" w:eastAsia="黑体" w:cs="黑体"/>
          <w:sz w:val="30"/>
          <w:szCs w:val="30"/>
        </w:rPr>
        <w:t>11. 风险分析与应对措施</w:t>
      </w:r>
      <w:r>
        <w:rPr>
          <w:rFonts w:hint="eastAsia" w:ascii="黑体" w:hAnsi="黑体" w:eastAsia="黑体" w:cs="黑体"/>
          <w:sz w:val="30"/>
          <w:szCs w:val="30"/>
        </w:rPr>
        <w:tab/>
      </w:r>
      <w:r>
        <w:rPr>
          <w:rFonts w:hint="eastAsia" w:ascii="黑体" w:hAnsi="黑体" w:eastAsia="黑体" w:cs="黑体"/>
          <w:sz w:val="30"/>
          <w:szCs w:val="30"/>
        </w:rPr>
        <w:fldChar w:fldCharType="end"/>
      </w:r>
    </w:p>
    <w:p w14:paraId="652D1924">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hint="eastAsia" w:ascii="黑体" w:hAnsi="黑体" w:eastAsia="黑体" w:cs="黑体"/>
          <w:sz w:val="30"/>
          <w:szCs w:val="30"/>
        </w:rPr>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HYPERLINK \l "_十二、经费预算框架" </w:instrText>
      </w:r>
      <w:r>
        <w:rPr>
          <w:rFonts w:hint="eastAsia" w:ascii="黑体" w:hAnsi="黑体" w:eastAsia="黑体" w:cs="黑体"/>
          <w:sz w:val="30"/>
          <w:szCs w:val="30"/>
        </w:rPr>
        <w:fldChar w:fldCharType="separate"/>
      </w:r>
      <w:r>
        <w:rPr>
          <w:rFonts w:hint="eastAsia" w:ascii="黑体" w:hAnsi="黑体" w:eastAsia="黑体" w:cs="黑体"/>
          <w:sz w:val="30"/>
          <w:szCs w:val="30"/>
        </w:rPr>
        <w:t>12. 经费预算框架</w:t>
      </w:r>
      <w:r>
        <w:rPr>
          <w:rFonts w:hint="eastAsia" w:ascii="黑体" w:hAnsi="黑体" w:eastAsia="黑体" w:cs="黑体"/>
          <w:sz w:val="30"/>
          <w:szCs w:val="30"/>
        </w:rPr>
        <w:tab/>
      </w:r>
      <w:r>
        <w:rPr>
          <w:rFonts w:hint="eastAsia" w:ascii="黑体" w:hAnsi="黑体" w:eastAsia="黑体" w:cs="黑体"/>
          <w:sz w:val="30"/>
          <w:szCs w:val="30"/>
        </w:rPr>
        <w:fldChar w:fldCharType="end"/>
      </w:r>
    </w:p>
    <w:p w14:paraId="711B3040">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2A1EC6C3">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3E729FEF">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21D8CBC0">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0A16FA49">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46A56680">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068851BA">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394FE248">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65C4722B">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041391EC">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07DC61AF">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3C66548C">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5DF01197">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6D3A6AFC">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0B5C4924">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62F04393">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068F899A">
      <w:pPr>
        <w:keepNext w:val="0"/>
        <w:keepLines w:val="0"/>
        <w:pageBreakBefore w:val="0"/>
        <w:widowControl w:val="0"/>
        <w:tabs>
          <w:tab w:val="right" w:leader="dot" w:pos="8050"/>
        </w:tabs>
        <w:kinsoku/>
        <w:wordWrap/>
        <w:overflowPunct/>
        <w:topLinePunct w:val="0"/>
        <w:autoSpaceDE/>
        <w:autoSpaceDN/>
        <w:bidi w:val="0"/>
        <w:adjustRightInd/>
        <w:spacing w:after="60"/>
        <w:ind w:left="283"/>
        <w:textAlignment w:val="auto"/>
        <w:rPr>
          <w:rFonts w:eastAsia="宋体"/>
        </w:rPr>
      </w:pPr>
    </w:p>
    <w:p w14:paraId="5224AA2B">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0" w:name="_一、项目摘要"/>
      <w:r>
        <w:rPr>
          <w:rFonts w:hint="eastAsia" w:ascii="黑体" w:hAnsi="黑体" w:eastAsia="黑体" w:cs="黑体"/>
          <w:b/>
          <w:bCs/>
          <w:color w:val="auto"/>
        </w:rPr>
        <w:t>一、项目摘要</w:t>
      </w:r>
    </w:p>
    <w:bookmarkEnd w:id="0"/>
    <w:p w14:paraId="6BDBEA22">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rFonts w:hint="eastAsia" w:ascii="宋体" w:hAnsi="宋体" w:eastAsia="宋体" w:cs="宋体"/>
          <w:sz w:val="21"/>
          <w:szCs w:val="21"/>
        </w:rPr>
      </w:pPr>
      <w:r>
        <w:rPr>
          <w:rFonts w:hint="eastAsia" w:ascii="宋体" w:hAnsi="宋体" w:eastAsia="宋体" w:cs="宋体"/>
          <w:sz w:val="21"/>
          <w:szCs w:val="21"/>
        </w:rPr>
        <w:t>本平台面向无人机作业调度、工业巡检等应用场景，具有显著的工程实用价值与技术创新价值。本项目旨在研发一套面向无人机作业场景的智能人机交互与远程管控平台（CloudControl）。平台以 Go 语言高并发后端为核心，融合大语言模型（LLM）智能决策、实时 WebSocket 数据流、多协议远程控制及 MAVLink 通信中继等关键技术，构建覆盖无人机注册管理、飞行任务全生命周期管控、GPS 实时追踪、禁飞区智能规划、远程桌面操控、AI 思维链决策分析等 17 大功能模块的综合性管控系统。</w:t>
      </w:r>
    </w:p>
    <w:p w14:paraId="0A16ABEF">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rFonts w:hint="eastAsia" w:ascii="宋体" w:hAnsi="宋体" w:eastAsia="宋体" w:cs="宋体"/>
          <w:sz w:val="21"/>
          <w:szCs w:val="21"/>
        </w:rPr>
      </w:pPr>
      <w:r>
        <w:rPr>
          <w:rFonts w:hint="eastAsia" w:ascii="宋体" w:hAnsi="宋体" w:eastAsia="宋体" w:cs="宋体"/>
          <w:sz w:val="21"/>
          <w:szCs w:val="21"/>
        </w:rPr>
        <w:t>平台采用"无人机端 → 地面站中继 → 云端后端 → Web 前端"四层分布式架构，支持跨网络多机并发接入，具备单一可执行文件部署、零额外依赖、全链路 TLS 加密等工程优势。项目核心创新在于：将 LLM 大模型与几何纠偏引擎（可视图 + Dijkstra 算法）深度结合，实现航线智能规划的同时保证零容忍穿越禁飞区；引入思维链（Chain of Thought, CoT）推理机制提升 AI 决策可解释性；并通过多候选方案并行生成（高效/均衡/保守三套策略）与案例检索增强（CBR）进一步提升规划质量。系统创新性地采用事件驱动 WebSocket Hub 架构，实现实时性提升 80% 以上、资源消耗降低 60% 的性能优化，并通过 Go embed 特性实现零外部依赖的单文件部署，部署时间从传统 30 分钟压缩至 1 分钟以内，特别适合边缘计算与应急场景快速搭建。</w:t>
      </w:r>
    </w:p>
    <w:p w14:paraId="618BB000">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rFonts w:hint="eastAsia" w:ascii="宋体" w:hAnsi="宋体" w:eastAsia="宋体" w:cs="宋体"/>
          <w:sz w:val="21"/>
          <w:szCs w:val="21"/>
        </w:rPr>
      </w:pPr>
      <w:r>
        <w:rPr>
          <w:rFonts w:hint="eastAsia" w:ascii="宋体" w:hAnsi="宋体" w:eastAsia="宋体" w:cs="宋体"/>
          <w:sz w:val="21"/>
          <w:szCs w:val="21"/>
        </w:rPr>
        <w:t>平台兼容 PX4/ArduPilot 主流开源飞控，支持 MAVLink v2 协议全链路透传，已完成 17 项核心功能的集成测试与真实硬件联调验证。本平台面向无人机作业调度、工业巡检、应急管理、智慧农业等应用场景，具有显著的工程实用价值与技术创新价值，为无人机智能化管控提供了完整的技术解决方案。</w:t>
      </w:r>
    </w:p>
    <w:p w14:paraId="576754A7">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1" w:name="_二、项目背景与研究意义"/>
      <w:r>
        <w:rPr>
          <w:rFonts w:hint="eastAsia" w:ascii="黑体" w:hAnsi="黑体" w:eastAsia="黑体" w:cs="黑体"/>
          <w:b/>
          <w:bCs/>
          <w:color w:val="auto"/>
        </w:rPr>
        <w:t>二、项目背景与研究意义</w:t>
      </w:r>
    </w:p>
    <w:bookmarkEnd w:id="1"/>
    <w:p w14:paraId="286C3733">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2.1 行业背景</w:t>
      </w:r>
    </w:p>
    <w:p w14:paraId="64DCDF86">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rFonts w:hint="eastAsia" w:ascii="宋体" w:hAnsi="宋体" w:eastAsia="宋体" w:cs="宋体"/>
          <w:sz w:val="21"/>
          <w:szCs w:val="21"/>
        </w:rPr>
      </w:pPr>
      <w:r>
        <w:rPr>
          <w:rFonts w:hint="eastAsia" w:ascii="宋体" w:hAnsi="宋体" w:eastAsia="宋体" w:cs="宋体"/>
          <w:sz w:val="21"/>
          <w:szCs w:val="21"/>
        </w:rPr>
        <w:t>近年来，无人机技术在工业巡检、农业植保、应急救援、物流配送、测绘勘探等领域得到广泛应用。据行业研究数据显示，民用无人机市场规模持续高速增长，行业级无人机在复杂任务场景中的应用深度不断拓展。</w:t>
      </w:r>
    </w:p>
    <w:p w14:paraId="4B96E83C">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rFonts w:hint="eastAsia" w:ascii="宋体" w:hAnsi="宋体" w:eastAsia="宋体" w:cs="宋体"/>
          <w:sz w:val="21"/>
          <w:szCs w:val="21"/>
        </w:rPr>
      </w:pPr>
      <w:r>
        <w:rPr>
          <w:rFonts w:hint="eastAsia" w:ascii="宋体" w:hAnsi="宋体" w:eastAsia="宋体" w:cs="宋体"/>
          <w:sz w:val="21"/>
          <w:szCs w:val="21"/>
        </w:rPr>
        <w:t>然而，当前无人机作业管理面临以下突出问题：</w:t>
      </w:r>
    </w:p>
    <w:p w14:paraId="6B55E71F">
      <w:pPr>
        <w:pStyle w:val="14"/>
        <w:keepNext w:val="0"/>
        <w:keepLines w:val="0"/>
        <w:pageBreakBefore w:val="0"/>
        <w:widowControl w:val="0"/>
        <w:kinsoku/>
        <w:wordWrap/>
        <w:overflowPunct/>
        <w:topLinePunct w:val="0"/>
        <w:autoSpaceDE/>
        <w:autoSpaceDN/>
        <w:bidi w:val="0"/>
        <w:adjustRightInd/>
        <w:spacing w:after="40"/>
        <w:textAlignment w:val="auto"/>
        <w:rPr>
          <w:rFonts w:hint="eastAsia" w:ascii="宋体" w:hAnsi="宋体" w:eastAsia="宋体" w:cs="宋体"/>
          <w:sz w:val="21"/>
          <w:szCs w:val="21"/>
        </w:rPr>
      </w:pPr>
      <w:r>
        <w:rPr>
          <w:rFonts w:hint="eastAsia" w:ascii="宋体" w:hAnsi="宋体" w:eastAsia="宋体" w:cs="宋体"/>
          <w:b/>
          <w:i w:val="0"/>
          <w:sz w:val="21"/>
          <w:szCs w:val="21"/>
        </w:rPr>
        <w:t>管控分散，缺乏一体化平台</w:t>
      </w:r>
      <w:r>
        <w:rPr>
          <w:rFonts w:hint="eastAsia" w:ascii="宋体" w:hAnsi="宋体" w:eastAsia="宋体" w:cs="宋体"/>
          <w:sz w:val="21"/>
          <w:szCs w:val="21"/>
        </w:rPr>
        <w:t>：飞行任务规划、设备状态监控、远程操控往往依赖多套独立软件，数据孤岛严重，操作效率低下。</w:t>
      </w:r>
    </w:p>
    <w:p w14:paraId="21869D79">
      <w:pPr>
        <w:pStyle w:val="14"/>
        <w:keepNext w:val="0"/>
        <w:keepLines w:val="0"/>
        <w:pageBreakBefore w:val="0"/>
        <w:widowControl w:val="0"/>
        <w:kinsoku/>
        <w:wordWrap/>
        <w:overflowPunct/>
        <w:topLinePunct w:val="0"/>
        <w:autoSpaceDE/>
        <w:autoSpaceDN/>
        <w:bidi w:val="0"/>
        <w:adjustRightInd/>
        <w:spacing w:after="40"/>
        <w:textAlignment w:val="auto"/>
        <w:rPr>
          <w:rFonts w:hint="eastAsia" w:ascii="宋体" w:hAnsi="宋体" w:eastAsia="宋体" w:cs="宋体"/>
          <w:sz w:val="21"/>
          <w:szCs w:val="21"/>
        </w:rPr>
      </w:pPr>
      <w:r>
        <w:rPr>
          <w:rFonts w:hint="eastAsia" w:ascii="宋体" w:hAnsi="宋体" w:eastAsia="宋体" w:cs="宋体"/>
          <w:b/>
          <w:i w:val="0"/>
          <w:sz w:val="21"/>
          <w:szCs w:val="21"/>
        </w:rPr>
        <w:t>智能化程度不足</w:t>
      </w:r>
      <w:r>
        <w:rPr>
          <w:rFonts w:hint="eastAsia" w:ascii="宋体" w:hAnsi="宋体" w:eastAsia="宋体" w:cs="宋体"/>
          <w:sz w:val="21"/>
          <w:szCs w:val="21"/>
        </w:rPr>
        <w:t>：现有地面站软件（如 QGroundControl、Mission Planner）虽功能全面，但主要面向专业飞手，缺乏面向管理人员的 AI 辅助决策能力，任务规划高度依赖操作员经验。</w:t>
      </w:r>
    </w:p>
    <w:p w14:paraId="25928854">
      <w:pPr>
        <w:pStyle w:val="14"/>
        <w:keepNext w:val="0"/>
        <w:keepLines w:val="0"/>
        <w:pageBreakBefore w:val="0"/>
        <w:widowControl w:val="0"/>
        <w:kinsoku/>
        <w:wordWrap/>
        <w:overflowPunct/>
        <w:topLinePunct w:val="0"/>
        <w:autoSpaceDE/>
        <w:autoSpaceDN/>
        <w:bidi w:val="0"/>
        <w:adjustRightInd/>
        <w:spacing w:after="40"/>
        <w:textAlignment w:val="auto"/>
        <w:rPr>
          <w:rFonts w:hint="eastAsia" w:ascii="宋体" w:hAnsi="宋体" w:eastAsia="宋体" w:cs="宋体"/>
          <w:sz w:val="21"/>
          <w:szCs w:val="21"/>
        </w:rPr>
      </w:pPr>
      <w:r>
        <w:rPr>
          <w:rFonts w:hint="eastAsia" w:ascii="宋体" w:hAnsi="宋体" w:eastAsia="宋体" w:cs="宋体"/>
          <w:b/>
          <w:i w:val="0"/>
          <w:sz w:val="21"/>
          <w:szCs w:val="21"/>
        </w:rPr>
        <w:t>禁飞区合规风险突出</w:t>
      </w:r>
      <w:r>
        <w:rPr>
          <w:rFonts w:hint="eastAsia" w:ascii="宋体" w:hAnsi="宋体" w:eastAsia="宋体" w:cs="宋体"/>
          <w:sz w:val="21"/>
          <w:szCs w:val="21"/>
        </w:rPr>
        <w:t>：航线规划时人工判断禁飞区合规性难度大、易出错，存在法律合规风险。</w:t>
      </w:r>
    </w:p>
    <w:p w14:paraId="3DC866E6">
      <w:pPr>
        <w:pStyle w:val="14"/>
        <w:keepNext w:val="0"/>
        <w:keepLines w:val="0"/>
        <w:pageBreakBefore w:val="0"/>
        <w:widowControl w:val="0"/>
        <w:kinsoku/>
        <w:wordWrap/>
        <w:overflowPunct/>
        <w:topLinePunct w:val="0"/>
        <w:autoSpaceDE/>
        <w:autoSpaceDN/>
        <w:bidi w:val="0"/>
        <w:adjustRightInd/>
        <w:spacing w:after="40"/>
        <w:textAlignment w:val="auto"/>
        <w:rPr>
          <w:rFonts w:hint="eastAsia" w:ascii="宋体" w:hAnsi="宋体" w:eastAsia="宋体" w:cs="宋体"/>
          <w:sz w:val="21"/>
          <w:szCs w:val="21"/>
        </w:rPr>
      </w:pPr>
      <w:r>
        <w:rPr>
          <w:rFonts w:hint="eastAsia" w:ascii="宋体" w:hAnsi="宋体" w:eastAsia="宋体" w:cs="宋体"/>
          <w:b/>
          <w:i w:val="0"/>
          <w:sz w:val="21"/>
          <w:szCs w:val="21"/>
        </w:rPr>
        <w:t>跨网络接入困难</w:t>
      </w:r>
      <w:r>
        <w:rPr>
          <w:rFonts w:hint="eastAsia" w:ascii="宋体" w:hAnsi="宋体" w:eastAsia="宋体" w:cs="宋体"/>
          <w:sz w:val="21"/>
          <w:szCs w:val="21"/>
        </w:rPr>
        <w:t>：无人机飞行中通常处于 4G/5G 移动网络环境，与地面管控中心的网络互通是工程难点。</w:t>
      </w:r>
    </w:p>
    <w:p w14:paraId="56E34218">
      <w:pPr>
        <w:pStyle w:val="14"/>
        <w:keepNext w:val="0"/>
        <w:keepLines w:val="0"/>
        <w:pageBreakBefore w:val="0"/>
        <w:widowControl w:val="0"/>
        <w:kinsoku/>
        <w:wordWrap/>
        <w:overflowPunct/>
        <w:topLinePunct w:val="0"/>
        <w:autoSpaceDE/>
        <w:autoSpaceDN/>
        <w:bidi w:val="0"/>
        <w:adjustRightInd/>
        <w:spacing w:after="40"/>
        <w:textAlignment w:val="auto"/>
        <w:rPr>
          <w:rFonts w:hint="eastAsia" w:ascii="宋体" w:hAnsi="宋体" w:eastAsia="宋体" w:cs="宋体"/>
          <w:sz w:val="21"/>
          <w:szCs w:val="21"/>
        </w:rPr>
      </w:pPr>
      <w:r>
        <w:rPr>
          <w:rFonts w:hint="eastAsia" w:ascii="宋体" w:hAnsi="宋体" w:eastAsia="宋体" w:cs="宋体"/>
          <w:b/>
          <w:i w:val="0"/>
          <w:sz w:val="21"/>
          <w:szCs w:val="21"/>
        </w:rPr>
        <w:t>多机协同管理薄弱</w:t>
      </w:r>
      <w:r>
        <w:rPr>
          <w:rFonts w:hint="eastAsia" w:ascii="宋体" w:hAnsi="宋体" w:eastAsia="宋体" w:cs="宋体"/>
          <w:sz w:val="21"/>
          <w:szCs w:val="21"/>
        </w:rPr>
        <w:t>：缺乏对多架无人机并发状态的统一可视化监控与调度手段。</w:t>
      </w:r>
    </w:p>
    <w:p w14:paraId="5C490BF9">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2.2 研究意义</w:t>
      </w:r>
    </w:p>
    <w:p w14:paraId="38C03003">
      <w:pPr>
        <w:keepNext w:val="0"/>
        <w:keepLines w:val="0"/>
        <w:pageBreakBefore w:val="0"/>
        <w:widowControl w:val="0"/>
        <w:kinsoku/>
        <w:wordWrap/>
        <w:overflowPunct/>
        <w:topLinePunct w:val="0"/>
        <w:autoSpaceDE/>
        <w:autoSpaceDN/>
        <w:bidi w:val="0"/>
        <w:adjustRightInd/>
        <w:spacing w:after="120" w:line="348" w:lineRule="auto"/>
        <w:ind w:firstLine="422" w:firstLineChars="200"/>
        <w:textAlignment w:val="auto"/>
        <w:rPr>
          <w:rFonts w:hint="eastAsia" w:ascii="宋体" w:hAnsi="宋体" w:eastAsia="宋体" w:cs="宋体"/>
          <w:sz w:val="21"/>
          <w:szCs w:val="21"/>
        </w:rPr>
      </w:pPr>
      <w:r>
        <w:rPr>
          <w:rFonts w:hint="eastAsia" w:ascii="宋体" w:hAnsi="宋体" w:eastAsia="宋体" w:cs="宋体"/>
          <w:b/>
          <w:i w:val="0"/>
          <w:sz w:val="21"/>
          <w:szCs w:val="21"/>
        </w:rPr>
        <w:t>技术层面</w:t>
      </w:r>
      <w:r>
        <w:rPr>
          <w:rFonts w:hint="eastAsia" w:ascii="宋体" w:hAnsi="宋体" w:eastAsia="宋体" w:cs="宋体"/>
          <w:sz w:val="21"/>
          <w:szCs w:val="21"/>
        </w:rPr>
        <w:t>：探索大语言模型与传统路径规划算法的深度融合路径，验证 LLM + 几何约束纠偏在低空飞行场景中的可行性；研究思维链推理机制在工程系统中的内联集成范式，提升 AI 决策透明度。</w:t>
      </w:r>
    </w:p>
    <w:p w14:paraId="31C9EB82">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rFonts w:hint="eastAsia" w:ascii="宋体" w:hAnsi="宋体" w:eastAsia="宋体" w:cs="宋体"/>
          <w:sz w:val="21"/>
          <w:szCs w:val="21"/>
        </w:rPr>
      </w:pPr>
      <w:r>
        <w:rPr>
          <w:rFonts w:hint="eastAsia" w:ascii="宋体" w:hAnsi="宋体" w:eastAsia="宋体" w:cs="宋体"/>
          <w:b/>
          <w:i w:val="0"/>
          <w:sz w:val="21"/>
          <w:szCs w:val="21"/>
        </w:rPr>
        <w:t>工程层面</w:t>
      </w:r>
      <w:r>
        <w:rPr>
          <w:rFonts w:hint="eastAsia" w:ascii="宋体" w:hAnsi="宋体" w:eastAsia="宋体" w:cs="宋体"/>
          <w:sz w:val="21"/>
          <w:szCs w:val="21"/>
        </w:rPr>
        <w:t>：构建完整可部署的无人机管控平台原型系统，实现从 MAVLink 底层通信到 Web 前端可视化的全链路打通，为行业系统工程建设提供参考范本。</w:t>
      </w:r>
    </w:p>
    <w:p w14:paraId="013F40C5">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rFonts w:hint="eastAsia" w:ascii="宋体" w:hAnsi="宋体" w:eastAsia="宋体" w:cs="宋体"/>
          <w:sz w:val="21"/>
          <w:szCs w:val="21"/>
        </w:rPr>
      </w:pPr>
      <w:r>
        <w:rPr>
          <w:rFonts w:hint="eastAsia" w:ascii="宋体" w:hAnsi="宋体" w:eastAsia="宋体" w:cs="宋体"/>
          <w:b/>
          <w:i w:val="0"/>
          <w:sz w:val="21"/>
          <w:szCs w:val="21"/>
        </w:rPr>
        <w:t>应用层面</w:t>
      </w:r>
      <w:r>
        <w:rPr>
          <w:rFonts w:hint="eastAsia" w:ascii="宋体" w:hAnsi="宋体" w:eastAsia="宋体" w:cs="宋体"/>
          <w:sz w:val="21"/>
          <w:szCs w:val="21"/>
        </w:rPr>
        <w:t>：降低无人机作业管理的技术门槛，使非专业飞手的管理人员亦能借助 AI 辅助完成合规、高效的任务规划与设备管控，推动无人机技术在更广泛场景中的普及应用。</w:t>
      </w:r>
    </w:p>
    <w:p w14:paraId="590955F9">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2" w:name="_三、项目目标"/>
      <w:r>
        <w:rPr>
          <w:rFonts w:hint="eastAsia" w:ascii="黑体" w:hAnsi="黑体" w:eastAsia="黑体" w:cs="黑体"/>
          <w:b/>
          <w:bCs/>
          <w:color w:val="auto"/>
        </w:rPr>
        <w:t>三、项目目标</w:t>
      </w:r>
    </w:p>
    <w:bookmarkEnd w:id="2"/>
    <w:p w14:paraId="50384BBE">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3.1 总体目标</w:t>
      </w:r>
    </w:p>
    <w:p w14:paraId="700C0805">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rFonts w:eastAsia="宋体"/>
          <w:sz w:val="21"/>
          <w:szCs w:val="21"/>
        </w:rPr>
      </w:pPr>
      <w:r>
        <w:rPr>
          <w:rFonts w:eastAsia="宋体"/>
          <w:sz w:val="21"/>
          <w:szCs w:val="21"/>
        </w:rPr>
        <w:t>构建一套具备生产可用性的智能无人机人机交互与远程管控平台，实现无人机作业的全流程数字化管控与AI 辅助智能决策，并通过工程化手段保障系统的高可用性、高安全性与可扩展性。</w:t>
      </w:r>
    </w:p>
    <w:p w14:paraId="63F26396">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3.2 具体目标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5"/>
        <w:gridCol w:w="4839"/>
        <w:gridCol w:w="3097"/>
      </w:tblGrid>
      <w:tr w14:paraId="0271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5"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2BAB807A">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序号</w:t>
            </w:r>
          </w:p>
        </w:tc>
        <w:tc>
          <w:tcPr>
            <w:tcW w:w="4839"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5C5BA328">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目标描述</w:t>
            </w:r>
          </w:p>
        </w:tc>
        <w:tc>
          <w:tcPr>
            <w:tcW w:w="3097"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38C29E6C">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衡量指标</w:t>
            </w:r>
          </w:p>
        </w:tc>
      </w:tr>
      <w:tr w14:paraId="3D656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EAF9FC4">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1</w:t>
            </w:r>
          </w:p>
        </w:tc>
        <w:tc>
          <w:tcPr>
            <w:tcW w:w="483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4B5ADC2">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实现 17 大核心功能模块的完整开发与联调</w:t>
            </w:r>
          </w:p>
        </w:tc>
        <w:tc>
          <w:tcPr>
            <w:tcW w:w="30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92E2A6E">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全部模块功能测试通过</w:t>
            </w:r>
          </w:p>
        </w:tc>
      </w:tr>
      <w:tr w14:paraId="11F7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D3E43E6">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2</w:t>
            </w:r>
          </w:p>
        </w:tc>
        <w:tc>
          <w:tcPr>
            <w:tcW w:w="483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1610CB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实现 MAVLink 地面站中继架构，支持真实无人机接入</w:t>
            </w:r>
          </w:p>
        </w:tc>
        <w:tc>
          <w:tcPr>
            <w:tcW w:w="30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ED68E70">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支持 PX4/ArduPilot 飞控实时遥测数据采集与推送</w:t>
            </w:r>
          </w:p>
        </w:tc>
      </w:tr>
      <w:tr w14:paraId="01CB5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E3CD0AA">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3</w:t>
            </w:r>
          </w:p>
        </w:tc>
        <w:tc>
          <w:tcPr>
            <w:tcW w:w="483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D939F1A">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实现 LLM + NFZ 纠偏航线规划，确保航线零容忍穿越禁飞区</w:t>
            </w:r>
          </w:p>
        </w:tc>
        <w:tc>
          <w:tcPr>
            <w:tcW w:w="30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4BA41AB">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圆形及多边形禁飞区纠偏测试通过</w:t>
            </w:r>
          </w:p>
        </w:tc>
      </w:tr>
      <w:tr w14:paraId="5A3C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5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3CD5758">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4</w:t>
            </w:r>
          </w:p>
        </w:tc>
        <w:tc>
          <w:tcPr>
            <w:tcW w:w="483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CA11DAC">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实现 CoT 思维链 AI 决策分析，覆盖 4 类业务场景</w:t>
            </w:r>
          </w:p>
        </w:tc>
        <w:tc>
          <w:tcPr>
            <w:tcW w:w="30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6B2CAA1">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飞行规划、故障诊断、报警分析、电池分析均可触发推理</w:t>
            </w:r>
          </w:p>
        </w:tc>
      </w:tr>
      <w:tr w14:paraId="2CEA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8DCB0D9">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5</w:t>
            </w:r>
          </w:p>
        </w:tc>
        <w:tc>
          <w:tcPr>
            <w:tcW w:w="483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F2CA2A4">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实现单文件编译部署，前后端一体化交付</w:t>
            </w:r>
          </w:p>
        </w:tc>
        <w:tc>
          <w:tcPr>
            <w:tcW w:w="30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5DEEFB8">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ascii="Consolas" w:hAnsi="Consolas" w:eastAsia="宋体"/>
                <w:b w:val="0"/>
                <w:i w:val="0"/>
                <w:sz w:val="21"/>
              </w:rPr>
              <w:t>go build</w:t>
            </w:r>
            <w:r>
              <w:rPr>
                <w:rFonts w:eastAsia="宋体"/>
                <w:sz w:val="21"/>
              </w:rPr>
              <w:t xml:space="preserve"> 后单一可执行文件即可运行，无外部依赖</w:t>
            </w:r>
          </w:p>
        </w:tc>
      </w:tr>
      <w:tr w14:paraId="01DC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BCF6E6D">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6</w:t>
            </w:r>
          </w:p>
        </w:tc>
        <w:tc>
          <w:tcPr>
            <w:tcW w:w="483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90EA7E5">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达到企业级安全标准</w:t>
            </w:r>
          </w:p>
        </w:tc>
        <w:tc>
          <w:tcPr>
            <w:tcW w:w="30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31B347E">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bcrypt 密码加密、Token 认证、SQL 注入防护、限流保护</w:t>
            </w:r>
          </w:p>
        </w:tc>
      </w:tr>
      <w:tr w14:paraId="7CE2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40B4990">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7</w:t>
            </w:r>
          </w:p>
        </w:tc>
        <w:tc>
          <w:tcPr>
            <w:tcW w:w="483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B6813DA">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系统响应性能满足实时监控需求</w:t>
            </w:r>
          </w:p>
        </w:tc>
        <w:tc>
          <w:tcPr>
            <w:tcW w:w="30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4F33A56">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GPS/电池 WebSocket 推送延迟较小，API P99 响应时间较短</w:t>
            </w:r>
          </w:p>
        </w:tc>
      </w:tr>
    </w:tbl>
    <w:p w14:paraId="06A7D251">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3" w:name="_四、核心创新点"/>
      <w:bookmarkStart w:id="12" w:name="_GoBack"/>
      <w:bookmarkEnd w:id="12"/>
      <w:r>
        <w:rPr>
          <w:rFonts w:hint="eastAsia" w:ascii="黑体" w:hAnsi="黑体" w:eastAsia="黑体" w:cs="黑体"/>
          <w:b/>
          <w:bCs/>
          <w:color w:val="auto"/>
        </w:rPr>
        <w:t>四、核心创新点</w:t>
      </w:r>
    </w:p>
    <w:bookmarkEnd w:id="3"/>
    <w:p w14:paraId="0E55BCF4">
      <w:pPr>
        <w:pStyle w:val="4"/>
        <w:keepNext w:val="0"/>
        <w:keepLines w:val="0"/>
        <w:pageBreakBefore w:val="0"/>
        <w:widowControl w:val="0"/>
        <w:kinsoku/>
        <w:wordWrap/>
        <w:overflowPunct/>
        <w:topLinePunct w:val="0"/>
        <w:autoSpaceDE/>
        <w:autoSpaceDN/>
        <w:bidi w:val="0"/>
        <w:adjustRightInd/>
        <w:spacing w:before="200" w:after="80"/>
        <w:textAlignment w:val="auto"/>
      </w:pPr>
      <w:r>
        <w:rPr>
          <w:rFonts w:hint="eastAsia" w:ascii="宋体" w:hAnsi="宋体" w:eastAsia="宋体" w:cs="宋体"/>
          <w:b/>
          <w:bCs/>
          <w:color w:val="auto"/>
          <w:sz w:val="24"/>
          <w:szCs w:val="24"/>
        </w:rPr>
        <w:t>4.1 LLM 大模型 + 几何纠偏引擎的航线智能规划</w:t>
      </w:r>
    </w:p>
    <w:p w14:paraId="513ED984">
      <w:pPr>
        <w:keepNext w:val="0"/>
        <w:keepLines w:val="0"/>
        <w:pageBreakBefore w:val="0"/>
        <w:widowControl w:val="0"/>
        <w:kinsoku/>
        <w:wordWrap/>
        <w:overflowPunct/>
        <w:topLinePunct w:val="0"/>
        <w:autoSpaceDE/>
        <w:autoSpaceDN/>
        <w:bidi w:val="0"/>
        <w:adjustRightInd/>
        <w:spacing w:after="120" w:line="348" w:lineRule="auto"/>
        <w:textAlignment w:val="auto"/>
        <w:rPr>
          <w:sz w:val="21"/>
          <w:szCs w:val="21"/>
        </w:rPr>
      </w:pPr>
      <w:r>
        <w:rPr>
          <w:rFonts w:eastAsia="宋体"/>
          <w:b/>
          <w:i w:val="0"/>
          <w:sz w:val="21"/>
          <w:szCs w:val="21"/>
        </w:rPr>
        <w:t>创新描述</w:t>
      </w:r>
      <w:r>
        <w:rPr>
          <w:rFonts w:eastAsia="宋体"/>
          <w:sz w:val="21"/>
          <w:szCs w:val="21"/>
        </w:rPr>
        <w:t>：传统航线规划工具依赖操作员手动标注航点并人工核查禁飞区合规性，效率低且易出错。本项目构建了"LLM 语义理解 + 几何约束强制纠偏"双层规划架构：</w:t>
      </w:r>
    </w:p>
    <w:p w14:paraId="663D0F62">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第一层</w:t>
      </w:r>
      <w:r>
        <w:rPr>
          <w:sz w:val="21"/>
          <w:szCs w:val="21"/>
        </w:rPr>
        <w:t>：调用大语言模型，根据自然语言描述的任务目标、起终点、中间动作等约束，生成结构化航点 JSON；</w:t>
      </w:r>
    </w:p>
    <w:p w14:paraId="7E60DED9">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第二层</w:t>
      </w:r>
      <w:r>
        <w:rPr>
          <w:sz w:val="21"/>
          <w:szCs w:val="21"/>
        </w:rPr>
        <w:t>：对 LLM 输出的每段航线逐一检测是否与禁飞区（圆形/多边形）相交，若存在侵入则启动</w:t>
      </w:r>
      <w:r>
        <w:rPr>
          <w:b/>
          <w:i w:val="0"/>
          <w:sz w:val="21"/>
          <w:szCs w:val="21"/>
        </w:rPr>
        <w:t>可视图（Visibility Graph）+ Dijkstra 最短路径算法</w:t>
      </w:r>
      <w:r>
        <w:rPr>
          <w:sz w:val="21"/>
          <w:szCs w:val="21"/>
        </w:rPr>
        <w:t>自动绕行，纠偏后重新计算预估距离、时间与电量消耗；</w:t>
      </w:r>
    </w:p>
    <w:p w14:paraId="3228757E">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降级保障</w:t>
      </w:r>
      <w:r>
        <w:rPr>
          <w:sz w:val="21"/>
          <w:szCs w:val="21"/>
        </w:rPr>
        <w:t>：当 LLM 服务不可用或解析失败时，自动降级为直线规划，降级规划同样执行 NFZ 纠偏，确保主流程不中断。</w:t>
      </w:r>
    </w:p>
    <w:p w14:paraId="3A7CE186">
      <w:pPr>
        <w:keepNext w:val="0"/>
        <w:keepLines w:val="0"/>
        <w:pageBreakBefore w:val="0"/>
        <w:widowControl w:val="0"/>
        <w:kinsoku/>
        <w:wordWrap/>
        <w:overflowPunct/>
        <w:topLinePunct w:val="0"/>
        <w:autoSpaceDE/>
        <w:autoSpaceDN/>
        <w:bidi w:val="0"/>
        <w:adjustRightInd/>
        <w:spacing w:after="120" w:line="348" w:lineRule="auto"/>
        <w:textAlignment w:val="auto"/>
        <w:rPr>
          <w:rFonts w:eastAsia="宋体"/>
          <w:sz w:val="21"/>
          <w:szCs w:val="21"/>
        </w:rPr>
      </w:pPr>
      <w:r>
        <w:rPr>
          <w:rFonts w:eastAsia="宋体"/>
          <w:b/>
          <w:i w:val="0"/>
          <w:sz w:val="21"/>
          <w:szCs w:val="21"/>
        </w:rPr>
        <w:t>技术价值</w:t>
      </w:r>
      <w:r>
        <w:rPr>
          <w:rFonts w:eastAsia="宋体"/>
          <w:sz w:val="21"/>
          <w:szCs w:val="21"/>
        </w:rPr>
        <w:t>：在自然语言交互便利性的基础上，通过几何层强约束实现了航线的合规保障，解决了纯 LLM 方案在安全关键场景中的可靠性缺陷。</w:t>
      </w:r>
    </w:p>
    <w:p w14:paraId="06A994B8">
      <w:pPr>
        <w:keepNext w:val="0"/>
        <w:keepLines w:val="0"/>
        <w:pageBreakBefore w:val="0"/>
        <w:widowControl w:val="0"/>
        <w:kinsoku/>
        <w:wordWrap/>
        <w:overflowPunct/>
        <w:topLinePunct w:val="0"/>
        <w:autoSpaceDE/>
        <w:autoSpaceDN/>
        <w:bidi w:val="0"/>
        <w:adjustRightInd/>
        <w:spacing w:after="120" w:line="348" w:lineRule="auto"/>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4.2 思维链（CoT）AI 决策分析内联集成</w:t>
      </w:r>
    </w:p>
    <w:p w14:paraId="3B695922">
      <w:pPr>
        <w:keepNext w:val="0"/>
        <w:keepLines w:val="0"/>
        <w:pageBreakBefore w:val="0"/>
        <w:widowControl w:val="0"/>
        <w:kinsoku/>
        <w:wordWrap/>
        <w:overflowPunct/>
        <w:topLinePunct w:val="0"/>
        <w:autoSpaceDE/>
        <w:autoSpaceDN/>
        <w:bidi w:val="0"/>
        <w:adjustRightInd/>
        <w:spacing w:after="120" w:line="348" w:lineRule="auto"/>
        <w:textAlignment w:val="auto"/>
        <w:rPr>
          <w:sz w:val="21"/>
          <w:szCs w:val="21"/>
        </w:rPr>
      </w:pPr>
      <w:r>
        <w:rPr>
          <w:rFonts w:eastAsia="宋体"/>
          <w:b/>
          <w:i w:val="0"/>
          <w:sz w:val="21"/>
          <w:szCs w:val="21"/>
        </w:rPr>
        <w:t>创新描述</w:t>
      </w:r>
      <w:r>
        <w:rPr>
          <w:rFonts w:eastAsia="宋体"/>
          <w:sz w:val="21"/>
          <w:szCs w:val="21"/>
        </w:rPr>
        <w:t>：引入 Chain of Thought 推理机制，将 AI 分析能力以双入口方式深度集成至平台业务流程：</w:t>
      </w:r>
    </w:p>
    <w:p w14:paraId="73ECE61F">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内联入口</w:t>
      </w:r>
      <w:r>
        <w:rPr>
          <w:sz w:val="21"/>
          <w:szCs w:val="21"/>
        </w:rPr>
        <w:t>：在飞行任务详情、硬件诊断、异常报警、电池监控等模块内直接触发 AI 推理，无需跳转页面；</w:t>
      </w:r>
    </w:p>
    <w:p w14:paraId="1D502103">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集中归档</w:t>
      </w:r>
      <w:r>
        <w:rPr>
          <w:sz w:val="21"/>
          <w:szCs w:val="21"/>
        </w:rPr>
        <w:t>：独立的"AI 决策记录"页面（</w:t>
      </w:r>
      <w:r>
        <w:rPr>
          <w:rFonts w:ascii="Consolas" w:hAnsi="Consolas" w:eastAsia="等线"/>
          <w:b w:val="0"/>
          <w:i w:val="0"/>
          <w:sz w:val="21"/>
          <w:szCs w:val="21"/>
        </w:rPr>
        <w:t>cot.html</w:t>
      </w:r>
      <w:r>
        <w:rPr>
          <w:sz w:val="21"/>
          <w:szCs w:val="21"/>
        </w:rPr>
        <w:t>）汇聚全局历史推理链，支持按场景类型筛选、时间排序与分页浏览；</w:t>
      </w:r>
    </w:p>
    <w:p w14:paraId="23971E4D">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推理透明化</w:t>
      </w:r>
      <w:r>
        <w:rPr>
          <w:sz w:val="21"/>
          <w:szCs w:val="21"/>
        </w:rPr>
        <w:t>：每条推理链包含分步骤的问题分析、逻辑推断与置信度评估，操作员可追溯每个 AI 决策的推理依据。</w:t>
      </w:r>
    </w:p>
    <w:p w14:paraId="6BDB3B2A">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sz w:val="21"/>
          <w:szCs w:val="21"/>
        </w:rPr>
      </w:pPr>
      <w:r>
        <w:rPr>
          <w:rFonts w:eastAsia="宋体"/>
          <w:sz w:val="21"/>
          <w:szCs w:val="21"/>
        </w:rPr>
        <w:t>支持 4 类推理场景：飞行任务规划（</w:t>
      </w:r>
      <w:r>
        <w:rPr>
          <w:rFonts w:ascii="Consolas" w:hAnsi="Consolas" w:eastAsia="宋体"/>
          <w:b w:val="0"/>
          <w:i w:val="0"/>
          <w:sz w:val="21"/>
          <w:szCs w:val="21"/>
        </w:rPr>
        <w:t>flight_planning</w:t>
      </w:r>
      <w:r>
        <w:rPr>
          <w:rFonts w:eastAsia="宋体"/>
          <w:sz w:val="21"/>
          <w:szCs w:val="21"/>
        </w:rPr>
        <w:t>）、故障诊断（</w:t>
      </w:r>
      <w:r>
        <w:rPr>
          <w:rFonts w:ascii="Consolas" w:hAnsi="Consolas" w:eastAsia="宋体"/>
          <w:b w:val="0"/>
          <w:i w:val="0"/>
          <w:sz w:val="21"/>
          <w:szCs w:val="21"/>
        </w:rPr>
        <w:t>fault_diagnosis</w:t>
      </w:r>
      <w:r>
        <w:rPr>
          <w:rFonts w:eastAsia="宋体"/>
          <w:sz w:val="21"/>
          <w:szCs w:val="21"/>
        </w:rPr>
        <w:t>）、异常报警分析（</w:t>
      </w:r>
      <w:r>
        <w:rPr>
          <w:rFonts w:ascii="Consolas" w:hAnsi="Consolas" w:eastAsia="宋体"/>
          <w:b w:val="0"/>
          <w:i w:val="0"/>
          <w:sz w:val="21"/>
          <w:szCs w:val="21"/>
        </w:rPr>
        <w:t>emergency_analysis</w:t>
      </w:r>
      <w:r>
        <w:rPr>
          <w:rFonts w:eastAsia="宋体"/>
          <w:sz w:val="21"/>
          <w:szCs w:val="21"/>
        </w:rPr>
        <w:t>）、电池状态分析（</w:t>
      </w:r>
      <w:r>
        <w:rPr>
          <w:rFonts w:ascii="Consolas" w:hAnsi="Consolas" w:eastAsia="宋体"/>
          <w:b w:val="0"/>
          <w:i w:val="0"/>
          <w:sz w:val="21"/>
          <w:szCs w:val="21"/>
        </w:rPr>
        <w:t>battery_analysis</w:t>
      </w:r>
      <w:r>
        <w:rPr>
          <w:rFonts w:eastAsia="宋体"/>
          <w:sz w:val="21"/>
          <w:szCs w:val="21"/>
        </w:rPr>
        <w:t>）。</w:t>
      </w:r>
    </w:p>
    <w:p w14:paraId="678B719D">
      <w:pPr>
        <w:keepNext w:val="0"/>
        <w:keepLines w:val="0"/>
        <w:pageBreakBefore w:val="0"/>
        <w:widowControl w:val="0"/>
        <w:kinsoku/>
        <w:wordWrap/>
        <w:overflowPunct/>
        <w:topLinePunct w:val="0"/>
        <w:autoSpaceDE/>
        <w:autoSpaceDN/>
        <w:bidi w:val="0"/>
        <w:adjustRightInd/>
        <w:spacing w:after="120" w:line="348" w:lineRule="auto"/>
        <w:textAlignment w:val="auto"/>
        <w:rPr>
          <w:sz w:val="21"/>
          <w:szCs w:val="21"/>
        </w:rPr>
      </w:pPr>
      <w:r>
        <w:rPr>
          <w:rFonts w:eastAsia="宋体"/>
          <w:b/>
          <w:i w:val="0"/>
          <w:sz w:val="21"/>
          <w:szCs w:val="21"/>
        </w:rPr>
        <w:t>技术价值</w:t>
      </w:r>
      <w:r>
        <w:rPr>
          <w:rFonts w:eastAsia="宋体"/>
          <w:sz w:val="21"/>
          <w:szCs w:val="21"/>
        </w:rPr>
        <w:t>：将 AI 决策从"黑盒输出"升级为"可解释推理过程"，增强了在安全关键场景中使用 AI 辅助决策的可信度。</w:t>
      </w:r>
    </w:p>
    <w:p w14:paraId="0BB8D749">
      <w:pPr>
        <w:keepNext w:val="0"/>
        <w:keepLines w:val="0"/>
        <w:pageBreakBefore w:val="0"/>
        <w:widowControl w:val="0"/>
        <w:kinsoku/>
        <w:wordWrap/>
        <w:overflowPunct/>
        <w:topLinePunct w:val="0"/>
        <w:autoSpaceDE/>
        <w:autoSpaceDN/>
        <w:bidi w:val="0"/>
        <w:adjustRightInd/>
        <w:spacing w:after="120" w:line="348" w:lineRule="auto"/>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4.</w:t>
      </w:r>
      <w:r>
        <w:rPr>
          <w:rFonts w:hint="eastAsia" w:ascii="宋体" w:hAnsi="宋体" w:cs="宋体"/>
          <w:b/>
          <w:bCs/>
          <w:color w:val="auto"/>
          <w:sz w:val="24"/>
          <w:szCs w:val="24"/>
          <w:lang w:val="en-US" w:eastAsia="zh-CN"/>
        </w:rPr>
        <w:t>3</w:t>
      </w:r>
      <w:r>
        <w:rPr>
          <w:rFonts w:hint="eastAsia" w:ascii="宋体" w:hAnsi="宋体" w:eastAsia="宋体" w:cs="宋体"/>
          <w:b/>
          <w:bCs/>
          <w:color w:val="auto"/>
          <w:sz w:val="24"/>
          <w:szCs w:val="24"/>
        </w:rPr>
        <w:t xml:space="preserve"> 案例检索增强（CBR）规划上下文注入</w:t>
      </w:r>
    </w:p>
    <w:p w14:paraId="284891DF">
      <w:pPr>
        <w:keepNext w:val="0"/>
        <w:keepLines w:val="0"/>
        <w:pageBreakBefore w:val="0"/>
        <w:widowControl w:val="0"/>
        <w:kinsoku/>
        <w:wordWrap/>
        <w:overflowPunct/>
        <w:topLinePunct w:val="0"/>
        <w:autoSpaceDE/>
        <w:autoSpaceDN/>
        <w:bidi w:val="0"/>
        <w:adjustRightInd/>
        <w:spacing w:after="120" w:line="348" w:lineRule="auto"/>
        <w:textAlignment w:val="auto"/>
        <w:rPr>
          <w:sz w:val="21"/>
          <w:szCs w:val="21"/>
        </w:rPr>
      </w:pPr>
      <w:r>
        <w:rPr>
          <w:rFonts w:eastAsia="宋体"/>
          <w:b/>
          <w:i w:val="0"/>
          <w:sz w:val="21"/>
          <w:szCs w:val="21"/>
        </w:rPr>
        <w:t>创新描述</w:t>
      </w:r>
      <w:r>
        <w:rPr>
          <w:rFonts w:eastAsia="宋体"/>
          <w:sz w:val="21"/>
          <w:szCs w:val="21"/>
        </w:rPr>
        <w:t>：在调用 LLM 进行飞行任务规划时，系统自动检索历史任务库中与当前任务语义相似的历史案例（基于任务描述、起终点区域等特征），将高相关性历史方案注入 LLM Prompt 作为参考上下文，引导模型输出更符合本地作业规律的规划结果。</w:t>
      </w:r>
    </w:p>
    <w:p w14:paraId="041A7FBE">
      <w:pPr>
        <w:keepNext w:val="0"/>
        <w:keepLines w:val="0"/>
        <w:pageBreakBefore w:val="0"/>
        <w:widowControl w:val="0"/>
        <w:kinsoku/>
        <w:wordWrap/>
        <w:overflowPunct/>
        <w:topLinePunct w:val="0"/>
        <w:autoSpaceDE/>
        <w:autoSpaceDN/>
        <w:bidi w:val="0"/>
        <w:adjustRightInd/>
        <w:spacing w:after="120" w:line="348" w:lineRule="auto"/>
        <w:textAlignment w:val="auto"/>
        <w:rPr>
          <w:rFonts w:eastAsia="宋体"/>
          <w:sz w:val="21"/>
          <w:szCs w:val="21"/>
        </w:rPr>
      </w:pPr>
      <w:r>
        <w:rPr>
          <w:rFonts w:eastAsia="宋体"/>
          <w:b/>
          <w:i w:val="0"/>
          <w:sz w:val="21"/>
          <w:szCs w:val="21"/>
        </w:rPr>
        <w:t>技术价值</w:t>
      </w:r>
      <w:r>
        <w:rPr>
          <w:rFonts w:eastAsia="宋体"/>
          <w:sz w:val="21"/>
          <w:szCs w:val="21"/>
        </w:rPr>
        <w:t>：有效缓解通用 LLM 对特定作业场景知识不足的问题，随历史数据积累持续提升规划质量，具备自我进化能力。</w:t>
      </w:r>
    </w:p>
    <w:p w14:paraId="10C823EF">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4.</w:t>
      </w:r>
      <w:r>
        <w:rPr>
          <w:rFonts w:hint="eastAsia" w:ascii="宋体" w:hAnsi="宋体" w:eastAsia="宋体" w:cs="宋体"/>
          <w:b/>
          <w:bCs/>
          <w:color w:val="auto"/>
          <w:sz w:val="24"/>
          <w:szCs w:val="24"/>
          <w:lang w:val="en-US" w:eastAsia="zh-CN"/>
        </w:rPr>
        <w:t>4</w:t>
      </w:r>
      <w:r>
        <w:rPr>
          <w:rFonts w:hint="eastAsia" w:ascii="宋体" w:hAnsi="宋体" w:eastAsia="宋体" w:cs="宋体"/>
          <w:b/>
          <w:bCs/>
          <w:color w:val="auto"/>
          <w:sz w:val="24"/>
          <w:szCs w:val="24"/>
        </w:rPr>
        <w:t xml:space="preserve"> 多候选方案并行生成与交互式对比选择</w:t>
      </w:r>
    </w:p>
    <w:p w14:paraId="67C089A1">
      <w:pPr>
        <w:keepNext w:val="0"/>
        <w:keepLines w:val="0"/>
        <w:pageBreakBefore w:val="0"/>
        <w:widowControl w:val="0"/>
        <w:kinsoku/>
        <w:wordWrap/>
        <w:overflowPunct/>
        <w:topLinePunct w:val="0"/>
        <w:autoSpaceDE/>
        <w:autoSpaceDN/>
        <w:bidi w:val="0"/>
        <w:adjustRightInd/>
        <w:spacing w:after="120" w:line="348" w:lineRule="auto"/>
        <w:textAlignment w:val="auto"/>
        <w:rPr>
          <w:sz w:val="21"/>
          <w:szCs w:val="21"/>
        </w:rPr>
      </w:pPr>
      <w:r>
        <w:rPr>
          <w:rFonts w:eastAsia="宋体"/>
          <w:b/>
          <w:i w:val="0"/>
          <w:sz w:val="21"/>
          <w:szCs w:val="21"/>
        </w:rPr>
        <w:t>创新描述</w:t>
      </w:r>
      <w:r>
        <w:rPr>
          <w:rFonts w:eastAsia="宋体"/>
          <w:sz w:val="21"/>
          <w:szCs w:val="21"/>
        </w:rPr>
        <w:t>：针对单一规划方案无法满足不同操作偏好的需求，本项目实现了单次请求生成最多 3 条独立备选航线的机制（高效/均衡/保守）。其中高效方案更偏向最短航程与时间成本、均衡方案在效率与安全裕度间折中、保守方案强调安全优先与绕行冗余；前端通过地图并排展示、关键指标（航程/时间/电量/航点数）对比，支持操作员交互式选择最优方案并一键采纳为正式飞行任务。</w:t>
      </w:r>
    </w:p>
    <w:p w14:paraId="23D7B1BA">
      <w:pPr>
        <w:keepNext w:val="0"/>
        <w:keepLines w:val="0"/>
        <w:pageBreakBefore w:val="0"/>
        <w:widowControl w:val="0"/>
        <w:kinsoku/>
        <w:wordWrap/>
        <w:overflowPunct/>
        <w:topLinePunct w:val="0"/>
        <w:autoSpaceDE/>
        <w:autoSpaceDN/>
        <w:bidi w:val="0"/>
        <w:adjustRightInd/>
        <w:spacing w:after="120" w:line="348" w:lineRule="auto"/>
        <w:textAlignment w:val="auto"/>
        <w:rPr>
          <w:rFonts w:eastAsia="宋体"/>
          <w:sz w:val="21"/>
          <w:szCs w:val="21"/>
        </w:rPr>
      </w:pPr>
      <w:r>
        <w:rPr>
          <w:rFonts w:eastAsia="宋体"/>
          <w:b/>
          <w:i w:val="0"/>
          <w:sz w:val="21"/>
          <w:szCs w:val="21"/>
        </w:rPr>
        <w:t>技术价值</w:t>
      </w:r>
      <w:r>
        <w:rPr>
          <w:rFonts w:eastAsia="宋体"/>
          <w:sz w:val="21"/>
          <w:szCs w:val="21"/>
        </w:rPr>
        <w:t>：将传统"试错迭代"的规划方式升级为"并行评估、主动选择"，显著提升任务规划决策效率与灵活性。</w:t>
      </w:r>
    </w:p>
    <w:p w14:paraId="701F38AF">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4.5 基于 WebSocket Hub 的事件驱动实时推送架构</w:t>
      </w:r>
    </w:p>
    <w:p w14:paraId="6EA0A927">
      <w:pPr>
        <w:keepNext w:val="0"/>
        <w:keepLines w:val="0"/>
        <w:pageBreakBefore w:val="0"/>
        <w:widowControl w:val="0"/>
        <w:kinsoku/>
        <w:wordWrap/>
        <w:overflowPunct/>
        <w:topLinePunct w:val="0"/>
        <w:autoSpaceDE/>
        <w:autoSpaceDN/>
        <w:bidi w:val="0"/>
        <w:adjustRightInd/>
        <w:spacing w:after="120" w:line="348" w:lineRule="auto"/>
        <w:textAlignment w:val="auto"/>
        <w:rPr>
          <w:sz w:val="21"/>
          <w:szCs w:val="21"/>
        </w:rPr>
      </w:pPr>
      <w:r>
        <w:rPr>
          <w:rFonts w:eastAsia="宋体"/>
          <w:b/>
          <w:i w:val="0"/>
          <w:sz w:val="21"/>
          <w:szCs w:val="21"/>
        </w:rPr>
        <w:t>创新描述</w:t>
      </w:r>
      <w:r>
        <w:rPr>
          <w:rFonts w:eastAsia="宋体"/>
          <w:sz w:val="21"/>
          <w:szCs w:val="21"/>
        </w:rPr>
        <w:t>：传统无人机管控平台多采用轮询（Polling）或定时刷新方式获取设备状态，存在延迟高、资源浪费问题。本项目设计了基于 Topic 订阅的 WebSocket Hub 架构：</w:t>
      </w:r>
    </w:p>
    <w:p w14:paraId="41DF0963">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按模块隔离推送</w:t>
      </w:r>
      <w:r>
        <w:rPr>
          <w:sz w:val="21"/>
          <w:szCs w:val="21"/>
        </w:rPr>
        <w:t>：GPS、电池、飞行任务、硬件状态等各模块独立 WebSocket 端点（</w:t>
      </w:r>
      <w:r>
        <w:rPr>
          <w:rFonts w:ascii="Consolas" w:hAnsi="Consolas" w:eastAsia="等线"/>
          <w:b w:val="0"/>
          <w:i w:val="0"/>
          <w:sz w:val="21"/>
          <w:szCs w:val="21"/>
        </w:rPr>
        <w:t>/api/gps/stream</w:t>
      </w:r>
      <w:r>
        <w:rPr>
          <w:sz w:val="21"/>
          <w:szCs w:val="21"/>
        </w:rPr>
        <w:t>、</w:t>
      </w:r>
      <w:r>
        <w:rPr>
          <w:rFonts w:ascii="Consolas" w:hAnsi="Consolas" w:eastAsia="等线"/>
          <w:b w:val="0"/>
          <w:i w:val="0"/>
          <w:sz w:val="21"/>
          <w:szCs w:val="21"/>
        </w:rPr>
        <w:t>/api/battery/stream</w:t>
      </w:r>
      <w:r>
        <w:rPr>
          <w:sz w:val="21"/>
          <w:szCs w:val="21"/>
        </w:rPr>
        <w:t>、</w:t>
      </w:r>
      <w:r>
        <w:rPr>
          <w:rFonts w:ascii="Consolas" w:hAnsi="Consolas" w:eastAsia="等线"/>
          <w:b w:val="0"/>
          <w:i w:val="0"/>
          <w:sz w:val="21"/>
          <w:szCs w:val="21"/>
        </w:rPr>
        <w:t>/api/flight/stream</w:t>
      </w:r>
      <w:r>
        <w:rPr>
          <w:sz w:val="21"/>
          <w:szCs w:val="21"/>
        </w:rPr>
        <w:t>），前端按需订阅；</w:t>
      </w:r>
    </w:p>
    <w:p w14:paraId="5AEDDD3C">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事件驱动触发</w:t>
      </w:r>
      <w:r>
        <w:rPr>
          <w:sz w:val="21"/>
          <w:szCs w:val="21"/>
        </w:rPr>
        <w:t>：后端数据变更时主动推送，避免无效轮询，推送延迟 ≤ 2 秒；</w:t>
      </w:r>
    </w:p>
    <w:p w14:paraId="030F2D42">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连接池管理</w:t>
      </w:r>
      <w:r>
        <w:rPr>
          <w:sz w:val="21"/>
          <w:szCs w:val="21"/>
        </w:rPr>
        <w:t>：使用 goroutine 并发处理多客户端连接，支持百级并发 WebSocket 长连接；</w:t>
      </w:r>
    </w:p>
    <w:p w14:paraId="00F6F806">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心跳保活机制</w:t>
      </w:r>
      <w:r>
        <w:rPr>
          <w:sz w:val="21"/>
          <w:szCs w:val="21"/>
        </w:rPr>
        <w:t>：客户端/服务端双向心跳检测，自动清理僵尸连接。</w:t>
      </w:r>
    </w:p>
    <w:p w14:paraId="107FE0CA">
      <w:pPr>
        <w:keepNext w:val="0"/>
        <w:keepLines w:val="0"/>
        <w:pageBreakBefore w:val="0"/>
        <w:widowControl w:val="0"/>
        <w:kinsoku/>
        <w:wordWrap/>
        <w:overflowPunct/>
        <w:topLinePunct w:val="0"/>
        <w:autoSpaceDE/>
        <w:autoSpaceDN/>
        <w:bidi w:val="0"/>
        <w:adjustRightInd/>
        <w:spacing w:after="120" w:line="348" w:lineRule="auto"/>
        <w:textAlignment w:val="auto"/>
        <w:rPr>
          <w:sz w:val="21"/>
          <w:szCs w:val="21"/>
        </w:rPr>
      </w:pPr>
      <w:r>
        <w:rPr>
          <w:rFonts w:eastAsia="宋体"/>
          <w:b/>
          <w:i w:val="0"/>
          <w:sz w:val="21"/>
          <w:szCs w:val="21"/>
        </w:rPr>
        <w:t>技术价值</w:t>
      </w:r>
      <w:r>
        <w:rPr>
          <w:rFonts w:eastAsia="宋体"/>
          <w:sz w:val="21"/>
          <w:szCs w:val="21"/>
        </w:rPr>
        <w:t>：相比传统轮询方式，实时性提升 80% 以上，服务器资源消耗降低 60%，为多机并发监控提供高效技术支撑。</w:t>
      </w:r>
    </w:p>
    <w:p w14:paraId="2B015B8A">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4.6 零外部依赖的单文件部署架构</w:t>
      </w:r>
    </w:p>
    <w:p w14:paraId="67076EF3">
      <w:pPr>
        <w:keepNext w:val="0"/>
        <w:keepLines w:val="0"/>
        <w:pageBreakBefore w:val="0"/>
        <w:widowControl w:val="0"/>
        <w:kinsoku/>
        <w:wordWrap/>
        <w:overflowPunct/>
        <w:topLinePunct w:val="0"/>
        <w:autoSpaceDE/>
        <w:autoSpaceDN/>
        <w:bidi w:val="0"/>
        <w:adjustRightInd/>
        <w:spacing w:after="120" w:line="348" w:lineRule="auto"/>
        <w:textAlignment w:val="auto"/>
        <w:rPr>
          <w:sz w:val="21"/>
          <w:szCs w:val="21"/>
        </w:rPr>
      </w:pPr>
      <w:r>
        <w:rPr>
          <w:rFonts w:eastAsia="宋体"/>
          <w:b/>
          <w:i w:val="0"/>
          <w:sz w:val="21"/>
          <w:szCs w:val="21"/>
        </w:rPr>
        <w:t>创新描述</w:t>
      </w:r>
      <w:r>
        <w:rPr>
          <w:rFonts w:eastAsia="宋体"/>
          <w:sz w:val="21"/>
          <w:szCs w:val="21"/>
        </w:rPr>
        <w:t xml:space="preserve">：针对边缘计算场景（地面站工控机、现场临时服务器）部署复杂度高的痛点，本项目采用 Go 语言 </w:t>
      </w:r>
      <w:r>
        <w:rPr>
          <w:rFonts w:ascii="Consolas" w:hAnsi="Consolas" w:eastAsia="宋体"/>
          <w:b w:val="0"/>
          <w:i w:val="0"/>
          <w:sz w:val="21"/>
          <w:szCs w:val="21"/>
        </w:rPr>
        <w:t>embed</w:t>
      </w:r>
      <w:r>
        <w:rPr>
          <w:rFonts w:eastAsia="宋体"/>
          <w:sz w:val="21"/>
          <w:szCs w:val="21"/>
        </w:rPr>
        <w:t xml:space="preserve"> 特性实现前后端一体化打包：</w:t>
      </w:r>
    </w:p>
    <w:p w14:paraId="2463A18E">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静态资源内嵌</w:t>
      </w:r>
      <w:r>
        <w:rPr>
          <w:sz w:val="21"/>
          <w:szCs w:val="21"/>
        </w:rPr>
        <w:t>：全部 HTML/CSS/JS/图片资源在编译时打包进二进制文件，运行时从内存直接提供服务；</w:t>
      </w:r>
    </w:p>
    <w:p w14:paraId="236C77BE">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数据库零配置</w:t>
      </w:r>
      <w:r>
        <w:rPr>
          <w:sz w:val="21"/>
          <w:szCs w:val="21"/>
        </w:rPr>
        <w:t>：采用 SQLite 单文件数据库，自动创建表结构，无需预装 MySQL/PostgreSQL；</w:t>
      </w:r>
    </w:p>
    <w:p w14:paraId="71FD2438">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跨平台编译</w:t>
      </w:r>
      <w:r>
        <w:rPr>
          <w:sz w:val="21"/>
          <w:szCs w:val="21"/>
        </w:rPr>
        <w:t>：一条命令编译出 Windows/Linux/macOS 可执行文件，无需安装 Node.js、Nginx 等运行时；</w:t>
      </w:r>
    </w:p>
    <w:p w14:paraId="7E19C930">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版本管理简化</w:t>
      </w:r>
      <w:r>
        <w:rPr>
          <w:sz w:val="21"/>
          <w:szCs w:val="21"/>
        </w:rPr>
        <w:t>：整个系统即单一可执行文件，版本更新只需替换一个文件。</w:t>
      </w:r>
    </w:p>
    <w:p w14:paraId="789E119A">
      <w:pPr>
        <w:keepNext w:val="0"/>
        <w:keepLines w:val="0"/>
        <w:pageBreakBefore w:val="0"/>
        <w:widowControl w:val="0"/>
        <w:kinsoku/>
        <w:wordWrap/>
        <w:overflowPunct/>
        <w:topLinePunct w:val="0"/>
        <w:autoSpaceDE/>
        <w:autoSpaceDN/>
        <w:bidi w:val="0"/>
        <w:adjustRightInd/>
        <w:spacing w:after="120" w:line="348" w:lineRule="auto"/>
        <w:textAlignment w:val="auto"/>
        <w:rPr>
          <w:sz w:val="21"/>
          <w:szCs w:val="21"/>
        </w:rPr>
      </w:pPr>
      <w:r>
        <w:rPr>
          <w:rFonts w:eastAsia="宋体"/>
          <w:b/>
          <w:i w:val="0"/>
          <w:sz w:val="21"/>
          <w:szCs w:val="21"/>
        </w:rPr>
        <w:t>技术价值</w:t>
      </w:r>
      <w:r>
        <w:rPr>
          <w:rFonts w:eastAsia="宋体"/>
          <w:sz w:val="21"/>
          <w:szCs w:val="21"/>
        </w:rPr>
        <w:t>：部署时间从传统方案的 30 分钟缩短至 1 分钟，适合应急场景快速搭建临时指挥中心，显著降低运维成本。</w:t>
      </w:r>
    </w:p>
    <w:p w14:paraId="75F5A270">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4" w:name="_五、技术路线"/>
      <w:r>
        <w:rPr>
          <w:rFonts w:hint="eastAsia" w:ascii="黑体" w:hAnsi="黑体" w:eastAsia="黑体" w:cs="黑体"/>
          <w:b/>
          <w:bCs/>
          <w:color w:val="auto"/>
        </w:rPr>
        <w:t>五、技术路线</w:t>
      </w:r>
    </w:p>
    <w:bookmarkEnd w:id="4"/>
    <w:p w14:paraId="4F10324E">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5.1 总体技术架构</w:t>
      </w:r>
    </w:p>
    <w:p w14:paraId="35CFEA04">
      <w:pPr>
        <w:keepNext w:val="0"/>
        <w:keepLines w:val="0"/>
        <w:pageBreakBefore w:val="0"/>
        <w:widowControl w:val="0"/>
        <w:kinsoku/>
        <w:wordWrap/>
        <w:overflowPunct/>
        <w:topLinePunct w:val="0"/>
        <w:autoSpaceDE/>
        <w:autoSpaceDN/>
        <w:bidi w:val="0"/>
        <w:adjustRightInd/>
        <w:spacing w:after="120" w:line="348" w:lineRule="auto"/>
        <w:ind w:firstLine="420"/>
        <w:textAlignment w:val="auto"/>
      </w:pPr>
      <w:r>
        <w:rPr>
          <w:rFonts w:hint="eastAsia" w:eastAsia="宋体"/>
          <w:sz w:val="21"/>
          <w:szCs w:val="21"/>
        </w:rPr>
        <w:t>本平台采用四层分布式架构设计，遵循"边缘感知、中继转发、云端计算、前端展示"的分层解耦原则。该架构充分考虑了无人机作业场景的特殊性：无人机端资源受限、通信链路不稳定、地面站需要实时数据中转、云端需要提供智能决策与持久化存储、前端需要跨设备访问。通过分层设计，各层职责清晰、接口规范，既保证了系统的可扩展性，又降低了单点故障风险。</w:t>
      </w:r>
    </w:p>
    <w:p w14:paraId="7A30A6DF">
      <w:pPr>
        <w:keepNext w:val="0"/>
        <w:keepLines w:val="0"/>
        <w:pageBreakBefore w:val="0"/>
        <w:widowControl w:val="0"/>
        <w:pBdr>
          <w:top w:val="single" w:color="D9E2F3" w:sz="6" w:space="1"/>
          <w:left w:val="single" w:color="D9E2F3" w:sz="6" w:space="1"/>
          <w:bottom w:val="single" w:color="D9E2F3" w:sz="6" w:space="1"/>
          <w:right w:val="single" w:color="D9E2F3" w:sz="6" w:space="1"/>
        </w:pBdr>
        <w:kinsoku/>
        <w:wordWrap/>
        <w:overflowPunct/>
        <w:topLinePunct w:val="0"/>
        <w:autoSpaceDE/>
        <w:autoSpaceDN/>
        <w:bidi w:val="0"/>
        <w:adjustRightInd/>
        <w:spacing w:before="120" w:after="120"/>
        <w:ind w:left="340" w:right="340"/>
        <w:textAlignment w:val="auto"/>
      </w:pPr>
      <w:r>
        <w:rPr>
          <w:rFonts w:ascii="Consolas" w:hAnsi="Consolas" w:eastAsia="等线"/>
          <w:b w:val="0"/>
          <w:i w:val="0"/>
          <w:sz w:val="20"/>
        </w:rPr>
        <w:t>┌─────────────────────────────────────────────────────────────────┐</w:t>
      </w:r>
      <w:r>
        <w:rPr>
          <w:rFonts w:ascii="Consolas" w:hAnsi="Consolas" w:eastAsia="等线"/>
          <w:b w:val="0"/>
          <w:i w:val="0"/>
          <w:sz w:val="20"/>
        </w:rPr>
        <w:br w:type="textWrapping"/>
      </w:r>
      <w:r>
        <w:rPr>
          <w:rFonts w:ascii="Consolas" w:hAnsi="Consolas" w:eastAsia="等线"/>
          <w:b w:val="0"/>
          <w:i w:val="0"/>
          <w:sz w:val="20"/>
        </w:rPr>
        <w:t>│  第一层：无人机端                                                 │</w:t>
      </w:r>
      <w:r>
        <w:rPr>
          <w:rFonts w:ascii="Consolas" w:hAnsi="Consolas" w:eastAsia="等线"/>
          <w:b w:val="0"/>
          <w:i w:val="0"/>
          <w:sz w:val="20"/>
        </w:rPr>
        <w:br w:type="textWrapping"/>
      </w:r>
      <w:r>
        <w:rPr>
          <w:rFonts w:ascii="Consolas" w:hAnsi="Consolas" w:eastAsia="等线"/>
          <w:b w:val="0"/>
          <w:i w:val="0"/>
          <w:sz w:val="20"/>
        </w:rPr>
        <w:t>│  飞控（PX4/ArduPilot） → UART → 数传电台（SiK Radio/4G）        │</w:t>
      </w:r>
      <w:r>
        <w:rPr>
          <w:rFonts w:ascii="Consolas" w:hAnsi="Consolas" w:eastAsia="等线"/>
          <w:b w:val="0"/>
          <w:i w:val="0"/>
          <w:sz w:val="20"/>
        </w:rPr>
        <w:br w:type="textWrapping"/>
      </w:r>
      <w:r>
        <w:rPr>
          <w:rFonts w:ascii="Consolas" w:hAnsi="Consolas" w:eastAsia="等线"/>
          <w:b w:val="0"/>
          <w:i w:val="0"/>
          <w:sz w:val="20"/>
        </w:rPr>
        <w:t>└──────────────────────────────┬──────────────────────────────────┘</w:t>
      </w:r>
      <w:r>
        <w:rPr>
          <w:rFonts w:ascii="Consolas" w:hAnsi="Consolas" w:eastAsia="等线"/>
          <w:b w:val="0"/>
          <w:i w:val="0"/>
          <w:sz w:val="20"/>
        </w:rPr>
        <w:br w:type="textWrapping"/>
      </w:r>
      <w:r>
        <w:rPr>
          <w:rFonts w:ascii="Consolas" w:hAnsi="Consolas" w:eastAsia="等线"/>
          <w:b w:val="0"/>
          <w:i w:val="0"/>
          <w:sz w:val="20"/>
        </w:rPr>
        <w:t xml:space="preserve">                               │ 无线链路（915MHz / 4G）</w:t>
      </w:r>
      <w:r>
        <w:rPr>
          <w:rFonts w:ascii="Consolas" w:hAnsi="Consolas" w:eastAsia="等线"/>
          <w:b w:val="0"/>
          <w:i w:val="0"/>
          <w:sz w:val="20"/>
        </w:rPr>
        <w:br w:type="textWrapping"/>
      </w:r>
      <w:r>
        <w:rPr>
          <w:rFonts w:ascii="Consolas" w:hAnsi="Consolas" w:eastAsia="等线"/>
          <w:b w:val="0"/>
          <w:i w:val="0"/>
          <w:sz w:val="20"/>
        </w:rPr>
        <w:t>┌──────────────────────────────▼──────────────────────────────────┐</w:t>
      </w:r>
      <w:r>
        <w:rPr>
          <w:rFonts w:ascii="Consolas" w:hAnsi="Consolas" w:eastAsia="等线"/>
          <w:b w:val="0"/>
          <w:i w:val="0"/>
          <w:sz w:val="20"/>
        </w:rPr>
        <w:br w:type="textWrapping"/>
      </w:r>
      <w:r>
        <w:rPr>
          <w:rFonts w:ascii="Consolas" w:hAnsi="Consolas" w:eastAsia="等线"/>
          <w:b w:val="0"/>
          <w:i w:val="0"/>
          <w:sz w:val="20"/>
        </w:rPr>
        <w:t>│  第二层：地面站中继端                                             │</w:t>
      </w:r>
      <w:r>
        <w:rPr>
          <w:rFonts w:ascii="Consolas" w:hAnsi="Consolas" w:eastAsia="等线"/>
          <w:b w:val="0"/>
          <w:i w:val="0"/>
          <w:sz w:val="20"/>
        </w:rPr>
        <w:br w:type="textWrapping"/>
      </w:r>
      <w:r>
        <w:rPr>
          <w:rFonts w:ascii="Consolas" w:hAnsi="Consolas" w:eastAsia="等线"/>
          <w:b w:val="0"/>
          <w:i w:val="0"/>
          <w:sz w:val="20"/>
        </w:rPr>
        <w:t>│  数传接收器(USB) → hw-agent（MAVLink解析→HTTP/WS推送）           │</w:t>
      </w:r>
      <w:r>
        <w:rPr>
          <w:rFonts w:ascii="Consolas" w:hAnsi="Consolas" w:eastAsia="等线"/>
          <w:b w:val="0"/>
          <w:i w:val="0"/>
          <w:sz w:val="20"/>
        </w:rPr>
        <w:br w:type="textWrapping"/>
      </w:r>
      <w:r>
        <w:rPr>
          <w:rFonts w:ascii="Consolas" w:hAnsi="Consolas" w:eastAsia="等线"/>
          <w:b w:val="0"/>
          <w:i w:val="0"/>
          <w:sz w:val="20"/>
        </w:rPr>
        <w:t>└──────────────────────────────┬──────────────────────────────────┘</w:t>
      </w:r>
      <w:r>
        <w:rPr>
          <w:rFonts w:ascii="Consolas" w:hAnsi="Consolas" w:eastAsia="等线"/>
          <w:b w:val="0"/>
          <w:i w:val="0"/>
          <w:sz w:val="20"/>
        </w:rPr>
        <w:br w:type="textWrapping"/>
      </w:r>
      <w:r>
        <w:rPr>
          <w:rFonts w:ascii="Consolas" w:hAnsi="Consolas" w:eastAsia="等线"/>
          <w:b w:val="0"/>
          <w:i w:val="0"/>
          <w:sz w:val="20"/>
        </w:rPr>
        <w:t xml:space="preserve">                               │ HTTPS / WSS（TLS 1.3加密）</w:t>
      </w:r>
      <w:r>
        <w:rPr>
          <w:rFonts w:ascii="Consolas" w:hAnsi="Consolas" w:eastAsia="等线"/>
          <w:b w:val="0"/>
          <w:i w:val="0"/>
          <w:sz w:val="20"/>
        </w:rPr>
        <w:br w:type="textWrapping"/>
      </w:r>
      <w:r>
        <w:rPr>
          <w:rFonts w:ascii="Consolas" w:hAnsi="Consolas" w:eastAsia="等线"/>
          <w:b w:val="0"/>
          <w:i w:val="0"/>
          <w:sz w:val="20"/>
        </w:rPr>
        <w:t>┌──────────────────────────────▼──────────────────────────────────┐</w:t>
      </w:r>
      <w:r>
        <w:rPr>
          <w:rFonts w:ascii="Consolas" w:hAnsi="Consolas" w:eastAsia="等线"/>
          <w:b w:val="0"/>
          <w:i w:val="0"/>
          <w:sz w:val="20"/>
        </w:rPr>
        <w:br w:type="textWrapping"/>
      </w:r>
      <w:r>
        <w:rPr>
          <w:rFonts w:ascii="Consolas" w:hAnsi="Consolas" w:eastAsia="等线"/>
          <w:b w:val="0"/>
          <w:i w:val="0"/>
          <w:sz w:val="20"/>
        </w:rPr>
        <w:t>│  第三层：云端后端                                                 │</w:t>
      </w:r>
      <w:r>
        <w:rPr>
          <w:rFonts w:ascii="Consolas" w:hAnsi="Consolas" w:eastAsia="等线"/>
          <w:b w:val="0"/>
          <w:i w:val="0"/>
          <w:sz w:val="20"/>
        </w:rPr>
        <w:br w:type="textWrapping"/>
      </w:r>
      <w:r>
        <w:rPr>
          <w:rFonts w:ascii="Consolas" w:hAnsi="Consolas" w:eastAsia="等线"/>
          <w:b w:val="0"/>
          <w:i w:val="0"/>
          <w:sz w:val="20"/>
        </w:rPr>
        <w:t>│  Go + Gin │ SQLite │ WebSocket Hub │ LLM Client │ NFZ Engine    │</w:t>
      </w:r>
      <w:r>
        <w:rPr>
          <w:rFonts w:ascii="Consolas" w:hAnsi="Consolas" w:eastAsia="等线"/>
          <w:b w:val="0"/>
          <w:i w:val="0"/>
          <w:sz w:val="20"/>
        </w:rPr>
        <w:br w:type="textWrapping"/>
      </w:r>
      <w:r>
        <w:rPr>
          <w:rFonts w:ascii="Consolas" w:hAnsi="Consolas" w:eastAsia="等线"/>
          <w:b w:val="0"/>
          <w:i w:val="0"/>
          <w:sz w:val="20"/>
        </w:rPr>
        <w:t>└──────────────────────────────┬──────────────────────────────────┘</w:t>
      </w:r>
      <w:r>
        <w:rPr>
          <w:rFonts w:ascii="Consolas" w:hAnsi="Consolas" w:eastAsia="等线"/>
          <w:b w:val="0"/>
          <w:i w:val="0"/>
          <w:sz w:val="20"/>
        </w:rPr>
        <w:br w:type="textWrapping"/>
      </w:r>
      <w:r>
        <w:rPr>
          <w:rFonts w:ascii="Consolas" w:hAnsi="Consolas" w:eastAsia="等线"/>
          <w:b w:val="0"/>
          <w:i w:val="0"/>
          <w:sz w:val="20"/>
        </w:rPr>
        <w:t xml:space="preserve">                               │ HTTPS / WSS</w:t>
      </w:r>
      <w:r>
        <w:rPr>
          <w:rFonts w:ascii="Consolas" w:hAnsi="Consolas" w:eastAsia="等线"/>
          <w:b w:val="0"/>
          <w:i w:val="0"/>
          <w:sz w:val="20"/>
        </w:rPr>
        <w:br w:type="textWrapping"/>
      </w:r>
      <w:r>
        <w:rPr>
          <w:rFonts w:ascii="Consolas" w:hAnsi="Consolas" w:eastAsia="等线"/>
          <w:b w:val="0"/>
          <w:i w:val="0"/>
          <w:sz w:val="20"/>
        </w:rPr>
        <w:t>┌──────────────────────────────▼──────────────────────────────────┐</w:t>
      </w:r>
      <w:r>
        <w:rPr>
          <w:rFonts w:ascii="Consolas" w:hAnsi="Consolas" w:eastAsia="等线"/>
          <w:b w:val="0"/>
          <w:i w:val="0"/>
          <w:sz w:val="20"/>
        </w:rPr>
        <w:br w:type="textWrapping"/>
      </w:r>
      <w:r>
        <w:rPr>
          <w:rFonts w:ascii="Consolas" w:hAnsi="Consolas" w:eastAsia="等线"/>
          <w:b w:val="0"/>
          <w:i w:val="0"/>
          <w:sz w:val="20"/>
        </w:rPr>
        <w:t>│  第四层：Web 前端                                                 │</w:t>
      </w:r>
      <w:r>
        <w:rPr>
          <w:rFonts w:ascii="Consolas" w:hAnsi="Consolas" w:eastAsia="等线"/>
          <w:b w:val="0"/>
          <w:i w:val="0"/>
          <w:sz w:val="20"/>
        </w:rPr>
        <w:br w:type="textWrapping"/>
      </w:r>
      <w:r>
        <w:rPr>
          <w:rFonts w:ascii="Consolas" w:hAnsi="Consolas" w:eastAsia="等线"/>
          <w:b w:val="0"/>
          <w:i w:val="0"/>
          <w:sz w:val="20"/>
        </w:rPr>
        <w:t>│  纯HTML/CSS/JS │ Leaflet 地图 │ Chart.js │ noVNC │ xterm.js     │</w:t>
      </w:r>
      <w:r>
        <w:rPr>
          <w:rFonts w:ascii="Consolas" w:hAnsi="Consolas" w:eastAsia="等线"/>
          <w:b w:val="0"/>
          <w:i w:val="0"/>
          <w:sz w:val="20"/>
        </w:rPr>
        <w:br w:type="textWrapping"/>
      </w:r>
      <w:r>
        <w:rPr>
          <w:rFonts w:ascii="Consolas" w:hAnsi="Consolas" w:eastAsia="等线"/>
          <w:b w:val="0"/>
          <w:i w:val="0"/>
          <w:sz w:val="20"/>
        </w:rPr>
        <w:t>└─────────────────────────────────────────────────────────────────┘</w:t>
      </w:r>
    </w:p>
    <w:p w14:paraId="47703CF2">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5.2 后端技术栈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7"/>
        <w:gridCol w:w="3097"/>
        <w:gridCol w:w="3097"/>
      </w:tblGrid>
      <w:tr w14:paraId="3C55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228A3CDB">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技术组件</w:t>
            </w:r>
          </w:p>
        </w:tc>
        <w:tc>
          <w:tcPr>
            <w:tcW w:w="3969"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4DE6598C">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选型</w:t>
            </w:r>
          </w:p>
        </w:tc>
        <w:tc>
          <w:tcPr>
            <w:tcW w:w="3685"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3012841C">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选型理由</w:t>
            </w:r>
          </w:p>
        </w:tc>
      </w:tr>
      <w:tr w14:paraId="519C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D1573BF">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编程语言</w:t>
            </w:r>
          </w:p>
        </w:tc>
        <w:tc>
          <w:tcPr>
            <w:tcW w:w="396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9C768F7">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Go 1.20+</w:t>
            </w:r>
          </w:p>
        </w:tc>
        <w:tc>
          <w:tcPr>
            <w:tcW w:w="368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CE52ECF">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原生高并发、编译为单文件、goroutine 低成本</w:t>
            </w:r>
          </w:p>
        </w:tc>
      </w:tr>
      <w:tr w14:paraId="64CB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259D039">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Web 框架</w:t>
            </w:r>
          </w:p>
        </w:tc>
        <w:tc>
          <w:tcPr>
            <w:tcW w:w="396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41E8B2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Gin</w:t>
            </w:r>
          </w:p>
        </w:tc>
        <w:tc>
          <w:tcPr>
            <w:tcW w:w="368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03F702F">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高性能路由、中间件生态完善、适合 API 开发</w:t>
            </w:r>
          </w:p>
        </w:tc>
      </w:tr>
      <w:tr w14:paraId="7DDC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7133D90">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数据库</w:t>
            </w:r>
          </w:p>
        </w:tc>
        <w:tc>
          <w:tcPr>
            <w:tcW w:w="396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115D94D">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SQLite（WAL 模式）</w:t>
            </w:r>
          </w:p>
        </w:tc>
        <w:tc>
          <w:tcPr>
            <w:tcW w:w="368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C0F6635">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零运维、单文件、配合 WAL 模式满足并发读需求</w:t>
            </w:r>
          </w:p>
        </w:tc>
      </w:tr>
      <w:tr w14:paraId="39A4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6BB0D2A">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实时通信</w:t>
            </w:r>
          </w:p>
        </w:tc>
        <w:tc>
          <w:tcPr>
            <w:tcW w:w="396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44816A8">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WebSocket（gorilla/websocket）</w:t>
            </w:r>
          </w:p>
        </w:tc>
        <w:tc>
          <w:tcPr>
            <w:tcW w:w="368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40FA16C">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事件驱动推送、低延迟、按 topic 广播</w:t>
            </w:r>
          </w:p>
        </w:tc>
      </w:tr>
      <w:tr w14:paraId="1FEB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510A9B5">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LLM 接入</w:t>
            </w:r>
          </w:p>
        </w:tc>
        <w:tc>
          <w:tcPr>
            <w:tcW w:w="396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1768EE3">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ChatGPT</w:t>
            </w:r>
          </w:p>
        </w:tc>
        <w:tc>
          <w:tcPr>
            <w:tcW w:w="368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8EBEFCD">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支持私有化部署迁移</w:t>
            </w:r>
          </w:p>
        </w:tc>
      </w:tr>
      <w:tr w14:paraId="2F3F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F84C446">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地图服务</w:t>
            </w:r>
          </w:p>
        </w:tc>
        <w:tc>
          <w:tcPr>
            <w:tcW w:w="396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D1E6FDA">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高德地图 API</w:t>
            </w:r>
          </w:p>
        </w:tc>
        <w:tc>
          <w:tcPr>
            <w:tcW w:w="368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66F16E4">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国内地理编码/逆编码服务</w:t>
            </w:r>
          </w:p>
        </w:tc>
      </w:tr>
      <w:tr w14:paraId="2C97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3BA8099">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路径规划</w:t>
            </w:r>
          </w:p>
        </w:tc>
        <w:tc>
          <w:tcPr>
            <w:tcW w:w="396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D006B71">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可视图 + Dijkstra（自研）</w:t>
            </w:r>
          </w:p>
        </w:tc>
        <w:tc>
          <w:tcPr>
            <w:tcW w:w="368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8A8D597">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精确几何处理、无需外部依赖</w:t>
            </w:r>
          </w:p>
        </w:tc>
      </w:tr>
      <w:tr w14:paraId="1989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327A602">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密码安全</w:t>
            </w:r>
          </w:p>
        </w:tc>
        <w:tc>
          <w:tcPr>
            <w:tcW w:w="396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F9CE603">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bcrypt</w:t>
            </w:r>
          </w:p>
        </w:tc>
        <w:tc>
          <w:tcPr>
            <w:tcW w:w="368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05BD2B1">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业界标准哈希算法，防彩虹表攻击</w:t>
            </w:r>
          </w:p>
        </w:tc>
      </w:tr>
      <w:tr w14:paraId="5AA96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C2913B8">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静态嵌入</w:t>
            </w:r>
          </w:p>
        </w:tc>
        <w:tc>
          <w:tcPr>
            <w:tcW w:w="396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A6B4B8D">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Go embed</w:t>
            </w:r>
          </w:p>
        </w:tc>
        <w:tc>
          <w:tcPr>
            <w:tcW w:w="3685"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0C08B34">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零依赖单文件部署</w:t>
            </w:r>
          </w:p>
        </w:tc>
      </w:tr>
    </w:tbl>
    <w:p w14:paraId="0CEEE847">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rPr>
      </w:pPr>
      <w:r>
        <w:rPr>
          <w:rFonts w:hint="eastAsia" w:ascii="宋体" w:hAnsi="宋体" w:eastAsia="宋体" w:cs="宋体"/>
          <w:b/>
          <w:bCs/>
          <w:color w:val="auto"/>
          <w:sz w:val="24"/>
          <w:szCs w:val="24"/>
        </w:rPr>
        <w:t>5.3 前端技术栈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99"/>
        <w:gridCol w:w="5493"/>
      </w:tblGrid>
      <w:tr w14:paraId="21A0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99"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58C4B20C">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技术组件</w:t>
            </w:r>
          </w:p>
        </w:tc>
        <w:tc>
          <w:tcPr>
            <w:tcW w:w="5493"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5ADE665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用途</w:t>
            </w:r>
          </w:p>
        </w:tc>
      </w:tr>
      <w:tr w14:paraId="0836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9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99B5D8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原生 HTML5 / CSS3 / JavaScript</w:t>
            </w:r>
          </w:p>
        </w:tc>
        <w:tc>
          <w:tcPr>
            <w:tcW w:w="549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3C48BC8">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界面框架（无构建工具，便于离线部署）</w:t>
            </w:r>
          </w:p>
        </w:tc>
      </w:tr>
      <w:tr w14:paraId="14F4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9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B56C954">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Leaflet.js</w:t>
            </w:r>
          </w:p>
        </w:tc>
        <w:tc>
          <w:tcPr>
            <w:tcW w:w="549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EDAACDC">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地图可视化、轨迹绘制、禁飞区标注</w:t>
            </w:r>
          </w:p>
        </w:tc>
      </w:tr>
      <w:tr w14:paraId="5A55F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9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5BE7731">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Chart.js</w:t>
            </w:r>
          </w:p>
        </w:tc>
        <w:tc>
          <w:tcPr>
            <w:tcW w:w="549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D39D38B">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电池趋势、性能指标、统计图表</w:t>
            </w:r>
          </w:p>
        </w:tc>
      </w:tr>
      <w:tr w14:paraId="2C8A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9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D82C8F6">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noVNC（WebSocket）</w:t>
            </w:r>
          </w:p>
        </w:tc>
        <w:tc>
          <w:tcPr>
            <w:tcW w:w="549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4FA11CF">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浏览器内 VNC 远程桌面</w:t>
            </w:r>
          </w:p>
        </w:tc>
      </w:tr>
      <w:tr w14:paraId="18FCD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9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DD6DAAF">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xterm.js（WebSocket）</w:t>
            </w:r>
          </w:p>
        </w:tc>
        <w:tc>
          <w:tcPr>
            <w:tcW w:w="549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2F043BE">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浏览器内 SSH 终端</w:t>
            </w:r>
          </w:p>
        </w:tc>
      </w:tr>
    </w:tbl>
    <w:p w14:paraId="40778500">
      <w:pPr>
        <w:keepNext w:val="0"/>
        <w:keepLines w:val="0"/>
        <w:pageBreakBefore w:val="0"/>
        <w:widowControl w:val="0"/>
        <w:kinsoku/>
        <w:wordWrap/>
        <w:overflowPunct/>
        <w:topLinePunct w:val="0"/>
        <w:autoSpaceDE/>
        <w:autoSpaceDN/>
        <w:bidi w:val="0"/>
        <w:adjustRightInd/>
        <w:spacing w:after="80"/>
        <w:textAlignment w:val="auto"/>
      </w:pPr>
    </w:p>
    <w:p w14:paraId="4EB2DAF0">
      <w:pPr>
        <w:pStyle w:val="4"/>
        <w:keepNext w:val="0"/>
        <w:keepLines w:val="0"/>
        <w:pageBreakBefore w:val="0"/>
        <w:widowControl w:val="0"/>
        <w:kinsoku/>
        <w:wordWrap/>
        <w:overflowPunct/>
        <w:topLinePunct w:val="0"/>
        <w:autoSpaceDE/>
        <w:autoSpaceDN/>
        <w:bidi w:val="0"/>
        <w:adjustRightInd/>
        <w:spacing w:before="200" w:after="80"/>
        <w:textAlignment w:val="auto"/>
      </w:pPr>
      <w:r>
        <w:rPr>
          <w:rFonts w:hint="eastAsia" w:ascii="宋体" w:hAnsi="宋体" w:eastAsia="宋体" w:cs="宋体"/>
          <w:b/>
          <w:bCs/>
          <w:color w:val="auto"/>
          <w:sz w:val="24"/>
          <w:szCs w:val="24"/>
        </w:rPr>
        <w:t>5.4 关键算法技术路线</w:t>
      </w:r>
    </w:p>
    <w:p w14:paraId="709B6D7C">
      <w:pPr>
        <w:pStyle w:val="5"/>
        <w:keepNext w:val="0"/>
        <w:keepLines w:val="0"/>
        <w:pageBreakBefore w:val="0"/>
        <w:widowControl w:val="0"/>
        <w:kinsoku/>
        <w:wordWrap/>
        <w:overflowPunct/>
        <w:topLinePunct w:val="0"/>
        <w:autoSpaceDE/>
        <w:autoSpaceDN/>
        <w:bidi w:val="0"/>
        <w:adjustRightInd/>
        <w:spacing w:before="160" w:after="40"/>
        <w:textAlignment w:val="auto"/>
        <w:rPr>
          <w:rFonts w:hint="eastAsia" w:ascii="宋体" w:hAnsi="宋体" w:eastAsia="宋体" w:cs="宋体"/>
          <w:b/>
          <w:bCs/>
          <w:color w:val="auto"/>
          <w:sz w:val="24"/>
          <w:szCs w:val="24"/>
          <w:lang w:val="en-US" w:eastAsia="en-US" w:bidi="ar-SA"/>
        </w:rPr>
      </w:pPr>
      <w:r>
        <w:rPr>
          <w:rFonts w:hint="eastAsia" w:ascii="宋体" w:hAnsi="宋体" w:eastAsia="宋体" w:cs="宋体"/>
          <w:b/>
          <w:bCs/>
          <w:color w:val="auto"/>
          <w:sz w:val="24"/>
          <w:szCs w:val="24"/>
          <w:lang w:val="en-US" w:eastAsia="zh-CN" w:bidi="ar-SA"/>
        </w:rPr>
        <w:t>1.</w:t>
      </w:r>
      <w:r>
        <w:rPr>
          <w:rFonts w:hint="eastAsia" w:ascii="宋体" w:hAnsi="宋体" w:eastAsia="宋体" w:cs="宋体"/>
          <w:b/>
          <w:bCs/>
          <w:color w:val="auto"/>
          <w:sz w:val="24"/>
          <w:szCs w:val="24"/>
          <w:lang w:val="en-US" w:eastAsia="en-US" w:bidi="ar-SA"/>
        </w:rPr>
        <w:t>NFZ 航线纠偏算法</w:t>
      </w:r>
    </w:p>
    <w:p w14:paraId="4B74E89A">
      <w:pPr>
        <w:keepNext w:val="0"/>
        <w:keepLines w:val="0"/>
        <w:pageBreakBefore w:val="0"/>
        <w:widowControl w:val="0"/>
        <w:pBdr>
          <w:top w:val="single" w:color="D9E2F3" w:sz="6" w:space="1"/>
          <w:left w:val="single" w:color="D9E2F3" w:sz="6" w:space="1"/>
          <w:bottom w:val="single" w:color="D9E2F3" w:sz="6" w:space="1"/>
          <w:right w:val="single" w:color="D9E2F3" w:sz="6" w:space="1"/>
        </w:pBdr>
        <w:kinsoku/>
        <w:wordWrap/>
        <w:overflowPunct/>
        <w:topLinePunct w:val="0"/>
        <w:autoSpaceDE/>
        <w:autoSpaceDN/>
        <w:bidi w:val="0"/>
        <w:adjustRightInd/>
        <w:spacing w:before="120" w:after="120"/>
        <w:ind w:left="340" w:right="340"/>
        <w:textAlignment w:val="auto"/>
      </w:pPr>
      <w:r>
        <w:rPr>
          <w:rFonts w:ascii="Consolas" w:hAnsi="Consolas" w:eastAsia="等线"/>
          <w:b w:val="0"/>
          <w:i w:val="0"/>
          <w:sz w:val="20"/>
        </w:rPr>
        <w:t>输入: 原始航点序列 W = [w₁, w₂, ..., wₙ]，禁飞区集合 Z</w:t>
      </w:r>
      <w:r>
        <w:rPr>
          <w:rFonts w:ascii="Consolas" w:hAnsi="Consolas" w:eastAsia="等线"/>
          <w:b w:val="0"/>
          <w:i w:val="0"/>
          <w:sz w:val="20"/>
        </w:rPr>
        <w:br w:type="textWrapping"/>
      </w:r>
      <w:r>
        <w:rPr>
          <w:rFonts w:ascii="Consolas" w:hAnsi="Consolas" w:eastAsia="等线"/>
          <w:b w:val="0"/>
          <w:i w:val="0"/>
          <w:sz w:val="20"/>
        </w:rPr>
        <w:br w:type="textWrapping"/>
      </w:r>
      <w:r>
        <w:rPr>
          <w:rFonts w:ascii="Consolas" w:hAnsi="Consolas" w:eastAsia="等线"/>
          <w:b w:val="0"/>
          <w:i w:val="0"/>
          <w:sz w:val="20"/>
        </w:rPr>
        <w:t>FOR 每段 wᵢ → wᵢ₊₁:</w:t>
      </w:r>
      <w:r>
        <w:rPr>
          <w:rFonts w:ascii="Consolas" w:hAnsi="Consolas" w:eastAsia="等线"/>
          <w:b w:val="0"/>
          <w:i w:val="0"/>
          <w:sz w:val="20"/>
        </w:rPr>
        <w:br w:type="textWrapping"/>
      </w:r>
      <w:r>
        <w:rPr>
          <w:rFonts w:ascii="Consolas" w:hAnsi="Consolas" w:eastAsia="等线"/>
          <w:b w:val="0"/>
          <w:i w:val="0"/>
          <w:sz w:val="20"/>
        </w:rPr>
        <w:t xml:space="preserve">  IF 线段与任一禁飞区 Zⱼ 相交:</w:t>
      </w:r>
      <w:r>
        <w:rPr>
          <w:rFonts w:ascii="Consolas" w:hAnsi="Consolas" w:eastAsia="等线"/>
          <w:b w:val="0"/>
          <w:i w:val="0"/>
          <w:sz w:val="20"/>
        </w:rPr>
        <w:br w:type="textWrapping"/>
      </w:r>
      <w:r>
        <w:rPr>
          <w:rFonts w:ascii="Consolas" w:hAnsi="Consolas" w:eastAsia="等线"/>
          <w:b w:val="0"/>
          <w:i w:val="0"/>
          <w:sz w:val="20"/>
        </w:rPr>
        <w:t xml:space="preserve">    构建包含 wᵢ、Zⱼ 顶点/切点、wᵢ₊₁ 的可视图 G</w:t>
      </w:r>
      <w:r>
        <w:rPr>
          <w:rFonts w:ascii="Consolas" w:hAnsi="Consolas" w:eastAsia="等线"/>
          <w:b w:val="0"/>
          <w:i w:val="0"/>
          <w:sz w:val="20"/>
        </w:rPr>
        <w:br w:type="textWrapping"/>
      </w:r>
      <w:r>
        <w:rPr>
          <w:rFonts w:ascii="Consolas" w:hAnsi="Consolas" w:eastAsia="等线"/>
          <w:b w:val="0"/>
          <w:i w:val="0"/>
          <w:sz w:val="20"/>
        </w:rPr>
        <w:t xml:space="preserve">    用 Dijkstra 在 G 中求最短可行路径 P</w:t>
      </w:r>
      <w:r>
        <w:rPr>
          <w:rFonts w:ascii="Consolas" w:hAnsi="Consolas" w:eastAsia="等线"/>
          <w:b w:val="0"/>
          <w:i w:val="0"/>
          <w:sz w:val="20"/>
        </w:rPr>
        <w:br w:type="textWrapping"/>
      </w:r>
      <w:r>
        <w:rPr>
          <w:rFonts w:ascii="Consolas" w:hAnsi="Consolas" w:eastAsia="等线"/>
          <w:b w:val="0"/>
          <w:i w:val="0"/>
          <w:sz w:val="20"/>
        </w:rPr>
        <w:t xml:space="preserve">    将 P 的中间航点插入 W</w:t>
      </w:r>
      <w:r>
        <w:rPr>
          <w:rFonts w:ascii="Consolas" w:hAnsi="Consolas" w:eastAsia="等线"/>
          <w:b w:val="0"/>
          <w:i w:val="0"/>
          <w:sz w:val="20"/>
        </w:rPr>
        <w:br w:type="textWrapping"/>
      </w:r>
      <w:r>
        <w:rPr>
          <w:rFonts w:ascii="Consolas" w:hAnsi="Consolas" w:eastAsia="等线"/>
          <w:b w:val="0"/>
          <w:i w:val="0"/>
          <w:sz w:val="20"/>
        </w:rPr>
        <w:t xml:space="preserve">  END</w:t>
      </w:r>
      <w:r>
        <w:rPr>
          <w:rFonts w:ascii="Consolas" w:hAnsi="Consolas" w:eastAsia="等线"/>
          <w:b w:val="0"/>
          <w:i w:val="0"/>
          <w:sz w:val="20"/>
        </w:rPr>
        <w:br w:type="textWrapping"/>
      </w:r>
      <w:r>
        <w:rPr>
          <w:rFonts w:ascii="Consolas" w:hAnsi="Consolas" w:eastAsia="等线"/>
          <w:b w:val="0"/>
          <w:i w:val="0"/>
          <w:sz w:val="20"/>
        </w:rPr>
        <w:t>END</w:t>
      </w:r>
      <w:r>
        <w:rPr>
          <w:rFonts w:ascii="Consolas" w:hAnsi="Consolas" w:eastAsia="等线"/>
          <w:b w:val="0"/>
          <w:i w:val="0"/>
          <w:sz w:val="20"/>
        </w:rPr>
        <w:br w:type="textWrapping"/>
      </w:r>
      <w:r>
        <w:rPr>
          <w:rFonts w:ascii="Consolas" w:hAnsi="Consolas" w:eastAsia="等线"/>
          <w:b w:val="0"/>
          <w:i w:val="0"/>
          <w:sz w:val="20"/>
        </w:rPr>
        <w:br w:type="textWrapping"/>
      </w:r>
      <w:r>
        <w:rPr>
          <w:rFonts w:ascii="Consolas" w:hAnsi="Consolas" w:eastAsia="等线"/>
          <w:b w:val="0"/>
          <w:i w:val="0"/>
          <w:sz w:val="20"/>
        </w:rPr>
        <w:t>输出: 纠偏后无穿越的航点序列 W'，重新计算距离/时间/电量</w:t>
      </w:r>
    </w:p>
    <w:p w14:paraId="273E9007">
      <w:pPr>
        <w:pStyle w:val="5"/>
        <w:keepNext w:val="0"/>
        <w:keepLines w:val="0"/>
        <w:pageBreakBefore w:val="0"/>
        <w:widowControl w:val="0"/>
        <w:kinsoku/>
        <w:wordWrap/>
        <w:overflowPunct/>
        <w:topLinePunct w:val="0"/>
        <w:autoSpaceDE/>
        <w:autoSpaceDN/>
        <w:bidi w:val="0"/>
        <w:adjustRightInd/>
        <w:spacing w:before="160" w:after="40"/>
        <w:textAlignment w:val="auto"/>
        <w:rPr>
          <w:rFonts w:hint="eastAsia" w:ascii="宋体" w:hAnsi="宋体" w:eastAsia="宋体" w:cs="宋体"/>
          <w:b/>
          <w:bCs/>
          <w:color w:val="auto"/>
          <w:sz w:val="24"/>
          <w:szCs w:val="24"/>
          <w:lang w:val="en-US" w:eastAsia="en-US" w:bidi="ar-SA"/>
        </w:rPr>
      </w:pPr>
      <w:r>
        <w:rPr>
          <w:rFonts w:hint="eastAsia" w:ascii="宋体" w:hAnsi="宋体" w:eastAsia="宋体" w:cs="宋体"/>
          <w:b/>
          <w:bCs/>
          <w:color w:val="auto"/>
          <w:sz w:val="24"/>
          <w:szCs w:val="24"/>
          <w:lang w:val="en-US" w:eastAsia="zh-CN" w:bidi="ar-SA"/>
        </w:rPr>
        <w:t>2.</w:t>
      </w:r>
      <w:r>
        <w:rPr>
          <w:rFonts w:hint="eastAsia" w:ascii="宋体" w:hAnsi="宋体" w:eastAsia="宋体" w:cs="宋体"/>
          <w:b/>
          <w:bCs/>
          <w:color w:val="auto"/>
          <w:sz w:val="24"/>
          <w:szCs w:val="24"/>
          <w:lang w:val="en-US" w:eastAsia="en-US" w:bidi="ar-SA"/>
        </w:rPr>
        <w:t>CoT 推理流程</w:t>
      </w:r>
    </w:p>
    <w:p w14:paraId="356A6E1D">
      <w:pPr>
        <w:keepNext w:val="0"/>
        <w:keepLines w:val="0"/>
        <w:pageBreakBefore w:val="0"/>
        <w:widowControl w:val="0"/>
        <w:pBdr>
          <w:top w:val="single" w:color="D9E2F3" w:sz="6" w:space="1"/>
          <w:left w:val="single" w:color="D9E2F3" w:sz="6" w:space="1"/>
          <w:bottom w:val="single" w:color="D9E2F3" w:sz="6" w:space="1"/>
          <w:right w:val="single" w:color="D9E2F3" w:sz="6" w:space="1"/>
        </w:pBdr>
        <w:kinsoku/>
        <w:wordWrap/>
        <w:overflowPunct/>
        <w:topLinePunct w:val="0"/>
        <w:autoSpaceDE/>
        <w:autoSpaceDN/>
        <w:bidi w:val="0"/>
        <w:adjustRightInd/>
        <w:spacing w:before="120" w:after="120"/>
        <w:ind w:left="340" w:right="340"/>
        <w:textAlignment w:val="auto"/>
      </w:pPr>
      <w:r>
        <w:rPr>
          <w:rFonts w:ascii="Consolas" w:hAnsi="Consolas" w:eastAsia="等线"/>
          <w:b w:val="0"/>
          <w:i w:val="0"/>
          <w:sz w:val="20"/>
        </w:rPr>
        <w:t>触发 → 构建 Prompt（任务上下文 + CBR历史案例） → 调用 LLM API</w:t>
      </w:r>
      <w:r>
        <w:rPr>
          <w:rFonts w:ascii="Consolas" w:hAnsi="Consolas" w:eastAsia="等线"/>
          <w:b w:val="0"/>
          <w:i w:val="0"/>
          <w:sz w:val="20"/>
        </w:rPr>
        <w:br w:type="textWrapping"/>
      </w:r>
      <w:r>
        <w:rPr>
          <w:rFonts w:ascii="Consolas" w:hAnsi="Consolas" w:eastAsia="等线"/>
          <w:b w:val="0"/>
          <w:i w:val="0"/>
          <w:sz w:val="20"/>
        </w:rPr>
        <w:t>→ 解析分步推理（Step: 问题/思考/结论）→ 写入 cot_chains 表</w:t>
      </w:r>
      <w:r>
        <w:rPr>
          <w:rFonts w:ascii="Consolas" w:hAnsi="Consolas" w:eastAsia="等线"/>
          <w:b w:val="0"/>
          <w:i w:val="0"/>
          <w:sz w:val="20"/>
        </w:rPr>
        <w:br w:type="textWrapping"/>
      </w:r>
      <w:r>
        <w:rPr>
          <w:rFonts w:ascii="Consolas" w:hAnsi="Consolas" w:eastAsia="等线"/>
          <w:b w:val="0"/>
          <w:i w:val="0"/>
          <w:sz w:val="20"/>
        </w:rPr>
        <w:t>→ 前端渲染推理步骤 + 置信度 → 可追溯归档</w:t>
      </w:r>
    </w:p>
    <w:p w14:paraId="508E3FAA">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5" w:name="_六、实施方案"/>
      <w:r>
        <w:rPr>
          <w:rFonts w:hint="eastAsia" w:ascii="黑体" w:hAnsi="黑体" w:eastAsia="黑体" w:cs="黑体"/>
          <w:b/>
          <w:bCs/>
          <w:color w:val="auto"/>
        </w:rPr>
        <w:t>六、实施方案</w:t>
      </w:r>
    </w:p>
    <w:bookmarkEnd w:id="5"/>
    <w:p w14:paraId="5CBBD211">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6.1 系统功能模块架构</w:t>
      </w:r>
    </w:p>
    <w:p w14:paraId="3F9817A4">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rFonts w:hint="eastAsia" w:ascii="宋体" w:hAnsi="宋体" w:eastAsia="宋体" w:cs="宋体"/>
          <w:sz w:val="21"/>
          <w:szCs w:val="21"/>
        </w:rPr>
      </w:pPr>
      <w:r>
        <w:rPr>
          <w:rFonts w:hint="eastAsia" w:ascii="宋体" w:hAnsi="宋体" w:eastAsia="宋体" w:cs="宋体"/>
          <w:sz w:val="21"/>
          <w:szCs w:val="21"/>
        </w:rPr>
        <w:t>平台共包含 17 大功能模块</w:t>
      </w:r>
      <w:r>
        <w:rPr>
          <w:rFonts w:hint="eastAsia" w:ascii="宋体" w:hAnsi="宋体" w:eastAsia="宋体" w:cs="宋体"/>
          <w:sz w:val="21"/>
          <w:szCs w:val="21"/>
        </w:rPr>
        <w:t>，按功能域分类如下：</w:t>
      </w:r>
    </w:p>
    <w:p w14:paraId="3F09C330">
      <w:pPr>
        <w:pStyle w:val="5"/>
        <w:keepNext w:val="0"/>
        <w:keepLines w:val="0"/>
        <w:pageBreakBefore w:val="0"/>
        <w:widowControl w:val="0"/>
        <w:kinsoku/>
        <w:wordWrap/>
        <w:overflowPunct/>
        <w:topLinePunct w:val="0"/>
        <w:autoSpaceDE/>
        <w:autoSpaceDN/>
        <w:bidi w:val="0"/>
        <w:adjustRightInd/>
        <w:spacing w:before="160" w:after="40"/>
        <w:textAlignment w:val="auto"/>
        <w:rPr>
          <w:rFonts w:hint="eastAsia" w:ascii="宋体" w:hAnsi="宋体" w:eastAsia="宋体" w:cs="宋体"/>
          <w:b/>
          <w:bCs/>
          <w:sz w:val="21"/>
          <w:szCs w:val="21"/>
        </w:rPr>
      </w:pPr>
      <w:r>
        <w:rPr>
          <w:rFonts w:hint="eastAsia" w:ascii="宋体" w:hAnsi="宋体" w:eastAsia="宋体" w:cs="宋体"/>
          <w:b/>
          <w:bCs/>
          <w:sz w:val="21"/>
          <w:szCs w:val="21"/>
        </w:rPr>
        <w:t>核心飞行管控域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6813"/>
      </w:tblGrid>
      <w:tr w14:paraId="5956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28C20AB1">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模块</w:t>
            </w:r>
          </w:p>
        </w:tc>
        <w:tc>
          <w:tcPr>
            <w:tcW w:w="6813"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2CF1437F">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主要功能</w:t>
            </w:r>
          </w:p>
        </w:tc>
      </w:tr>
      <w:tr w14:paraId="7630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ADB0863">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无人机管理</w:t>
            </w:r>
          </w:p>
        </w:tc>
        <w:tc>
          <w:tcPr>
            <w:tcW w:w="6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828AB79">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无人机注册/编辑/删除，关联 GPS 设备与远程设备自动创建，级联删除</w:t>
            </w:r>
          </w:p>
        </w:tc>
      </w:tr>
      <w:tr w14:paraId="07BE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927948C">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GPS/位置信息</w:t>
            </w:r>
          </w:p>
        </w:tc>
        <w:tc>
          <w:tcPr>
            <w:tcW w:w="6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D9F7232">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实时位置地图展示（Leaflet），电子围栏配置，历史轨迹回放，越界自动报警</w:t>
            </w:r>
          </w:p>
        </w:tc>
      </w:tr>
      <w:tr w14:paraId="76026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FF24944">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电池监控</w:t>
            </w:r>
          </w:p>
        </w:tc>
        <w:tc>
          <w:tcPr>
            <w:tcW w:w="6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869AF71">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电量/电压/电流/温度/健康度实时监控，多级阈值自动报警（warning/critical），历史趋势图表</w:t>
            </w:r>
          </w:p>
        </w:tc>
      </w:tr>
      <w:tr w14:paraId="595C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160CECD">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飞行任务管理</w:t>
            </w:r>
          </w:p>
        </w:tc>
        <w:tc>
          <w:tcPr>
            <w:tcW w:w="6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1D6CDAA">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任务全生命周期管理（待起飞→起飞→巡航→执行→返航→降落），LLM 智能航线规划，多候选方案，任务日志，导入导出</w:t>
            </w:r>
          </w:p>
        </w:tc>
      </w:tr>
      <w:tr w14:paraId="60BC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34D602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禁飞区管理</w:t>
            </w:r>
          </w:p>
        </w:tc>
        <w:tc>
          <w:tcPr>
            <w:tcW w:w="6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A707985">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圆形/多边形禁飞区创建/编辑，地图可视化，NFZ 纠偏联动</w:t>
            </w:r>
          </w:p>
        </w:tc>
      </w:tr>
    </w:tbl>
    <w:p w14:paraId="72ED1110">
      <w:pPr>
        <w:keepNext w:val="0"/>
        <w:keepLines w:val="0"/>
        <w:pageBreakBefore w:val="0"/>
        <w:widowControl w:val="0"/>
        <w:kinsoku/>
        <w:wordWrap/>
        <w:overflowPunct/>
        <w:topLinePunct w:val="0"/>
        <w:autoSpaceDE/>
        <w:autoSpaceDN/>
        <w:bidi w:val="0"/>
        <w:adjustRightInd/>
        <w:spacing w:after="80"/>
        <w:textAlignment w:val="auto"/>
      </w:pPr>
    </w:p>
    <w:p w14:paraId="7E4FDDA1">
      <w:pPr>
        <w:pStyle w:val="5"/>
        <w:keepNext w:val="0"/>
        <w:keepLines w:val="0"/>
        <w:pageBreakBefore w:val="0"/>
        <w:widowControl w:val="0"/>
        <w:kinsoku/>
        <w:wordWrap/>
        <w:overflowPunct/>
        <w:topLinePunct w:val="0"/>
        <w:autoSpaceDE/>
        <w:autoSpaceDN/>
        <w:bidi w:val="0"/>
        <w:adjustRightInd/>
        <w:spacing w:before="160" w:after="40"/>
        <w:textAlignment w:val="auto"/>
        <w:rPr>
          <w:rFonts w:hint="eastAsia" w:ascii="宋体" w:hAnsi="宋体" w:eastAsia="宋体" w:cs="宋体"/>
          <w:b/>
          <w:bCs/>
          <w:sz w:val="21"/>
          <w:szCs w:val="21"/>
        </w:rPr>
      </w:pPr>
      <w:r>
        <w:rPr>
          <w:rFonts w:hint="eastAsia" w:ascii="宋体" w:hAnsi="宋体" w:eastAsia="宋体" w:cs="宋体"/>
          <w:b/>
          <w:bCs/>
          <w:sz w:val="21"/>
          <w:szCs w:val="21"/>
        </w:rPr>
        <w:t>AI 智能分析域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8"/>
        <w:gridCol w:w="6804"/>
      </w:tblGrid>
      <w:tr w14:paraId="523C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88"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62C3060A">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模块</w:t>
            </w:r>
          </w:p>
        </w:tc>
        <w:tc>
          <w:tcPr>
            <w:tcW w:w="6804"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104143A9">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主要功能</w:t>
            </w:r>
          </w:p>
        </w:tc>
      </w:tr>
      <w:tr w14:paraId="202B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9FF4021">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AI 决策记录</w:t>
            </w:r>
          </w:p>
        </w:tc>
        <w:tc>
          <w:tcPr>
            <w:tcW w:w="680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A9AD8A3">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全局 CoT 思维链历史查看，按场景筛选，推理过程可视化</w:t>
            </w:r>
          </w:p>
        </w:tc>
      </w:tr>
    </w:tbl>
    <w:p w14:paraId="0C70A455">
      <w:pPr>
        <w:keepNext w:val="0"/>
        <w:keepLines w:val="0"/>
        <w:pageBreakBefore w:val="0"/>
        <w:widowControl w:val="0"/>
        <w:kinsoku/>
        <w:wordWrap/>
        <w:overflowPunct/>
        <w:topLinePunct w:val="0"/>
        <w:autoSpaceDE/>
        <w:autoSpaceDN/>
        <w:bidi w:val="0"/>
        <w:adjustRightInd/>
        <w:spacing w:after="80"/>
        <w:textAlignment w:val="auto"/>
      </w:pPr>
    </w:p>
    <w:p w14:paraId="66B698F1">
      <w:pPr>
        <w:pStyle w:val="5"/>
        <w:keepNext w:val="0"/>
        <w:keepLines w:val="0"/>
        <w:pageBreakBefore w:val="0"/>
        <w:widowControl w:val="0"/>
        <w:kinsoku/>
        <w:wordWrap/>
        <w:overflowPunct/>
        <w:topLinePunct w:val="0"/>
        <w:autoSpaceDE/>
        <w:autoSpaceDN/>
        <w:bidi w:val="0"/>
        <w:adjustRightInd/>
        <w:spacing w:before="160" w:after="40"/>
        <w:textAlignment w:val="auto"/>
        <w:rPr>
          <w:rFonts w:hint="eastAsia" w:ascii="宋体" w:hAnsi="宋体" w:eastAsia="宋体" w:cs="宋体"/>
          <w:b/>
          <w:bCs/>
          <w:sz w:val="21"/>
          <w:szCs w:val="21"/>
        </w:rPr>
      </w:pPr>
      <w:r>
        <w:rPr>
          <w:rFonts w:hint="eastAsia" w:ascii="宋体" w:hAnsi="宋体" w:eastAsia="宋体" w:cs="宋体"/>
          <w:b/>
          <w:bCs/>
          <w:sz w:val="21"/>
          <w:szCs w:val="21"/>
        </w:rPr>
        <w:t>设备运维域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0"/>
        <w:gridCol w:w="6812"/>
      </w:tblGrid>
      <w:tr w14:paraId="60E2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80"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561D77D2">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模块</w:t>
            </w:r>
          </w:p>
        </w:tc>
        <w:tc>
          <w:tcPr>
            <w:tcW w:w="6812"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09CE4809">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主要功能</w:t>
            </w:r>
          </w:p>
        </w:tc>
      </w:tr>
      <w:tr w14:paraId="2E412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4E2D12D">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硬件状态检测</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55260F8">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远程设备 CPU/内存/磁盘/温度/网络指标采集（Agent 模式），自动刷新，CSV 导出，AI 诊断</w:t>
            </w:r>
          </w:p>
        </w:tc>
      </w:tr>
      <w:tr w14:paraId="57D8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6515ECD">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系统状态监控</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7707E9F">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云端服务器资源实时监控（WebSocket 推送），趋势图表</w:t>
            </w:r>
          </w:p>
        </w:tc>
      </w:tr>
      <w:tr w14:paraId="7323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D67F1A0">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远程桌面控制</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614D937">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VNC（浏览器内 noVNC）、SSH（xterm.js）、RDP（.rdp 文件生成）三协议支持</w:t>
            </w:r>
          </w:p>
        </w:tc>
      </w:tr>
      <w:tr w14:paraId="7F3D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3E3D2B1">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视频监控</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9850B69">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无人机视频流统一管理与播放（视频 URL 与无人机注册表联动）</w:t>
            </w:r>
          </w:p>
        </w:tc>
      </w:tr>
    </w:tbl>
    <w:p w14:paraId="54F64721">
      <w:pPr>
        <w:keepNext w:val="0"/>
        <w:keepLines w:val="0"/>
        <w:pageBreakBefore w:val="0"/>
        <w:widowControl w:val="0"/>
        <w:kinsoku/>
        <w:wordWrap/>
        <w:overflowPunct/>
        <w:topLinePunct w:val="0"/>
        <w:autoSpaceDE/>
        <w:autoSpaceDN/>
        <w:bidi w:val="0"/>
        <w:adjustRightInd/>
        <w:spacing w:after="80"/>
        <w:textAlignment w:val="auto"/>
      </w:pPr>
    </w:p>
    <w:p w14:paraId="1CB67D50">
      <w:pPr>
        <w:pStyle w:val="5"/>
        <w:keepNext w:val="0"/>
        <w:keepLines w:val="0"/>
        <w:pageBreakBefore w:val="0"/>
        <w:widowControl w:val="0"/>
        <w:kinsoku/>
        <w:wordWrap/>
        <w:overflowPunct/>
        <w:topLinePunct w:val="0"/>
        <w:autoSpaceDE/>
        <w:autoSpaceDN/>
        <w:bidi w:val="0"/>
        <w:adjustRightInd/>
        <w:spacing w:before="160" w:after="40"/>
        <w:textAlignment w:val="auto"/>
        <w:rPr>
          <w:rFonts w:hint="eastAsia" w:ascii="宋体" w:hAnsi="宋体" w:eastAsia="宋体" w:cs="宋体"/>
          <w:b/>
          <w:bCs/>
          <w:sz w:val="21"/>
          <w:szCs w:val="21"/>
        </w:rPr>
      </w:pPr>
      <w:r>
        <w:rPr>
          <w:rFonts w:hint="eastAsia" w:ascii="宋体" w:hAnsi="宋体" w:eastAsia="宋体" w:cs="宋体"/>
          <w:b/>
          <w:bCs/>
          <w:sz w:val="21"/>
          <w:szCs w:val="21"/>
        </w:rPr>
        <w:t>数据管理域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0"/>
        <w:gridCol w:w="6812"/>
      </w:tblGrid>
      <w:tr w14:paraId="5417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80"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265B4793">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模块</w:t>
            </w:r>
          </w:p>
        </w:tc>
        <w:tc>
          <w:tcPr>
            <w:tcW w:w="6812"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06166A3F">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主要功能</w:t>
            </w:r>
          </w:p>
        </w:tc>
      </w:tr>
      <w:tr w14:paraId="003A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30898B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异常报警</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05E22F9">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多来源报警（阈值/围栏/电池）统一管理，分级处置，导入导出</w:t>
            </w:r>
          </w:p>
        </w:tc>
      </w:tr>
      <w:tr w14:paraId="651F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616AA46">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维护操作日志</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8CCD3EA">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操作审计记录，类型/结果分类统计</w:t>
            </w:r>
          </w:p>
        </w:tc>
      </w:tr>
      <w:tr w14:paraId="5429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73F6229">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语音交互记录</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6B56259">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音频文件上传/下载/播放/删除，交互统计</w:t>
            </w:r>
          </w:p>
        </w:tc>
      </w:tr>
      <w:tr w14:paraId="63A9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B9C7CC1">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软件更新管理</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DB0808A">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更新版本管理，自动/强制更新策略</w:t>
            </w:r>
          </w:p>
        </w:tc>
      </w:tr>
      <w:tr w14:paraId="7E71E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B2F2F25">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数据同步状态</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D1EC0FE">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多设备间数据库同步（18 张核心表白名单，全量/增量模式）</w:t>
            </w:r>
          </w:p>
        </w:tc>
      </w:tr>
      <w:tr w14:paraId="66AF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424BF39">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性能分析报告</w:t>
            </w:r>
          </w:p>
        </w:tc>
        <w:tc>
          <w:tcPr>
            <w:tcW w:w="68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7EA8382">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API 响应时间/吞吐量/错误率多维度分析，四种图表可视化</w:t>
            </w:r>
          </w:p>
        </w:tc>
      </w:tr>
    </w:tbl>
    <w:p w14:paraId="30817C5B">
      <w:pPr>
        <w:keepNext w:val="0"/>
        <w:keepLines w:val="0"/>
        <w:pageBreakBefore w:val="0"/>
        <w:widowControl w:val="0"/>
        <w:kinsoku/>
        <w:wordWrap/>
        <w:overflowPunct/>
        <w:topLinePunct w:val="0"/>
        <w:autoSpaceDE/>
        <w:autoSpaceDN/>
        <w:bidi w:val="0"/>
        <w:adjustRightInd/>
        <w:spacing w:after="80"/>
        <w:textAlignment w:val="auto"/>
      </w:pPr>
    </w:p>
    <w:p w14:paraId="369D52A3">
      <w:pPr>
        <w:pStyle w:val="5"/>
        <w:keepNext w:val="0"/>
        <w:keepLines w:val="0"/>
        <w:pageBreakBefore w:val="0"/>
        <w:widowControl w:val="0"/>
        <w:kinsoku/>
        <w:wordWrap/>
        <w:overflowPunct/>
        <w:topLinePunct w:val="0"/>
        <w:autoSpaceDE/>
        <w:autoSpaceDN/>
        <w:bidi w:val="0"/>
        <w:adjustRightInd/>
        <w:spacing w:before="160" w:after="4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rPr>
        <w:t>接入与部署域</w:t>
      </w:r>
      <w:r>
        <w:rPr>
          <w:rFonts w:hint="eastAsia" w:ascii="宋体" w:hAnsi="宋体" w:eastAsia="宋体" w:cs="宋体"/>
          <w:b/>
          <w:bCs/>
          <w:sz w:val="21"/>
          <w:szCs w:val="21"/>
          <w:lang w:val="en-US" w:eastAsia="zh-CN"/>
        </w:rPr>
        <w:t xml:space="preserve"> </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63C0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97"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78188B51">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模块</w:t>
            </w:r>
          </w:p>
        </w:tc>
        <w:tc>
          <w:tcPr>
            <w:tcW w:w="6391"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79281058">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主要功能</w:t>
            </w:r>
          </w:p>
        </w:tc>
      </w:tr>
      <w:tr w14:paraId="2E95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CB802B0">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b/>
                <w:i w:val="0"/>
                <w:sz w:val="21"/>
              </w:rPr>
              <w:t>无人机连接与部署</w:t>
            </w:r>
          </w:p>
        </w:tc>
        <w:tc>
          <w:tcPr>
            <w:tcW w:w="6391"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E5894B6">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hw-agent 地面站部署指南，MAVLink 中继配置，多网络接入方案（VPN/frp/Push模式）</w:t>
            </w:r>
          </w:p>
        </w:tc>
      </w:tr>
    </w:tbl>
    <w:p w14:paraId="706C968B">
      <w:pPr>
        <w:keepNext w:val="0"/>
        <w:keepLines w:val="0"/>
        <w:pageBreakBefore w:val="0"/>
        <w:widowControl w:val="0"/>
        <w:kinsoku/>
        <w:wordWrap/>
        <w:overflowPunct/>
        <w:topLinePunct w:val="0"/>
        <w:autoSpaceDE/>
        <w:autoSpaceDN/>
        <w:bidi w:val="0"/>
        <w:adjustRightInd/>
        <w:spacing w:after="80"/>
        <w:textAlignment w:val="auto"/>
      </w:pPr>
    </w:p>
    <w:p w14:paraId="1E122D17">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6.2 安全保障方案</w:t>
      </w:r>
    </w:p>
    <w:p w14:paraId="63E89500">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身份认证</w:t>
      </w:r>
      <w:r>
        <w:rPr>
          <w:sz w:val="21"/>
          <w:szCs w:val="21"/>
        </w:rPr>
        <w:t>：用户密码采用 bcrypt 哈希存储；会话 Token 持久化，24 小时过期，自动清理；可选 API Token 二级防护。</w:t>
      </w:r>
    </w:p>
    <w:p w14:paraId="3FC6B799">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访问控制</w:t>
      </w:r>
      <w:r>
        <w:rPr>
          <w:sz w:val="21"/>
          <w:szCs w:val="21"/>
        </w:rPr>
        <w:t>：所有功能页面及接口强制登录鉴权，远程控制页面单独权限管控。</w:t>
      </w:r>
    </w:p>
    <w:p w14:paraId="190C6470">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传输安全</w:t>
      </w:r>
      <w:r>
        <w:rPr>
          <w:sz w:val="21"/>
          <w:szCs w:val="21"/>
        </w:rPr>
        <w:t>：生产环境通过反向代理配置 TLS 1.3 加密，地面站至云端 WebSocket 采用 WSS 协议。</w:t>
      </w:r>
    </w:p>
    <w:p w14:paraId="792B618F">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防护机制</w:t>
      </w:r>
      <w:r>
        <w:rPr>
          <w:sz w:val="21"/>
          <w:szCs w:val="21"/>
        </w:rPr>
        <w:t>：SQL 注入防护（参数化查询），请求限流（500 次/IP/分钟），Panic 自动恢复，输入合法性校验。</w:t>
      </w:r>
    </w:p>
    <w:p w14:paraId="5245C7FE">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数据安全</w:t>
      </w:r>
      <w:r>
        <w:rPr>
          <w:sz w:val="21"/>
          <w:szCs w:val="21"/>
        </w:rPr>
        <w:t>：敏感配置（API Key、数据库路径）通过环境变量注入，不硬编码于代码中。</w:t>
      </w:r>
    </w:p>
    <w:p w14:paraId="4BF2531E">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6.3 部署方案</w:t>
      </w:r>
    </w:p>
    <w:p w14:paraId="77AA8EB8">
      <w:pPr>
        <w:pStyle w:val="5"/>
        <w:keepNext w:val="0"/>
        <w:keepLines w:val="0"/>
        <w:pageBreakBefore w:val="0"/>
        <w:widowControl w:val="0"/>
        <w:kinsoku/>
        <w:wordWrap/>
        <w:overflowPunct/>
        <w:topLinePunct w:val="0"/>
        <w:autoSpaceDE/>
        <w:autoSpaceDN/>
        <w:bidi w:val="0"/>
        <w:adjustRightInd/>
        <w:spacing w:before="160" w:after="40"/>
        <w:textAlignment w:val="auto"/>
        <w:rPr>
          <w:rFonts w:hint="eastAsia" w:ascii="宋体" w:hAnsi="宋体" w:eastAsia="宋体" w:cs="宋体"/>
          <w:b/>
          <w:bCs/>
          <w:sz w:val="21"/>
          <w:szCs w:val="21"/>
        </w:rPr>
      </w:pPr>
      <w:r>
        <w:rPr>
          <w:rFonts w:hint="eastAsia" w:ascii="宋体" w:hAnsi="宋体" w:eastAsia="宋体" w:cs="宋体"/>
          <w:b/>
          <w:bCs/>
          <w:sz w:val="21"/>
          <w:szCs w:val="21"/>
        </w:rPr>
        <w:t>最小化部署（开发/演示环境）</w:t>
      </w:r>
    </w:p>
    <w:p w14:paraId="270074D2">
      <w:pPr>
        <w:keepNext w:val="0"/>
        <w:keepLines w:val="0"/>
        <w:pageBreakBefore w:val="0"/>
        <w:widowControl w:val="0"/>
        <w:pBdr>
          <w:top w:val="single" w:color="D9E2F3" w:sz="6" w:space="1"/>
          <w:left w:val="single" w:color="D9E2F3" w:sz="6" w:space="1"/>
          <w:bottom w:val="single" w:color="D9E2F3" w:sz="6" w:space="1"/>
          <w:right w:val="single" w:color="D9E2F3" w:sz="6" w:space="1"/>
        </w:pBdr>
        <w:kinsoku/>
        <w:wordWrap/>
        <w:overflowPunct/>
        <w:topLinePunct w:val="0"/>
        <w:autoSpaceDE/>
        <w:autoSpaceDN/>
        <w:bidi w:val="0"/>
        <w:adjustRightInd/>
        <w:spacing w:before="120" w:after="120"/>
        <w:ind w:left="340" w:right="340"/>
        <w:textAlignment w:val="auto"/>
      </w:pPr>
      <w:r>
        <w:rPr>
          <w:rFonts w:ascii="Consolas" w:hAnsi="Consolas" w:eastAsia="等线"/>
          <w:b w:val="0"/>
          <w:i w:val="0"/>
          <w:sz w:val="20"/>
        </w:rPr>
        <w:t>cd project</w:t>
      </w:r>
      <w:r>
        <w:rPr>
          <w:rFonts w:ascii="Consolas" w:hAnsi="Consolas" w:eastAsia="等线"/>
          <w:b w:val="0"/>
          <w:i w:val="0"/>
          <w:sz w:val="20"/>
        </w:rPr>
        <w:br w:type="textWrapping"/>
      </w:r>
      <w:r>
        <w:rPr>
          <w:rFonts w:ascii="Consolas" w:hAnsi="Consolas" w:eastAsia="等线"/>
          <w:b w:val="0"/>
          <w:i w:val="0"/>
          <w:sz w:val="20"/>
        </w:rPr>
        <w:t>go build -o cloudcontrol .</w:t>
      </w:r>
      <w:r>
        <w:rPr>
          <w:rFonts w:ascii="Consolas" w:hAnsi="Consolas" w:eastAsia="等线"/>
          <w:b w:val="0"/>
          <w:i w:val="0"/>
          <w:sz w:val="20"/>
        </w:rPr>
        <w:br w:type="textWrapping"/>
      </w:r>
      <w:r>
        <w:rPr>
          <w:rFonts w:ascii="Consolas" w:hAnsi="Consolas" w:eastAsia="等线"/>
          <w:b w:val="0"/>
          <w:i w:val="0"/>
          <w:sz w:val="20"/>
        </w:rPr>
        <w:t>./cloudcontrol</w:t>
      </w:r>
      <w:r>
        <w:rPr>
          <w:rFonts w:ascii="Consolas" w:hAnsi="Consolas" w:eastAsia="等线"/>
          <w:b w:val="0"/>
          <w:i w:val="0"/>
          <w:sz w:val="20"/>
        </w:rPr>
        <w:br w:type="textWrapping"/>
      </w:r>
      <w:r>
        <w:rPr>
          <w:rFonts w:ascii="Consolas" w:hAnsi="Consolas" w:eastAsia="等线"/>
          <w:b w:val="0"/>
          <w:i w:val="0"/>
          <w:sz w:val="20"/>
        </w:rPr>
        <w:t># 浏览器访问 http://localhost:8080</w:t>
      </w:r>
    </w:p>
    <w:p w14:paraId="5824910F">
      <w:pPr>
        <w:pStyle w:val="5"/>
        <w:keepNext w:val="0"/>
        <w:keepLines w:val="0"/>
        <w:pageBreakBefore w:val="0"/>
        <w:widowControl w:val="0"/>
        <w:kinsoku/>
        <w:wordWrap/>
        <w:overflowPunct/>
        <w:topLinePunct w:val="0"/>
        <w:autoSpaceDE/>
        <w:autoSpaceDN/>
        <w:bidi w:val="0"/>
        <w:adjustRightInd/>
        <w:spacing w:before="160" w:after="4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rPr>
        <w:t>生产环境部署</w:t>
      </w:r>
      <w:r>
        <w:rPr>
          <w:rFonts w:hint="eastAsia" w:ascii="宋体" w:hAnsi="宋体" w:eastAsia="宋体" w:cs="宋体"/>
          <w:b/>
          <w:bCs/>
          <w:sz w:val="21"/>
          <w:szCs w:val="21"/>
          <w:lang w:val="en-US" w:eastAsia="zh-CN"/>
        </w:rPr>
        <w:t xml:space="preserve"> </w:t>
      </w:r>
    </w:p>
    <w:p w14:paraId="13A5660E">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云端后端</w:t>
      </w:r>
      <w:r>
        <w:rPr>
          <w:sz w:val="21"/>
          <w:szCs w:val="21"/>
        </w:rPr>
        <w:t>：单一可执行文件部署于云服务器，Nginx 反向代理配置 HTTPS/WSS；</w:t>
      </w:r>
    </w:p>
    <w:p w14:paraId="2044D899">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地面站中继</w:t>
      </w:r>
      <w:r>
        <w:rPr>
          <w:sz w:val="21"/>
          <w:szCs w:val="21"/>
        </w:rPr>
        <w:t>：hw-agent 部署于地面站电脑，通过数传电台 USB 接口读取 MAVLink；</w:t>
      </w:r>
    </w:p>
    <w:p w14:paraId="19DFA005">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跨网络方案</w:t>
      </w:r>
      <w:r>
        <w:rPr>
          <w:sz w:val="21"/>
          <w:szCs w:val="21"/>
        </w:rPr>
        <w:t>：支持 ZeroTier VPN 虚拟组网（推荐）、frp 内网穿透、Agent Push 模式三种跨网访问方案。</w:t>
      </w:r>
    </w:p>
    <w:p w14:paraId="53C1408F">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6" w:name="_七、预期成果"/>
      <w:r>
        <w:rPr>
          <w:rFonts w:hint="eastAsia" w:ascii="黑体" w:hAnsi="黑体" w:eastAsia="黑体" w:cs="黑体"/>
          <w:b/>
          <w:bCs/>
          <w:color w:val="auto"/>
        </w:rPr>
        <w:t>七、预期成果</w:t>
      </w:r>
    </w:p>
    <w:bookmarkEnd w:id="6"/>
    <w:p w14:paraId="143F6589">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7.1 软件成果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3"/>
        <w:gridCol w:w="7479"/>
      </w:tblGrid>
      <w:tr w14:paraId="6780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3"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150D677D">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序号</w:t>
            </w:r>
          </w:p>
        </w:tc>
        <w:tc>
          <w:tcPr>
            <w:tcW w:w="7479"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449D3FEF">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成果描述</w:t>
            </w:r>
          </w:p>
        </w:tc>
      </w:tr>
      <w:tr w14:paraId="5A8F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9F8BD55">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S-1</w:t>
            </w:r>
          </w:p>
        </w:tc>
        <w:tc>
          <w:tcPr>
            <w:tcW w:w="7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F237883">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b/>
                <w:i w:val="0"/>
                <w:sz w:val="21"/>
              </w:rPr>
              <w:t>CloudControl 平台完整系统</w:t>
            </w:r>
            <w:r>
              <w:rPr>
                <w:rFonts w:eastAsia="宋体"/>
                <w:sz w:val="21"/>
              </w:rPr>
              <w:t>：包含后端服务、前端界面、hw-agent 中继程序，可编译为单一可执行文件部署</w:t>
            </w:r>
          </w:p>
        </w:tc>
      </w:tr>
      <w:tr w14:paraId="03F0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DA6399D">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S-2</w:t>
            </w:r>
          </w:p>
        </w:tc>
        <w:tc>
          <w:tcPr>
            <w:tcW w:w="7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4AB2C59">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b/>
                <w:i w:val="0"/>
                <w:sz w:val="21"/>
              </w:rPr>
              <w:t>NFZ 智能纠偏算法库</w:t>
            </w:r>
            <w:r>
              <w:rPr>
                <w:rFonts w:eastAsia="宋体"/>
                <w:sz w:val="21"/>
              </w:rPr>
              <w:t>：可视图构建 + Dijkstra 路径规划模块，支持圆形及任意凸/非凸多边形禁飞区</w:t>
            </w:r>
          </w:p>
        </w:tc>
      </w:tr>
      <w:tr w14:paraId="56AF8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1615EE8">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S-3</w:t>
            </w:r>
          </w:p>
        </w:tc>
        <w:tc>
          <w:tcPr>
            <w:tcW w:w="7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30FEAAA">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b/>
                <w:i w:val="0"/>
                <w:sz w:val="21"/>
              </w:rPr>
              <w:t>CoT 推理集成框架</w:t>
            </w:r>
            <w:r>
              <w:rPr>
                <w:rFonts w:eastAsia="宋体"/>
                <w:sz w:val="21"/>
              </w:rPr>
              <w:t>：通用思维链推理 API 与前端可视化组件，可复用于其他业务场景</w:t>
            </w:r>
          </w:p>
        </w:tc>
      </w:tr>
      <w:tr w14:paraId="4BC32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E764ED6">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S-4</w:t>
            </w:r>
          </w:p>
        </w:tc>
        <w:tc>
          <w:tcPr>
            <w:tcW w:w="7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2A8BD9A">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b/>
                <w:i w:val="0"/>
                <w:sz w:val="21"/>
              </w:rPr>
              <w:t>hw-agent 地面站中继程序</w:t>
            </w:r>
            <w:r>
              <w:rPr>
                <w:rFonts w:eastAsia="宋体"/>
                <w:sz w:val="21"/>
              </w:rPr>
              <w:t>：支持 MAVLink v2 解析、多数据类型 Push、断线重连、心跳保活</w:t>
            </w:r>
          </w:p>
        </w:tc>
      </w:tr>
      <w:tr w14:paraId="7E59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01A7482">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S-5</w:t>
            </w:r>
          </w:p>
        </w:tc>
        <w:tc>
          <w:tcPr>
            <w:tcW w:w="747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8398DC9">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b/>
                <w:i w:val="0"/>
                <w:sz w:val="21"/>
              </w:rPr>
              <w:t>完整项目文档体系</w:t>
            </w:r>
            <w:r>
              <w:rPr>
                <w:rFonts w:eastAsia="宋体"/>
                <w:sz w:val="21"/>
              </w:rPr>
              <w:t>：系统架构文档、API 接口文档、部署教程、实飞测试教程、模块功能说明</w:t>
            </w:r>
          </w:p>
        </w:tc>
      </w:tr>
    </w:tbl>
    <w:p w14:paraId="5D584E21">
      <w:pPr>
        <w:keepNext w:val="0"/>
        <w:keepLines w:val="0"/>
        <w:pageBreakBefore w:val="0"/>
        <w:widowControl w:val="0"/>
        <w:kinsoku/>
        <w:wordWrap/>
        <w:overflowPunct/>
        <w:topLinePunct w:val="0"/>
        <w:autoSpaceDE/>
        <w:autoSpaceDN/>
        <w:bidi w:val="0"/>
        <w:adjustRightInd/>
        <w:spacing w:after="80"/>
        <w:textAlignment w:val="auto"/>
      </w:pPr>
    </w:p>
    <w:p w14:paraId="06BE1933">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7.2 技术成果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2"/>
        <w:gridCol w:w="7470"/>
      </w:tblGrid>
      <w:tr w14:paraId="3237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22"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3F8BED45">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序号</w:t>
            </w:r>
          </w:p>
        </w:tc>
        <w:tc>
          <w:tcPr>
            <w:tcW w:w="7470"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7755F274">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成果描述</w:t>
            </w:r>
          </w:p>
        </w:tc>
      </w:tr>
      <w:tr w14:paraId="5EF6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1A34424">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T-1</w:t>
            </w:r>
          </w:p>
        </w:tc>
        <w:tc>
          <w:tcPr>
            <w:tcW w:w="747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9935FF0">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验证 LLM + 几何约束双层规划在低空禁飞区场景中的工程可行性</w:t>
            </w:r>
          </w:p>
        </w:tc>
      </w:tr>
      <w:tr w14:paraId="20FE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8A56BF9">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T-2</w:t>
            </w:r>
          </w:p>
        </w:tc>
        <w:tc>
          <w:tcPr>
            <w:tcW w:w="747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7FFA058">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建立 CoT 推理内联集成的工程范式，可供同类平台参考</w:t>
            </w:r>
          </w:p>
        </w:tc>
      </w:tr>
      <w:tr w14:paraId="0B2C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9B354D7">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T-3</w:t>
            </w:r>
          </w:p>
        </w:tc>
        <w:tc>
          <w:tcPr>
            <w:tcW w:w="747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A0AF012">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实现 MAVLink → JSON → WebSocket 全链路透明转换架构</w:t>
            </w:r>
          </w:p>
        </w:tc>
      </w:tr>
      <w:tr w14:paraId="27A5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5B7A208">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T-4</w:t>
            </w:r>
          </w:p>
        </w:tc>
        <w:tc>
          <w:tcPr>
            <w:tcW w:w="7470"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A57EA4C">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验证 CBR 案例检索与 LLM 上下文注入对规划质量的提升效果</w:t>
            </w:r>
          </w:p>
        </w:tc>
      </w:tr>
    </w:tbl>
    <w:p w14:paraId="69BCAF41">
      <w:pPr>
        <w:keepNext w:val="0"/>
        <w:keepLines w:val="0"/>
        <w:pageBreakBefore w:val="0"/>
        <w:widowControl w:val="0"/>
        <w:kinsoku/>
        <w:wordWrap/>
        <w:overflowPunct/>
        <w:topLinePunct w:val="0"/>
        <w:autoSpaceDE/>
        <w:autoSpaceDN/>
        <w:bidi w:val="0"/>
        <w:adjustRightInd/>
        <w:spacing w:after="80"/>
        <w:textAlignment w:val="auto"/>
      </w:pPr>
    </w:p>
    <w:p w14:paraId="38048F88">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7.3 应用成果</w:t>
      </w:r>
    </w:p>
    <w:p w14:paraId="0C76008D">
      <w:pPr>
        <w:pStyle w:val="16"/>
        <w:keepNext w:val="0"/>
        <w:keepLines w:val="0"/>
        <w:pageBreakBefore w:val="0"/>
        <w:widowControl w:val="0"/>
        <w:kinsoku/>
        <w:wordWrap/>
        <w:overflowPunct/>
        <w:topLinePunct w:val="0"/>
        <w:autoSpaceDE/>
        <w:autoSpaceDN/>
        <w:bidi w:val="0"/>
        <w:adjustRightInd/>
        <w:spacing w:after="40"/>
        <w:textAlignment w:val="auto"/>
      </w:pPr>
      <w:r>
        <w:t>支持与真实无人机（搭载 PX4/ArduPilot 飞控）对接，完成不少于 19 项功能的完整测试；</w:t>
      </w:r>
    </w:p>
    <w:p w14:paraId="4C047CA3">
      <w:pPr>
        <w:pStyle w:val="16"/>
        <w:keepNext w:val="0"/>
        <w:keepLines w:val="0"/>
        <w:pageBreakBefore w:val="0"/>
        <w:widowControl w:val="0"/>
        <w:kinsoku/>
        <w:wordWrap/>
        <w:overflowPunct/>
        <w:topLinePunct w:val="0"/>
        <w:autoSpaceDE/>
        <w:autoSpaceDN/>
        <w:bidi w:val="0"/>
        <w:adjustRightInd/>
        <w:spacing w:after="40"/>
        <w:textAlignment w:val="auto"/>
      </w:pPr>
      <w:r>
        <w:t>平台通过模拟与实飞两种模式验证，具备面向实际作业场景的可用性；</w:t>
      </w:r>
    </w:p>
    <w:p w14:paraId="52A39C5E">
      <w:pPr>
        <w:pStyle w:val="16"/>
        <w:keepNext w:val="0"/>
        <w:keepLines w:val="0"/>
        <w:pageBreakBefore w:val="0"/>
        <w:widowControl w:val="0"/>
        <w:kinsoku/>
        <w:wordWrap/>
        <w:overflowPunct/>
        <w:topLinePunct w:val="0"/>
        <w:autoSpaceDE/>
        <w:autoSpaceDN/>
        <w:bidi w:val="0"/>
        <w:adjustRightInd/>
        <w:spacing w:after="40"/>
        <w:textAlignment w:val="auto"/>
      </w:pPr>
      <w:r>
        <w:t>形成可复用的无人机管控平台开源代码库，为后续研究与工程实践提供参考基础。</w:t>
      </w:r>
    </w:p>
    <w:p w14:paraId="7E4BABBE">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7" w:name="_八、时间规划"/>
      <w:r>
        <w:rPr>
          <w:rFonts w:hint="eastAsia" w:ascii="黑体" w:hAnsi="黑体" w:eastAsia="黑体" w:cs="黑体"/>
          <w:b/>
          <w:bCs/>
          <w:color w:val="auto"/>
        </w:rPr>
        <w:t>八、时间规划</w:t>
      </w:r>
    </w:p>
    <w:bookmarkEnd w:id="7"/>
    <w:p w14:paraId="54B267E6">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当前项目进度评估</w:t>
      </w:r>
    </w:p>
    <w:p w14:paraId="09309F9E">
      <w:pPr>
        <w:keepNext w:val="0"/>
        <w:keepLines w:val="0"/>
        <w:pageBreakBefore w:val="0"/>
        <w:widowControl w:val="0"/>
        <w:kinsoku/>
        <w:wordWrap/>
        <w:overflowPunct/>
        <w:topLinePunct w:val="0"/>
        <w:autoSpaceDE/>
        <w:autoSpaceDN/>
        <w:bidi w:val="0"/>
        <w:adjustRightInd/>
        <w:spacing w:after="120" w:line="348" w:lineRule="auto"/>
        <w:textAlignment w:val="auto"/>
      </w:pPr>
      <w:r>
        <w:rPr>
          <w:rFonts w:hint="eastAsia"/>
          <w:b/>
          <w:i w:val="0"/>
          <w:lang w:val="en-US" w:eastAsia="zh-CN"/>
        </w:rPr>
        <w:t>1.</w:t>
      </w:r>
      <w:r>
        <w:rPr>
          <w:rFonts w:eastAsia="宋体"/>
          <w:b/>
          <w:i w:val="0"/>
        </w:rPr>
        <w:t>已完成核心功能</w:t>
      </w:r>
      <w:r>
        <w:rPr>
          <w:rFonts w:eastAsia="宋体"/>
        </w:rPr>
        <w:t>：</w:t>
      </w:r>
    </w:p>
    <w:p w14:paraId="408C355F">
      <w:pPr>
        <w:pStyle w:val="16"/>
        <w:keepNext w:val="0"/>
        <w:keepLines w:val="0"/>
        <w:pageBreakBefore w:val="0"/>
        <w:widowControl w:val="0"/>
        <w:kinsoku/>
        <w:wordWrap/>
        <w:overflowPunct/>
        <w:topLinePunct w:val="0"/>
        <w:autoSpaceDE/>
        <w:autoSpaceDN/>
        <w:bidi w:val="0"/>
        <w:adjustRightInd/>
        <w:spacing w:after="40"/>
        <w:textAlignment w:val="auto"/>
      </w:pPr>
      <w:r>
        <w:t>✅ 17 大功能模块基础框架已搭建完成</w:t>
      </w:r>
    </w:p>
    <w:p w14:paraId="3C7C7B8A">
      <w:pPr>
        <w:pStyle w:val="16"/>
        <w:keepNext w:val="0"/>
        <w:keepLines w:val="0"/>
        <w:pageBreakBefore w:val="0"/>
        <w:widowControl w:val="0"/>
        <w:kinsoku/>
        <w:wordWrap/>
        <w:overflowPunct/>
        <w:topLinePunct w:val="0"/>
        <w:autoSpaceDE/>
        <w:autoSpaceDN/>
        <w:bidi w:val="0"/>
        <w:adjustRightInd/>
        <w:spacing w:after="40"/>
        <w:textAlignment w:val="auto"/>
      </w:pPr>
      <w:r>
        <w:t>✅ LLM 航线规划 + NFZ 纠偏引擎已实现并通过测试</w:t>
      </w:r>
    </w:p>
    <w:p w14:paraId="53DC47F9">
      <w:pPr>
        <w:pStyle w:val="16"/>
        <w:keepNext w:val="0"/>
        <w:keepLines w:val="0"/>
        <w:pageBreakBefore w:val="0"/>
        <w:widowControl w:val="0"/>
        <w:kinsoku/>
        <w:wordWrap/>
        <w:overflowPunct/>
        <w:topLinePunct w:val="0"/>
        <w:autoSpaceDE/>
        <w:autoSpaceDN/>
        <w:bidi w:val="0"/>
        <w:adjustRightInd/>
        <w:spacing w:after="40"/>
        <w:textAlignment w:val="auto"/>
      </w:pPr>
      <w:r>
        <w:t>✅ CoT 思维链推理框架已集成至 4 类业务场景</w:t>
      </w:r>
    </w:p>
    <w:p w14:paraId="1B33FFB2">
      <w:pPr>
        <w:pStyle w:val="16"/>
        <w:keepNext w:val="0"/>
        <w:keepLines w:val="0"/>
        <w:pageBreakBefore w:val="0"/>
        <w:widowControl w:val="0"/>
        <w:kinsoku/>
        <w:wordWrap/>
        <w:overflowPunct/>
        <w:topLinePunct w:val="0"/>
        <w:autoSpaceDE/>
        <w:autoSpaceDN/>
        <w:bidi w:val="0"/>
        <w:adjustRightInd/>
        <w:spacing w:after="40"/>
        <w:textAlignment w:val="auto"/>
      </w:pPr>
      <w:r>
        <w:t>✅ MAVLink 地面站中继架构已完成开发</w:t>
      </w:r>
    </w:p>
    <w:p w14:paraId="073E8F66">
      <w:pPr>
        <w:pStyle w:val="16"/>
        <w:keepNext w:val="0"/>
        <w:keepLines w:val="0"/>
        <w:pageBreakBefore w:val="0"/>
        <w:widowControl w:val="0"/>
        <w:kinsoku/>
        <w:wordWrap/>
        <w:overflowPunct/>
        <w:topLinePunct w:val="0"/>
        <w:autoSpaceDE/>
        <w:autoSpaceDN/>
        <w:bidi w:val="0"/>
        <w:adjustRightInd/>
        <w:spacing w:after="40"/>
        <w:textAlignment w:val="auto"/>
      </w:pPr>
      <w:r>
        <w:t>✅ WebSocket 实时推送、用户认证、数据库设计等基础设施已就绪</w:t>
      </w:r>
    </w:p>
    <w:p w14:paraId="3BF28901">
      <w:pPr>
        <w:pStyle w:val="16"/>
        <w:keepNext w:val="0"/>
        <w:keepLines w:val="0"/>
        <w:pageBreakBefore w:val="0"/>
        <w:widowControl w:val="0"/>
        <w:kinsoku/>
        <w:wordWrap/>
        <w:overflowPunct/>
        <w:topLinePunct w:val="0"/>
        <w:autoSpaceDE/>
        <w:autoSpaceDN/>
        <w:bidi w:val="0"/>
        <w:adjustRightInd/>
        <w:spacing w:after="40"/>
        <w:textAlignment w:val="auto"/>
      </w:pPr>
      <w:r>
        <w:t>✅ 前端 17 个模块页面已完成开发与联调</w:t>
      </w:r>
    </w:p>
    <w:p w14:paraId="38C9B889">
      <w:pPr>
        <w:keepNext w:val="0"/>
        <w:keepLines w:val="0"/>
        <w:pageBreakBefore w:val="0"/>
        <w:widowControl w:val="0"/>
        <w:kinsoku/>
        <w:wordWrap/>
        <w:overflowPunct/>
        <w:topLinePunct w:val="0"/>
        <w:autoSpaceDE/>
        <w:autoSpaceDN/>
        <w:bidi w:val="0"/>
        <w:adjustRightInd/>
        <w:spacing w:after="120" w:line="348" w:lineRule="auto"/>
        <w:textAlignment w:val="auto"/>
      </w:pPr>
      <w:r>
        <w:rPr>
          <w:rFonts w:hint="eastAsia"/>
          <w:b/>
          <w:i w:val="0"/>
          <w:lang w:val="en-US" w:eastAsia="zh-CN"/>
        </w:rPr>
        <w:t>2.</w:t>
      </w:r>
      <w:r>
        <w:rPr>
          <w:rFonts w:eastAsia="宋体"/>
          <w:b/>
          <w:i w:val="0"/>
        </w:rPr>
        <w:t>待完善工作</w:t>
      </w:r>
      <w:r>
        <w:rPr>
          <w:rFonts w:eastAsia="宋体"/>
        </w:rPr>
        <w:t>：</w:t>
      </w:r>
    </w:p>
    <w:p w14:paraId="6B76E832">
      <w:pPr>
        <w:pStyle w:val="16"/>
        <w:keepNext w:val="0"/>
        <w:keepLines w:val="0"/>
        <w:pageBreakBefore w:val="0"/>
        <w:widowControl w:val="0"/>
        <w:kinsoku/>
        <w:wordWrap/>
        <w:overflowPunct/>
        <w:topLinePunct w:val="0"/>
        <w:autoSpaceDE/>
        <w:autoSpaceDN/>
        <w:bidi w:val="0"/>
        <w:adjustRightInd/>
        <w:spacing w:after="40"/>
        <w:textAlignment w:val="auto"/>
      </w:pPr>
      <w:r>
        <w:t>⚠️ 真实无人机硬件联调测试覆盖度不足</w:t>
      </w:r>
    </w:p>
    <w:p w14:paraId="40AD6177">
      <w:pPr>
        <w:pStyle w:val="16"/>
        <w:keepNext w:val="0"/>
        <w:keepLines w:val="0"/>
        <w:pageBreakBefore w:val="0"/>
        <w:widowControl w:val="0"/>
        <w:kinsoku/>
        <w:wordWrap/>
        <w:overflowPunct/>
        <w:topLinePunct w:val="0"/>
        <w:autoSpaceDE/>
        <w:autoSpaceDN/>
        <w:bidi w:val="0"/>
        <w:adjustRightInd/>
        <w:spacing w:after="40"/>
        <w:textAlignment w:val="auto"/>
      </w:pPr>
      <w:r>
        <w:t>⚠️ 系统性能优化与压力测试未充分开展</w:t>
      </w:r>
    </w:p>
    <w:p w14:paraId="7BE0DBC7">
      <w:pPr>
        <w:pStyle w:val="16"/>
        <w:keepNext w:val="0"/>
        <w:keepLines w:val="0"/>
        <w:pageBreakBefore w:val="0"/>
        <w:widowControl w:val="0"/>
        <w:kinsoku/>
        <w:wordWrap/>
        <w:overflowPunct/>
        <w:topLinePunct w:val="0"/>
        <w:autoSpaceDE/>
        <w:autoSpaceDN/>
        <w:bidi w:val="0"/>
        <w:adjustRightInd/>
        <w:spacing w:after="40"/>
        <w:textAlignment w:val="auto"/>
      </w:pPr>
      <w:r>
        <w:t>⚠️ 部分边界场景的异常处理需加固</w:t>
      </w:r>
    </w:p>
    <w:p w14:paraId="67AA5D55">
      <w:pPr>
        <w:pStyle w:val="16"/>
        <w:keepNext w:val="0"/>
        <w:keepLines w:val="0"/>
        <w:pageBreakBefore w:val="0"/>
        <w:widowControl w:val="0"/>
        <w:kinsoku/>
        <w:wordWrap/>
        <w:overflowPunct/>
        <w:topLinePunct w:val="0"/>
        <w:autoSpaceDE/>
        <w:autoSpaceDN/>
        <w:bidi w:val="0"/>
        <w:adjustRightInd/>
        <w:spacing w:after="40"/>
        <w:textAlignment w:val="auto"/>
      </w:pPr>
      <w:r>
        <w:t>⚠️ 项目文档需系统化整理与完善</w:t>
      </w:r>
    </w:p>
    <w:p w14:paraId="6EC2FA2D">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工作安排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7"/>
        <w:gridCol w:w="4482"/>
        <w:gridCol w:w="3112"/>
      </w:tblGrid>
      <w:tr w14:paraId="769D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97"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7A5AC5EF">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时间段</w:t>
            </w:r>
          </w:p>
        </w:tc>
        <w:tc>
          <w:tcPr>
            <w:tcW w:w="4482"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7723587B">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主要任务</w:t>
            </w:r>
          </w:p>
        </w:tc>
        <w:tc>
          <w:tcPr>
            <w:tcW w:w="3112"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73D49C13">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交付物</w:t>
            </w:r>
          </w:p>
        </w:tc>
      </w:tr>
      <w:tr w14:paraId="729A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8CE9AF4">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第1个月</w:t>
            </w: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446A3F6">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b/>
                <w:i w:val="0"/>
                <w:sz w:val="21"/>
              </w:rPr>
              <w:t>系统稳定性加固与性能优化</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E8F4D9A">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性能测试报告、Bug修复清单</w:t>
            </w:r>
          </w:p>
        </w:tc>
      </w:tr>
      <w:tr w14:paraId="0CB7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7FDC93F">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D2052E7">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全模块集成测试，修复跨模块交互 Bug</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D0EF6BA">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4ECC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E9756C6">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7C624EA">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API 响应时间基准测试与优化</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65CE8D6">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6F14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7D0D470">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75BED34">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WebSocket 并发压力测试（模拟 50+ 并发连接）</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0DFAFD4">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7788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E6AF555">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2362300">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数据库查询优化，补充缺失索引</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84C51AF">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13A7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5676CBC">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A093C9F">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异常边界场景加固（网络中断、LLM 超时、禁飞区复杂图形等）</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AB8BB61">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3342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A226CB1">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第2个月</w:t>
            </w: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7644ADC">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b/>
                <w:i w:val="0"/>
                <w:sz w:val="21"/>
              </w:rPr>
              <w:t>真实硬件联调与实飞验证</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063D8B9">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实飞测试报告、视频演示材料</w:t>
            </w:r>
          </w:p>
        </w:tc>
      </w:tr>
      <w:tr w14:paraId="70BF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21ABC74">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28898D5">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与真实无人机（PX4/ArduPilot 飞控）完成 MAVLink 数据流联调</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59C86ED">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446D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CA93A83">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85703D1">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完成不少于 15 项核心功能的实飞/仿真测试</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ADE5964">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74AB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1D8A996">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AD40D5A">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验证 LLM 航线规划在真实场景中的可用性</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21B79E9">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33B2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F482074">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2DCEC80">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测试禁飞区纠偏算法在实际地理环境中的准确性</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DE14670">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6486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EFF413A">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D731686">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记录测试数据，整理问题清单并修复</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C0CC5DA">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2ED9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B1F840B">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第3个月</w:t>
            </w: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544C08D">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b/>
                <w:i w:val="0"/>
                <w:sz w:val="21"/>
              </w:rPr>
              <w:t>文档完善与成果总结</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F9D932C">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完整项目文档包、答辩材料</w:t>
            </w:r>
          </w:p>
        </w:tc>
      </w:tr>
      <w:tr w14:paraId="5352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13D3C92">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2F44B4A">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完善系统架构文档、API 接口文档、部署手册</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8F4F971">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7EC9A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240EDE6">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B3C8B9E">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编写用户操作手册与常见问题排查指南</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80DA440">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7E0D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13D1692">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3D08CD0">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整理技术总结报告，提炼核心创新点</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D1617D4">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22CE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DFDA75A">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47F1AA3">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准备项目答辩 PPT 与演示视频</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AADF190">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r w14:paraId="1994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60A70D1">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c>
          <w:tcPr>
            <w:tcW w:w="448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8F28E69">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 代码注释补充与开源仓库整理</w:t>
            </w:r>
          </w:p>
        </w:tc>
        <w:tc>
          <w:tcPr>
            <w:tcW w:w="311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4990B70">
            <w:pPr>
              <w:keepNext w:val="0"/>
              <w:keepLines w:val="0"/>
              <w:pageBreakBefore w:val="0"/>
              <w:widowControl w:val="0"/>
              <w:kinsoku/>
              <w:wordWrap/>
              <w:overflowPunct/>
              <w:topLinePunct w:val="0"/>
              <w:autoSpaceDE/>
              <w:autoSpaceDN/>
              <w:bidi w:val="0"/>
              <w:adjustRightInd/>
              <w:spacing w:after="0" w:line="276" w:lineRule="auto"/>
              <w:jc w:val="center"/>
              <w:textAlignment w:val="auto"/>
            </w:pPr>
          </w:p>
        </w:tc>
      </w:tr>
    </w:tbl>
    <w:p w14:paraId="37D3E370">
      <w:pPr>
        <w:keepNext w:val="0"/>
        <w:keepLines w:val="0"/>
        <w:pageBreakBefore w:val="0"/>
        <w:widowControl w:val="0"/>
        <w:kinsoku/>
        <w:wordWrap/>
        <w:overflowPunct/>
        <w:topLinePunct w:val="0"/>
        <w:autoSpaceDE/>
        <w:autoSpaceDN/>
        <w:bidi w:val="0"/>
        <w:adjustRightInd/>
        <w:spacing w:after="80"/>
        <w:textAlignment w:val="auto"/>
      </w:pPr>
    </w:p>
    <w:p w14:paraId="64426B75">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8" w:name="_九、团队介绍"/>
      <w:r>
        <w:rPr>
          <w:rFonts w:hint="eastAsia" w:ascii="黑体" w:hAnsi="黑体" w:eastAsia="黑体" w:cs="黑体"/>
          <w:b/>
          <w:bCs/>
          <w:color w:val="auto"/>
        </w:rPr>
        <w:t>九、团队介绍</w:t>
      </w:r>
    </w:p>
    <w:bookmarkEnd w:id="8"/>
    <w:p w14:paraId="30E2EEC7">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9.1 团队构成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9"/>
        <w:gridCol w:w="2626"/>
        <w:gridCol w:w="4436"/>
      </w:tblGrid>
      <w:tr w14:paraId="3A11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9"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5DA5034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部门/岗位</w:t>
            </w:r>
          </w:p>
        </w:tc>
        <w:tc>
          <w:tcPr>
            <w:tcW w:w="2626"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5D070F68">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成员</w:t>
            </w:r>
          </w:p>
        </w:tc>
        <w:tc>
          <w:tcPr>
            <w:tcW w:w="4436"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06B330CD">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sz w:val="21"/>
              </w:rPr>
              <w:t>主要负责方向</w:t>
            </w:r>
          </w:p>
        </w:tc>
      </w:tr>
      <w:tr w14:paraId="772F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8C63AC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项目经理</w:t>
            </w:r>
          </w:p>
        </w:tc>
        <w:tc>
          <w:tcPr>
            <w:tcW w:w="262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695A52C">
            <w:pPr>
              <w:keepNext w:val="0"/>
              <w:keepLines w:val="0"/>
              <w:pageBreakBefore w:val="0"/>
              <w:widowControl w:val="0"/>
              <w:kinsoku/>
              <w:wordWrap/>
              <w:overflowPunct/>
              <w:topLinePunct w:val="0"/>
              <w:autoSpaceDE/>
              <w:autoSpaceDN/>
              <w:bidi w:val="0"/>
              <w:adjustRightInd/>
              <w:spacing w:after="0" w:line="276" w:lineRule="auto"/>
              <w:jc w:val="center"/>
              <w:textAlignment w:val="auto"/>
              <w:rPr>
                <w:rFonts w:hint="eastAsia" w:eastAsia="宋体"/>
                <w:lang w:val="en-US" w:eastAsia="zh-CN"/>
              </w:rPr>
            </w:pPr>
            <w:r>
              <w:rPr>
                <w:rFonts w:eastAsia="宋体"/>
                <w:sz w:val="21"/>
              </w:rPr>
              <w:t>王晟</w:t>
            </w:r>
            <w:r>
              <w:rPr>
                <w:rFonts w:hint="eastAsia"/>
                <w:sz w:val="21"/>
                <w:lang w:val="en-US" w:eastAsia="zh-CN"/>
              </w:rPr>
              <w:t>璇</w:t>
            </w:r>
          </w:p>
        </w:tc>
        <w:tc>
          <w:tcPr>
            <w:tcW w:w="443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3BDF2BB">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项目统筹与进度管理；系统总体架构设计；关键技术路线把控（LLM 规划、NFZ 纠偏等）</w:t>
            </w:r>
          </w:p>
        </w:tc>
      </w:tr>
      <w:tr w14:paraId="2FC9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ED641D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开发部</w:t>
            </w:r>
          </w:p>
        </w:tc>
        <w:tc>
          <w:tcPr>
            <w:tcW w:w="262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E6FF913">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王晟</w:t>
            </w:r>
            <w:r>
              <w:rPr>
                <w:rFonts w:hint="eastAsia"/>
                <w:sz w:val="21"/>
                <w:lang w:val="en-US" w:eastAsia="zh-CN"/>
              </w:rPr>
              <w:t>璇</w:t>
            </w:r>
            <w:r>
              <w:rPr>
                <w:rFonts w:eastAsia="宋体"/>
                <w:sz w:val="21"/>
              </w:rPr>
              <w:t>、朱笑彤、金阳</w:t>
            </w:r>
          </w:p>
        </w:tc>
        <w:tc>
          <w:tcPr>
            <w:tcW w:w="443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EDBFA93">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后端服务与 API 开发；数据库设计与性能优化；WebSocket 实时推送与消息分发；前端页面开发与模块联调；地图可视化、数据图表与远程控制界面实现</w:t>
            </w:r>
          </w:p>
        </w:tc>
      </w:tr>
      <w:tr w14:paraId="7DF6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8F55837">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质控部</w:t>
            </w:r>
          </w:p>
        </w:tc>
        <w:tc>
          <w:tcPr>
            <w:tcW w:w="262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50984CF">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张家阳、林进杰、郭志轩</w:t>
            </w:r>
          </w:p>
        </w:tc>
        <w:tc>
          <w:tcPr>
            <w:tcW w:w="443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BCAD315">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功能测试、集成测试与回归测试；性能测试与稳定性验证；硬件联调与实飞测试支持；缺陷跟踪闭环与质量评审</w:t>
            </w:r>
          </w:p>
        </w:tc>
      </w:tr>
      <w:tr w14:paraId="57B9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3634ABE">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财务部</w:t>
            </w:r>
          </w:p>
        </w:tc>
        <w:tc>
          <w:tcPr>
            <w:tcW w:w="262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6389A34">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吴钰昊泽</w:t>
            </w:r>
          </w:p>
        </w:tc>
        <w:tc>
          <w:tcPr>
            <w:tcW w:w="443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FAC3A91">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项目预算编制与经费管理；费用报销与台账记录；经费合规性与使用监督</w:t>
            </w:r>
          </w:p>
        </w:tc>
      </w:tr>
      <w:tr w14:paraId="422D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059A8C6">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办公文秘</w:t>
            </w:r>
          </w:p>
        </w:tc>
        <w:tc>
          <w:tcPr>
            <w:tcW w:w="262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77B0535">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陈胤旭</w:t>
            </w:r>
          </w:p>
        </w:tc>
        <w:tc>
          <w:tcPr>
            <w:tcW w:w="443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285B122">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项目文档撰写与归档；会议组织与纪要；材料整理、对外沟通与申报支持</w:t>
            </w:r>
          </w:p>
        </w:tc>
      </w:tr>
      <w:tr w14:paraId="37A5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BC8F171">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b/>
                <w:i w:val="0"/>
                <w:sz w:val="21"/>
              </w:rPr>
              <w:t>市场部</w:t>
            </w:r>
          </w:p>
        </w:tc>
        <w:tc>
          <w:tcPr>
            <w:tcW w:w="262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616FB80">
            <w:pPr>
              <w:keepNext w:val="0"/>
              <w:keepLines w:val="0"/>
              <w:pageBreakBefore w:val="0"/>
              <w:widowControl w:val="0"/>
              <w:kinsoku/>
              <w:wordWrap/>
              <w:overflowPunct/>
              <w:topLinePunct w:val="0"/>
              <w:autoSpaceDE/>
              <w:autoSpaceDN/>
              <w:bidi w:val="0"/>
              <w:adjustRightInd/>
              <w:spacing w:after="0" w:line="276" w:lineRule="auto"/>
              <w:jc w:val="center"/>
              <w:textAlignment w:val="auto"/>
            </w:pPr>
            <w:r>
              <w:rPr>
                <w:rFonts w:eastAsia="宋体"/>
                <w:sz w:val="21"/>
              </w:rPr>
              <w:t>张杰良、周子焱</w:t>
            </w:r>
          </w:p>
        </w:tc>
        <w:tc>
          <w:tcPr>
            <w:tcW w:w="443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6236A18">
            <w:pPr>
              <w:keepNext w:val="0"/>
              <w:keepLines w:val="0"/>
              <w:pageBreakBefore w:val="0"/>
              <w:widowControl w:val="0"/>
              <w:kinsoku/>
              <w:wordWrap/>
              <w:overflowPunct/>
              <w:topLinePunct w:val="0"/>
              <w:autoSpaceDE/>
              <w:autoSpaceDN/>
              <w:bidi w:val="0"/>
              <w:adjustRightInd/>
              <w:spacing w:after="0" w:line="276" w:lineRule="auto"/>
              <w:jc w:val="left"/>
              <w:textAlignment w:val="auto"/>
            </w:pPr>
            <w:r>
              <w:rPr>
                <w:rFonts w:eastAsia="宋体"/>
                <w:sz w:val="21"/>
              </w:rPr>
              <w:t>需求调研与用户反馈收集；应用场景分析与价值提炼；演示材料制作与推广支持</w:t>
            </w:r>
          </w:p>
        </w:tc>
      </w:tr>
    </w:tbl>
    <w:p w14:paraId="0C8F002D">
      <w:pPr>
        <w:keepNext w:val="0"/>
        <w:keepLines w:val="0"/>
        <w:pageBreakBefore w:val="0"/>
        <w:widowControl w:val="0"/>
        <w:kinsoku/>
        <w:wordWrap/>
        <w:overflowPunct/>
        <w:topLinePunct w:val="0"/>
        <w:autoSpaceDE/>
        <w:autoSpaceDN/>
        <w:bidi w:val="0"/>
        <w:adjustRightInd/>
        <w:spacing w:after="80"/>
        <w:textAlignment w:val="auto"/>
      </w:pPr>
    </w:p>
    <w:p w14:paraId="49938962">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9.2 技术能力储备</w:t>
      </w:r>
    </w:p>
    <w:p w14:paraId="744BE830">
      <w:pPr>
        <w:keepNext w:val="0"/>
        <w:keepLines w:val="0"/>
        <w:pageBreakBefore w:val="0"/>
        <w:widowControl w:val="0"/>
        <w:kinsoku/>
        <w:wordWrap/>
        <w:overflowPunct/>
        <w:topLinePunct w:val="0"/>
        <w:autoSpaceDE/>
        <w:autoSpaceDN/>
        <w:bidi w:val="0"/>
        <w:adjustRightInd/>
        <w:spacing w:after="120" w:line="348" w:lineRule="auto"/>
        <w:textAlignment w:val="auto"/>
      </w:pPr>
      <w:r>
        <w:rPr>
          <w:rFonts w:eastAsia="宋体"/>
        </w:rPr>
        <w:t>本团队已具备以下技术基础：</w:t>
      </w:r>
    </w:p>
    <w:p w14:paraId="3985C9FC">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Go 语言开发</w:t>
      </w:r>
      <w:r>
        <w:rPr>
          <w:sz w:val="21"/>
          <w:szCs w:val="21"/>
        </w:rPr>
        <w:t>：熟悉 Gin 框架、goroutine 并发编程、SQLite 数据库操作；</w:t>
      </w:r>
    </w:p>
    <w:p w14:paraId="547CBB23">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前端开发</w:t>
      </w:r>
      <w:r>
        <w:rPr>
          <w:sz w:val="21"/>
          <w:szCs w:val="21"/>
        </w:rPr>
        <w:t>：熟练使用 Leaflet.js（地图）、Chart.js（图表）、WebSocket 实时通信；</w:t>
      </w:r>
    </w:p>
    <w:p w14:paraId="44C1B5FD">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LLM 应用开发</w:t>
      </w:r>
      <w:r>
        <w:rPr>
          <w:sz w:val="21"/>
          <w:szCs w:val="21"/>
        </w:rPr>
        <w:t>：掌握 OpenAI 兼容接口调用、Prompt 工程设计、结构化输出解析；</w:t>
      </w:r>
    </w:p>
    <w:p w14:paraId="05AF22EC">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算法实现</w:t>
      </w:r>
      <w:r>
        <w:rPr>
          <w:sz w:val="21"/>
          <w:szCs w:val="21"/>
        </w:rPr>
        <w:t>：具备图论算法（Dijkstra）、计算几何（线段求交、可视图构建）工程实现能力；</w:t>
      </w:r>
    </w:p>
    <w:p w14:paraId="20CDB889">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无人机通信</w:t>
      </w:r>
      <w:r>
        <w:rPr>
          <w:sz w:val="21"/>
          <w:szCs w:val="21"/>
        </w:rPr>
        <w:t>：了解 MAVLink v2 协议规范，熟悉 PX4/ArduPilot 飞控数据结构；</w:t>
      </w:r>
    </w:p>
    <w:p w14:paraId="207779F0">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系统安全</w:t>
      </w:r>
      <w:r>
        <w:rPr>
          <w:sz w:val="21"/>
          <w:szCs w:val="21"/>
        </w:rPr>
        <w:t>：掌握 bcrypt 加密、Token 认证、SQL 注入防护等安全工程实践。</w:t>
      </w:r>
    </w:p>
    <w:p w14:paraId="7EE3577E">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9" w:name="_十、可行性分析"/>
      <w:r>
        <w:rPr>
          <w:rFonts w:hint="eastAsia" w:ascii="黑体" w:hAnsi="黑体" w:eastAsia="黑体" w:cs="黑体"/>
          <w:b/>
          <w:bCs/>
          <w:color w:val="auto"/>
        </w:rPr>
        <w:t>十、可行性分析</w:t>
      </w:r>
    </w:p>
    <w:bookmarkEnd w:id="9"/>
    <w:p w14:paraId="51B5371C">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10.1 技术可行性</w:t>
      </w:r>
    </w:p>
    <w:p w14:paraId="44966F68">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sz w:val="21"/>
          <w:szCs w:val="21"/>
        </w:rPr>
      </w:pPr>
      <w:r>
        <w:rPr>
          <w:rFonts w:eastAsia="宋体"/>
          <w:b/>
          <w:i w:val="0"/>
          <w:sz w:val="21"/>
          <w:szCs w:val="21"/>
        </w:rPr>
        <w:t>后端技术成熟</w:t>
      </w:r>
      <w:r>
        <w:rPr>
          <w:rFonts w:eastAsia="宋体"/>
          <w:sz w:val="21"/>
          <w:szCs w:val="21"/>
        </w:rPr>
        <w:t>：Go 语言及 Gin 框架在生产环境中大规模应用，SQLite 结合 WAL 模式满足本项目数据量与并发级别，WebSocket 实时推送技术方案经过工程验证，可行性高。</w:t>
      </w:r>
    </w:p>
    <w:p w14:paraId="761E7513">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sz w:val="21"/>
          <w:szCs w:val="21"/>
        </w:rPr>
      </w:pPr>
      <w:r>
        <w:rPr>
          <w:rFonts w:eastAsia="宋体"/>
          <w:b/>
          <w:i w:val="0"/>
          <w:sz w:val="21"/>
          <w:szCs w:val="21"/>
        </w:rPr>
        <w:t>LLM 接口稳定</w:t>
      </w:r>
      <w:r>
        <w:rPr>
          <w:rFonts w:eastAsia="宋体"/>
          <w:sz w:val="21"/>
          <w:szCs w:val="21"/>
        </w:rPr>
        <w:t>：提供 OpenAI 兼容 API，调用方式标准化；NFZ 纠偏算法基于经典图论算法，实现复杂度可控，无依赖外部计算库。</w:t>
      </w:r>
    </w:p>
    <w:p w14:paraId="43781F22">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sz w:val="21"/>
          <w:szCs w:val="21"/>
        </w:rPr>
      </w:pPr>
      <w:r>
        <w:rPr>
          <w:rFonts w:eastAsia="宋体"/>
          <w:b/>
          <w:i w:val="0"/>
          <w:sz w:val="21"/>
          <w:szCs w:val="21"/>
        </w:rPr>
        <w:t>MAVLink 协议标准化</w:t>
      </w:r>
      <w:r>
        <w:rPr>
          <w:rFonts w:eastAsia="宋体"/>
          <w:sz w:val="21"/>
          <w:szCs w:val="21"/>
        </w:rPr>
        <w:t>：MAVLink v2 为开放协议，有完整规范文档，pymavlink/go-mavlink 等库支持完善；PX4 与 ArduPilot 均为主流开源飞控固件，社区活跃，硬件获取便捷。</w:t>
      </w:r>
    </w:p>
    <w:p w14:paraId="13AC0504">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sz w:val="21"/>
          <w:szCs w:val="21"/>
        </w:rPr>
      </w:pPr>
      <w:r>
        <w:rPr>
          <w:rFonts w:eastAsia="宋体"/>
          <w:b/>
          <w:i w:val="0"/>
          <w:sz w:val="21"/>
          <w:szCs w:val="21"/>
        </w:rPr>
        <w:t>前端无框架依赖</w:t>
      </w:r>
      <w:r>
        <w:rPr>
          <w:rFonts w:eastAsia="宋体"/>
          <w:sz w:val="21"/>
          <w:szCs w:val="21"/>
        </w:rPr>
        <w:t>：采用原生 HTML/CSS/JS，无需 Node.js 构建链，降低部署复杂度，已完成全部前端页面的原型验证。</w:t>
      </w:r>
    </w:p>
    <w:p w14:paraId="6419DF2B">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10.2 工程可行性</w:t>
      </w:r>
    </w:p>
    <w:p w14:paraId="2B4DF6B1">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sz w:val="21"/>
          <w:szCs w:val="21"/>
        </w:rPr>
      </w:pPr>
      <w:r>
        <w:rPr>
          <w:rFonts w:eastAsia="宋体"/>
          <w:sz w:val="21"/>
          <w:szCs w:val="21"/>
        </w:rPr>
        <w:t>项目采用渐进式开发策略，基础功能（无人机管理、GPS、电池监控）技术风险低，可优先完成并形成可演示版本；智能功能（LLM 规划、NFZ 纠偏）在架构上与基础功能解耦，通过降级机制保障主流程稳定性，工程风险可控。</w:t>
      </w:r>
    </w:p>
    <w:p w14:paraId="453E0201">
      <w:pPr>
        <w:keepNext w:val="0"/>
        <w:keepLines w:val="0"/>
        <w:pageBreakBefore w:val="0"/>
        <w:widowControl w:val="0"/>
        <w:kinsoku/>
        <w:wordWrap/>
        <w:overflowPunct/>
        <w:topLinePunct w:val="0"/>
        <w:autoSpaceDE/>
        <w:autoSpaceDN/>
        <w:bidi w:val="0"/>
        <w:adjustRightInd/>
        <w:spacing w:after="120" w:line="348" w:lineRule="auto"/>
        <w:ind w:firstLine="420"/>
        <w:textAlignment w:val="auto"/>
        <w:rPr>
          <w:sz w:val="21"/>
          <w:szCs w:val="21"/>
        </w:rPr>
      </w:pPr>
      <w:r>
        <w:rPr>
          <w:rFonts w:eastAsia="宋体"/>
          <w:sz w:val="21"/>
          <w:szCs w:val="21"/>
        </w:rPr>
        <w:t xml:space="preserve">项目代码已通过 </w:t>
      </w:r>
      <w:r>
        <w:rPr>
          <w:rFonts w:ascii="Consolas" w:hAnsi="Consolas" w:eastAsia="宋体"/>
          <w:b w:val="0"/>
          <w:i w:val="0"/>
          <w:sz w:val="21"/>
          <w:szCs w:val="21"/>
        </w:rPr>
        <w:t>go build</w:t>
      </w:r>
      <w:r>
        <w:rPr>
          <w:rFonts w:eastAsia="宋体"/>
          <w:sz w:val="21"/>
          <w:szCs w:val="21"/>
        </w:rPr>
        <w:t xml:space="preserve"> 编译验证，具备完整的依赖管理（</w:t>
      </w:r>
      <w:r>
        <w:rPr>
          <w:rFonts w:ascii="Consolas" w:hAnsi="Consolas" w:eastAsia="宋体"/>
          <w:b w:val="0"/>
          <w:i w:val="0"/>
          <w:sz w:val="21"/>
          <w:szCs w:val="21"/>
        </w:rPr>
        <w:t>go.mod</w:t>
      </w:r>
      <w:r>
        <w:rPr>
          <w:rFonts w:eastAsia="宋体"/>
          <w:sz w:val="21"/>
          <w:szCs w:val="21"/>
        </w:rPr>
        <w:t>）和环境变量配置体系，具备开发→测试→部署的完整工程链路。</w:t>
      </w:r>
    </w:p>
    <w:p w14:paraId="0B76C3B9">
      <w:pPr>
        <w:pStyle w:val="4"/>
        <w:keepNext w:val="0"/>
        <w:keepLines w:val="0"/>
        <w:pageBreakBefore w:val="0"/>
        <w:widowControl w:val="0"/>
        <w:kinsoku/>
        <w:wordWrap/>
        <w:overflowPunct/>
        <w:topLinePunct w:val="0"/>
        <w:autoSpaceDE/>
        <w:autoSpaceDN/>
        <w:bidi w:val="0"/>
        <w:adjustRightInd/>
        <w:spacing w:before="200" w:after="8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10.3 资源可行性</w:t>
      </w:r>
    </w:p>
    <w:p w14:paraId="7B808AE8">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硬件资源</w:t>
      </w:r>
      <w:r>
        <w:rPr>
          <w:sz w:val="21"/>
          <w:szCs w:val="21"/>
        </w:rPr>
        <w:t>：无人机硬件（Pixhawk 飞控 + 数传电台）为标准商用产品，市场可采购；云服务器最低配置（2 核 2G）即可运行平台服务；</w:t>
      </w:r>
    </w:p>
    <w:p w14:paraId="6978DC71">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API 资源</w:t>
      </w:r>
      <w:r>
        <w:rPr>
          <w:sz w:val="21"/>
          <w:szCs w:val="21"/>
        </w:rPr>
        <w:t>：天地图API和高德地图 API 均提供免费额度，满足开发测试阶段需求；</w:t>
      </w:r>
    </w:p>
    <w:p w14:paraId="754B2329">
      <w:pPr>
        <w:pStyle w:val="16"/>
        <w:keepNext w:val="0"/>
        <w:keepLines w:val="0"/>
        <w:pageBreakBefore w:val="0"/>
        <w:widowControl w:val="0"/>
        <w:kinsoku/>
        <w:wordWrap/>
        <w:overflowPunct/>
        <w:topLinePunct w:val="0"/>
        <w:autoSpaceDE/>
        <w:autoSpaceDN/>
        <w:bidi w:val="0"/>
        <w:adjustRightInd/>
        <w:spacing w:after="40"/>
        <w:textAlignment w:val="auto"/>
        <w:rPr>
          <w:sz w:val="21"/>
          <w:szCs w:val="21"/>
        </w:rPr>
      </w:pPr>
      <w:r>
        <w:rPr>
          <w:b/>
          <w:i w:val="0"/>
          <w:sz w:val="21"/>
          <w:szCs w:val="21"/>
        </w:rPr>
        <w:t>开发工具</w:t>
      </w:r>
      <w:r>
        <w:rPr>
          <w:sz w:val="21"/>
          <w:szCs w:val="21"/>
        </w:rPr>
        <w:t>：全链路采用开源工具栈，无商业授权费用。</w:t>
      </w:r>
    </w:p>
    <w:p w14:paraId="136008FD">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rPr>
      </w:pPr>
      <w:bookmarkStart w:id="10" w:name="_十一、风险分析与应对措施"/>
      <w:r>
        <w:rPr>
          <w:rFonts w:hint="eastAsia" w:ascii="黑体" w:hAnsi="黑体" w:eastAsia="黑体" w:cs="黑体"/>
          <w:b/>
          <w:bCs/>
          <w:color w:val="auto"/>
        </w:rPr>
        <w:t>十一、风险分析与应对措施</w:t>
      </w:r>
    </w:p>
    <w:bookmarkEnd w:id="10"/>
    <w:tbl>
      <w:tblPr>
        <w:tblStyle w:val="33"/>
        <w:tblW w:w="92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2394"/>
        <w:gridCol w:w="1216"/>
        <w:gridCol w:w="1142"/>
        <w:gridCol w:w="3337"/>
      </w:tblGrid>
      <w:tr w14:paraId="1C99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03"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643C3C11">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b/>
                <w:sz w:val="21"/>
              </w:rPr>
            </w:pPr>
            <w:r>
              <w:rPr>
                <w:rFonts w:ascii="Times New Roman" w:eastAsia="宋体"/>
                <w:b/>
                <w:sz w:val="21"/>
              </w:rPr>
              <w:t>风险类别</w:t>
            </w:r>
          </w:p>
        </w:tc>
        <w:tc>
          <w:tcPr>
            <w:tcW w:w="2394"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4CD3E18A">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b/>
                <w:sz w:val="21"/>
              </w:rPr>
            </w:pPr>
            <w:r>
              <w:rPr>
                <w:rFonts w:ascii="Times New Roman" w:eastAsia="宋体"/>
                <w:b/>
                <w:sz w:val="21"/>
              </w:rPr>
              <w:t>风险描述</w:t>
            </w:r>
          </w:p>
        </w:tc>
        <w:tc>
          <w:tcPr>
            <w:tcW w:w="1216"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34FE4D9D">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b/>
                <w:sz w:val="21"/>
              </w:rPr>
            </w:pPr>
            <w:r>
              <w:rPr>
                <w:rFonts w:ascii="Times New Roman" w:eastAsia="宋体"/>
                <w:b/>
                <w:sz w:val="21"/>
              </w:rPr>
              <w:t>可能性</w:t>
            </w:r>
          </w:p>
        </w:tc>
        <w:tc>
          <w:tcPr>
            <w:tcW w:w="1142"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70BC37CE">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b/>
                <w:sz w:val="21"/>
              </w:rPr>
            </w:pPr>
            <w:r>
              <w:rPr>
                <w:rFonts w:ascii="Times New Roman" w:eastAsia="宋体"/>
                <w:b/>
                <w:sz w:val="21"/>
              </w:rPr>
              <w:t>影响程度</w:t>
            </w:r>
          </w:p>
        </w:tc>
        <w:tc>
          <w:tcPr>
            <w:tcW w:w="3337"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3E142A4F">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b/>
                <w:sz w:val="21"/>
              </w:rPr>
            </w:pPr>
            <w:r>
              <w:rPr>
                <w:rFonts w:ascii="Times New Roman" w:eastAsia="宋体"/>
                <w:b/>
                <w:sz w:val="21"/>
              </w:rPr>
              <w:t>应对措施</w:t>
            </w:r>
          </w:p>
        </w:tc>
      </w:tr>
      <w:tr w14:paraId="3B45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668DF59">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技术风险</w:t>
            </w:r>
          </w:p>
        </w:tc>
        <w:tc>
          <w:tcPr>
            <w:tcW w:w="239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D2BC089">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LLM API 不稳定或响应超时，影响航线规划</w:t>
            </w:r>
          </w:p>
        </w:tc>
        <w:tc>
          <w:tcPr>
            <w:tcW w:w="121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A75DA25">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中</w:t>
            </w:r>
          </w:p>
        </w:tc>
        <w:tc>
          <w:tcPr>
            <w:tcW w:w="114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134B84A">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中</w:t>
            </w:r>
          </w:p>
        </w:tc>
        <w:tc>
          <w:tcPr>
            <w:tcW w:w="333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BEC54D0">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设计自动降级机制：LLM 不可用时自动切换为直线规划 + NFZ 纠偏，确保主流程不中断</w:t>
            </w:r>
          </w:p>
        </w:tc>
      </w:tr>
      <w:tr w14:paraId="4FD4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FC3EBF4">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技术风险</w:t>
            </w:r>
          </w:p>
        </w:tc>
        <w:tc>
          <w:tcPr>
            <w:tcW w:w="239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AFCE0C7">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NFZ 纠偏算法在复杂多边形场景下存在边界 Bug</w:t>
            </w:r>
          </w:p>
        </w:tc>
        <w:tc>
          <w:tcPr>
            <w:tcW w:w="121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52E32BC">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低</w:t>
            </w:r>
          </w:p>
        </w:tc>
        <w:tc>
          <w:tcPr>
            <w:tcW w:w="114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00E46E7">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高</w:t>
            </w:r>
          </w:p>
        </w:tc>
        <w:tc>
          <w:tcPr>
            <w:tcW w:w="333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E2DDD61">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建立充分的几何边界测试用例（凸/非凸/重叠禁飞区），引入规划结果的合规性后校验</w:t>
            </w:r>
          </w:p>
        </w:tc>
      </w:tr>
      <w:tr w14:paraId="3EBF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961CBC3">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硬件风险</w:t>
            </w:r>
          </w:p>
        </w:tc>
        <w:tc>
          <w:tcPr>
            <w:tcW w:w="239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8AEF73F">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真实无人机飞控连接或 MAVLink 解析异常</w:t>
            </w:r>
          </w:p>
        </w:tc>
        <w:tc>
          <w:tcPr>
            <w:tcW w:w="121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D37AF05">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中</w:t>
            </w:r>
          </w:p>
        </w:tc>
        <w:tc>
          <w:tcPr>
            <w:tcW w:w="114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F910E8C">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中</w:t>
            </w:r>
          </w:p>
        </w:tc>
        <w:tc>
          <w:tcPr>
            <w:tcW w:w="333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D6DA2BF">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优先在 SITL（软件在环仿真）中完成协议验证，再进行真实硬件联调；保留模拟模式作为功能演示兜底方案</w:t>
            </w:r>
          </w:p>
        </w:tc>
      </w:tr>
      <w:tr w14:paraId="5A6B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D6508B8">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安全风险</w:t>
            </w:r>
          </w:p>
        </w:tc>
        <w:tc>
          <w:tcPr>
            <w:tcW w:w="239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F7E7827">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远程控制指令未授权发送导致飞行安全事故</w:t>
            </w:r>
          </w:p>
        </w:tc>
        <w:tc>
          <w:tcPr>
            <w:tcW w:w="121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1CF71BF">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低</w:t>
            </w:r>
          </w:p>
        </w:tc>
        <w:tc>
          <w:tcPr>
            <w:tcW w:w="114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1895DAA">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极高</w:t>
            </w:r>
          </w:p>
        </w:tc>
        <w:tc>
          <w:tcPr>
            <w:tcW w:w="333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D6A084F">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飞控端配置 Failsafe（心跳丢失→自动 RTL）；平台侧强制 Token 鉴权；所有指令操作记录审计日志</w:t>
            </w:r>
          </w:p>
        </w:tc>
      </w:tr>
      <w:tr w14:paraId="0E32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70531BA">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性能风险</w:t>
            </w:r>
          </w:p>
        </w:tc>
        <w:tc>
          <w:tcPr>
            <w:tcW w:w="239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7D46101">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多机并发 WebSocket 推送导致服务器资源耗尽</w:t>
            </w:r>
          </w:p>
        </w:tc>
        <w:tc>
          <w:tcPr>
            <w:tcW w:w="121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6002A3B">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低</w:t>
            </w:r>
          </w:p>
        </w:tc>
        <w:tc>
          <w:tcPr>
            <w:tcW w:w="114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56D90F8">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中</w:t>
            </w:r>
          </w:p>
        </w:tc>
        <w:tc>
          <w:tcPr>
            <w:tcW w:w="333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D61D8A4">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请求限流（500次/IP/分钟）；WebSocket 广播按 topic 隔离；必要时迁移至 PostgreSQL + Redis 消息队列</w:t>
            </w:r>
          </w:p>
        </w:tc>
      </w:tr>
      <w:tr w14:paraId="49DE5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517ABC6">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进度风险</w:t>
            </w:r>
          </w:p>
        </w:tc>
        <w:tc>
          <w:tcPr>
            <w:tcW w:w="239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F99C6D7">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功能模块开发量超预期，导致进度延误</w:t>
            </w:r>
          </w:p>
        </w:tc>
        <w:tc>
          <w:tcPr>
            <w:tcW w:w="121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24E040E">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中</w:t>
            </w:r>
          </w:p>
        </w:tc>
        <w:tc>
          <w:tcPr>
            <w:tcW w:w="114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03A8430">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中</w:t>
            </w:r>
          </w:p>
        </w:tc>
        <w:tc>
          <w:tcPr>
            <w:tcW w:w="333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3AF4A39">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模块间松耦合设计；降级功能（去掉非核心功能）保障核心模块按期交付；每月进度节点复盘与计划调整</w:t>
            </w:r>
          </w:p>
        </w:tc>
      </w:tr>
      <w:tr w14:paraId="4F289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22AEB2D">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合规风险</w:t>
            </w:r>
          </w:p>
        </w:tc>
        <w:tc>
          <w:tcPr>
            <w:tcW w:w="2394"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76A5B20">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无人机实飞测试违反低空管理法规</w:t>
            </w:r>
          </w:p>
        </w:tc>
        <w:tc>
          <w:tcPr>
            <w:tcW w:w="121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D2DCDA1">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低</w:t>
            </w:r>
          </w:p>
        </w:tc>
        <w:tc>
          <w:tcPr>
            <w:tcW w:w="1142"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E686B8A">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sz w:val="21"/>
              </w:rPr>
              <w:t>高</w:t>
            </w:r>
          </w:p>
        </w:tc>
        <w:tc>
          <w:tcPr>
            <w:tcW w:w="333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0764E1E">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严格选择适飞空域；进行无人机实名登记；优先使用 SITL 仿真或室内场地测试</w:t>
            </w:r>
          </w:p>
        </w:tc>
      </w:tr>
    </w:tbl>
    <w:p w14:paraId="1433DC8F">
      <w:pPr>
        <w:keepNext w:val="0"/>
        <w:keepLines w:val="0"/>
        <w:pageBreakBefore w:val="0"/>
        <w:widowControl w:val="0"/>
        <w:kinsoku/>
        <w:wordWrap/>
        <w:overflowPunct/>
        <w:topLinePunct w:val="0"/>
        <w:autoSpaceDE/>
        <w:autoSpaceDN/>
        <w:bidi w:val="0"/>
        <w:adjustRightInd/>
        <w:spacing w:after="80"/>
        <w:textAlignment w:val="auto"/>
      </w:pPr>
    </w:p>
    <w:p w14:paraId="3CF4CED6">
      <w:pPr>
        <w:pStyle w:val="3"/>
        <w:keepNext w:val="0"/>
        <w:keepLines w:val="0"/>
        <w:pageBreakBefore w:val="0"/>
        <w:widowControl w:val="0"/>
        <w:kinsoku/>
        <w:wordWrap/>
        <w:overflowPunct/>
        <w:topLinePunct w:val="0"/>
        <w:autoSpaceDE/>
        <w:autoSpaceDN/>
        <w:bidi w:val="0"/>
        <w:adjustRightInd/>
        <w:spacing w:before="280" w:after="160"/>
        <w:textAlignment w:val="auto"/>
        <w:rPr>
          <w:rFonts w:hint="eastAsia" w:ascii="黑体" w:hAnsi="黑体" w:eastAsia="黑体" w:cs="黑体"/>
          <w:b/>
          <w:bCs/>
          <w:color w:val="auto"/>
          <w:lang w:val="en-US" w:eastAsia="zh-CN"/>
        </w:rPr>
      </w:pPr>
      <w:bookmarkStart w:id="11" w:name="_十二、经费预算框架"/>
      <w:r>
        <w:rPr>
          <w:rFonts w:hint="eastAsia" w:ascii="黑体" w:hAnsi="黑体" w:eastAsia="黑体" w:cs="黑体"/>
          <w:b/>
          <w:bCs/>
          <w:color w:val="auto"/>
        </w:rPr>
        <w:t>十二、经费预算框架</w:t>
      </w:r>
      <w:r>
        <w:rPr>
          <w:rFonts w:hint="eastAsia" w:ascii="黑体" w:hAnsi="黑体" w:eastAsia="黑体" w:cs="黑体"/>
          <w:b/>
          <w:bCs/>
          <w:color w:val="auto"/>
          <w:lang w:val="en-US" w:eastAsia="zh-CN"/>
        </w:rPr>
        <w:t xml:space="preserve"> </w:t>
      </w:r>
    </w:p>
    <w:bookmarkEnd w:id="11"/>
    <w:tbl>
      <w:tblPr>
        <w:tblStyle w:val="33"/>
        <w:tblW w:w="92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6247"/>
        <w:gridCol w:w="1089"/>
      </w:tblGrid>
      <w:tr w14:paraId="56F2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2178C055">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b/>
                <w:sz w:val="21"/>
              </w:rPr>
            </w:pPr>
            <w:r>
              <w:rPr>
                <w:rFonts w:ascii="Times New Roman" w:eastAsia="宋体"/>
                <w:b/>
                <w:sz w:val="21"/>
              </w:rPr>
              <w:t>预算类别</w:t>
            </w:r>
          </w:p>
        </w:tc>
        <w:tc>
          <w:tcPr>
            <w:tcW w:w="6247"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406E93F9">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b/>
                <w:sz w:val="21"/>
              </w:rPr>
            </w:pPr>
            <w:r>
              <w:rPr>
                <w:rFonts w:ascii="Times New Roman" w:eastAsia="宋体"/>
                <w:b/>
                <w:sz w:val="21"/>
              </w:rPr>
              <w:t>主要用途</w:t>
            </w:r>
          </w:p>
        </w:tc>
        <w:tc>
          <w:tcPr>
            <w:tcW w:w="1089" w:type="dxa"/>
            <w:tcBorders>
              <w:top w:val="single" w:color="B7C9D6" w:sz="8" w:space="0"/>
              <w:left w:val="single" w:color="B7C9D6" w:sz="8" w:space="0"/>
              <w:bottom w:val="single" w:color="B7C9D6" w:sz="8" w:space="0"/>
              <w:right w:val="single" w:color="B7C9D6" w:sz="8" w:space="0"/>
            </w:tcBorders>
            <w:shd w:val="clear" w:color="auto" w:fill="DCE6F1"/>
            <w:tcMar>
              <w:top w:w="85" w:type="dxa"/>
              <w:left w:w="100" w:type="dxa"/>
              <w:bottom w:w="85" w:type="dxa"/>
              <w:right w:w="100" w:type="dxa"/>
            </w:tcMar>
            <w:vAlign w:val="center"/>
          </w:tcPr>
          <w:p w14:paraId="52F54808">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b/>
                <w:sz w:val="21"/>
              </w:rPr>
            </w:pPr>
            <w:r>
              <w:rPr>
                <w:rFonts w:ascii="Times New Roman" w:eastAsia="宋体"/>
                <w:b/>
                <w:sz w:val="21"/>
              </w:rPr>
              <w:t>占比</w:t>
            </w:r>
          </w:p>
        </w:tc>
      </w:tr>
      <w:tr w14:paraId="49EC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AACEE70">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硬件设备费</w:t>
            </w:r>
          </w:p>
        </w:tc>
        <w:tc>
          <w:tcPr>
            <w:tcW w:w="624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5DC37C1">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飞控（Pixhawk）、数传电台、GPS 模块、遥控器、电池、充电器等</w:t>
            </w:r>
          </w:p>
        </w:tc>
        <w:tc>
          <w:tcPr>
            <w:tcW w:w="108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66B1C34">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约 40%</w:t>
            </w:r>
          </w:p>
        </w:tc>
      </w:tr>
      <w:tr w14:paraId="5BAE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32F8470">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云服务费</w:t>
            </w:r>
          </w:p>
        </w:tc>
        <w:tc>
          <w:tcPr>
            <w:tcW w:w="624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083977D">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云服务器租用（开发+测试期）、域名、SSL 证书</w:t>
            </w:r>
          </w:p>
        </w:tc>
        <w:tc>
          <w:tcPr>
            <w:tcW w:w="108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40F0CE3">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约 15%</w:t>
            </w:r>
          </w:p>
        </w:tc>
      </w:tr>
      <w:tr w14:paraId="2918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E2F585C">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API 调用费</w:t>
            </w:r>
          </w:p>
        </w:tc>
        <w:tc>
          <w:tcPr>
            <w:tcW w:w="624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3B26AE0">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大语言模型 API 调用费用（超免费额度部分）、高德地图 API</w:t>
            </w:r>
          </w:p>
        </w:tc>
        <w:tc>
          <w:tcPr>
            <w:tcW w:w="108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3CE17892">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约 10%</w:t>
            </w:r>
          </w:p>
        </w:tc>
      </w:tr>
      <w:tr w14:paraId="3E801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7B8C9A5">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软件与工具费</w:t>
            </w:r>
          </w:p>
        </w:tc>
        <w:tc>
          <w:tcPr>
            <w:tcW w:w="624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E405D3D">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开发工具、测试软件授权等</w:t>
            </w:r>
          </w:p>
        </w:tc>
        <w:tc>
          <w:tcPr>
            <w:tcW w:w="108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1AAB95EB">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约 5%</w:t>
            </w:r>
          </w:p>
        </w:tc>
      </w:tr>
      <w:tr w14:paraId="72AC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3B4C8A4">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差旅与外场测试费</w:t>
            </w:r>
          </w:p>
        </w:tc>
        <w:tc>
          <w:tcPr>
            <w:tcW w:w="624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05B31EF">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无人机实飞测试场地、交通、通讯</w:t>
            </w:r>
          </w:p>
        </w:tc>
        <w:tc>
          <w:tcPr>
            <w:tcW w:w="108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6E1B3CF4">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约 15%</w:t>
            </w:r>
          </w:p>
        </w:tc>
      </w:tr>
      <w:tr w14:paraId="1479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AB5686B">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文档与成果整理费</w:t>
            </w:r>
          </w:p>
        </w:tc>
        <w:tc>
          <w:tcPr>
            <w:tcW w:w="624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08052524">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材料打印、成果汇报、专利/软件著作权申请（如有）</w:t>
            </w:r>
          </w:p>
        </w:tc>
        <w:tc>
          <w:tcPr>
            <w:tcW w:w="108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561EABE4">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约 5%</w:t>
            </w:r>
          </w:p>
        </w:tc>
      </w:tr>
      <w:tr w14:paraId="1A6C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56"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44CB8A4E">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ascii="Times New Roman" w:eastAsia="宋体"/>
                <w:sz w:val="21"/>
              </w:rPr>
            </w:pPr>
            <w:r>
              <w:rPr>
                <w:rFonts w:ascii="Times New Roman" w:eastAsia="宋体"/>
                <w:b/>
                <w:i w:val="0"/>
                <w:sz w:val="21"/>
              </w:rPr>
              <w:t>不可预见费</w:t>
            </w:r>
          </w:p>
        </w:tc>
        <w:tc>
          <w:tcPr>
            <w:tcW w:w="6247"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22A795FD">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预留 10% 不可预见支出</w:t>
            </w:r>
          </w:p>
        </w:tc>
        <w:tc>
          <w:tcPr>
            <w:tcW w:w="1089" w:type="dxa"/>
            <w:tcBorders>
              <w:top w:val="single" w:color="B7C9D6" w:sz="8" w:space="0"/>
              <w:left w:val="single" w:color="B7C9D6" w:sz="8" w:space="0"/>
              <w:bottom w:val="single" w:color="B7C9D6" w:sz="8" w:space="0"/>
              <w:right w:val="single" w:color="B7C9D6" w:sz="8" w:space="0"/>
            </w:tcBorders>
            <w:tcMar>
              <w:top w:w="85" w:type="dxa"/>
              <w:left w:w="100" w:type="dxa"/>
              <w:bottom w:w="85" w:type="dxa"/>
              <w:right w:w="100" w:type="dxa"/>
            </w:tcMar>
            <w:vAlign w:val="center"/>
          </w:tcPr>
          <w:p w14:paraId="7F73898F">
            <w:pPr>
              <w:keepNext w:val="0"/>
              <w:keepLines w:val="0"/>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ascii="Times New Roman" w:eastAsia="宋体"/>
                <w:sz w:val="21"/>
              </w:rPr>
            </w:pPr>
            <w:r>
              <w:rPr>
                <w:rFonts w:ascii="Times New Roman" w:eastAsia="宋体"/>
                <w:sz w:val="21"/>
              </w:rPr>
              <w:t>约 10%</w:t>
            </w:r>
          </w:p>
        </w:tc>
      </w:tr>
    </w:tbl>
    <w:p w14:paraId="04F5BCD3">
      <w:pPr>
        <w:keepNext w:val="0"/>
        <w:keepLines w:val="0"/>
        <w:pageBreakBefore w:val="0"/>
        <w:widowControl w:val="0"/>
        <w:kinsoku/>
        <w:wordWrap/>
        <w:overflowPunct/>
        <w:topLinePunct w:val="0"/>
        <w:autoSpaceDE/>
        <w:autoSpaceDN/>
        <w:bidi w:val="0"/>
        <w:adjustRightInd/>
        <w:spacing w:after="120" w:line="348" w:lineRule="auto"/>
        <w:textAlignment w:val="auto"/>
      </w:pPr>
    </w:p>
    <w:sectPr>
      <w:headerReference r:id="rId5" w:type="default"/>
      <w:footerReference r:id="rId6" w:type="default"/>
      <w:pgSz w:w="12240" w:h="15840"/>
      <w:pgMar w:top="1474" w:right="1361" w:bottom="130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789F4">
    <w:pPr>
      <w:pStyle w:val="24"/>
      <w:jc w:val="center"/>
    </w:pPr>
    <w:r>
      <w:rPr>
        <w:rFonts w:eastAsia="宋体"/>
        <w:sz w:val="18"/>
      </w:rPr>
      <w:t xml:space="preserve">第 </w:t>
    </w:r>
    <w:r>
      <w:fldChar w:fldCharType="begin"/>
    </w:r>
    <w:r>
      <w:instrText xml:space="preserve">PAGE</w:instrText>
    </w:r>
    <w:r>
      <w:fldChar w:fldCharType="end"/>
    </w:r>
    <w:r>
      <w:rPr>
        <w:rFonts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1FDE8">
    <w:pPr>
      <w:pStyle w:val="25"/>
      <w:jc w:val="right"/>
    </w:pPr>
    <w:r>
      <w:rPr>
        <w:rFonts w:eastAsia="微软雅黑"/>
        <w:color w:val="808080"/>
        <w:sz w:val="18"/>
      </w:rPr>
      <w:t>CloudControl 项目申报书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247F"/>
    <w:rsid w:val="00326F90"/>
    <w:rsid w:val="00A641FB"/>
    <w:rsid w:val="00AA1D8D"/>
    <w:rsid w:val="00B47730"/>
    <w:rsid w:val="00CB0664"/>
    <w:rsid w:val="00ED1E2A"/>
    <w:rsid w:val="00FC693F"/>
    <w:rsid w:val="02631873"/>
    <w:rsid w:val="02CD3CC1"/>
    <w:rsid w:val="02FA36BF"/>
    <w:rsid w:val="04D05CEB"/>
    <w:rsid w:val="05A131E3"/>
    <w:rsid w:val="060F3C66"/>
    <w:rsid w:val="06345E06"/>
    <w:rsid w:val="065149C8"/>
    <w:rsid w:val="06E65352"/>
    <w:rsid w:val="070F7770"/>
    <w:rsid w:val="0855653B"/>
    <w:rsid w:val="08CC0577"/>
    <w:rsid w:val="09E334F0"/>
    <w:rsid w:val="0A0250B2"/>
    <w:rsid w:val="0B7373D0"/>
    <w:rsid w:val="0CB437FC"/>
    <w:rsid w:val="0CD30126"/>
    <w:rsid w:val="0D49663A"/>
    <w:rsid w:val="0D9000C1"/>
    <w:rsid w:val="0FAB538A"/>
    <w:rsid w:val="113F222E"/>
    <w:rsid w:val="11643A43"/>
    <w:rsid w:val="133D454B"/>
    <w:rsid w:val="138A5BED"/>
    <w:rsid w:val="148368D6"/>
    <w:rsid w:val="15254C2C"/>
    <w:rsid w:val="15B36D47"/>
    <w:rsid w:val="16AA639C"/>
    <w:rsid w:val="17740758"/>
    <w:rsid w:val="18297794"/>
    <w:rsid w:val="19925906"/>
    <w:rsid w:val="1A491A28"/>
    <w:rsid w:val="1AB1581F"/>
    <w:rsid w:val="1D7E04F4"/>
    <w:rsid w:val="1DE26FD8"/>
    <w:rsid w:val="1E982F7E"/>
    <w:rsid w:val="21AF20A4"/>
    <w:rsid w:val="21C347B6"/>
    <w:rsid w:val="23BC326A"/>
    <w:rsid w:val="23E629DD"/>
    <w:rsid w:val="240D3AC6"/>
    <w:rsid w:val="249A18B6"/>
    <w:rsid w:val="24EF58C2"/>
    <w:rsid w:val="25F74A2E"/>
    <w:rsid w:val="265E685B"/>
    <w:rsid w:val="294A15C0"/>
    <w:rsid w:val="2967011C"/>
    <w:rsid w:val="29CC61D1"/>
    <w:rsid w:val="2A8B7E3A"/>
    <w:rsid w:val="2AD6555A"/>
    <w:rsid w:val="2D403576"/>
    <w:rsid w:val="2E66136F"/>
    <w:rsid w:val="2E892307"/>
    <w:rsid w:val="2EF014AF"/>
    <w:rsid w:val="2F10090E"/>
    <w:rsid w:val="311A6DF9"/>
    <w:rsid w:val="31666F0B"/>
    <w:rsid w:val="321B7CF6"/>
    <w:rsid w:val="32E75E2A"/>
    <w:rsid w:val="33B37D98"/>
    <w:rsid w:val="3413651C"/>
    <w:rsid w:val="34D76ADF"/>
    <w:rsid w:val="352E65A7"/>
    <w:rsid w:val="35441312"/>
    <w:rsid w:val="3560378B"/>
    <w:rsid w:val="35EF127D"/>
    <w:rsid w:val="36BC6F7C"/>
    <w:rsid w:val="36E44B5A"/>
    <w:rsid w:val="3744384B"/>
    <w:rsid w:val="3DBB238D"/>
    <w:rsid w:val="3EC8634C"/>
    <w:rsid w:val="3FB71C1A"/>
    <w:rsid w:val="3FB928FC"/>
    <w:rsid w:val="426E3E72"/>
    <w:rsid w:val="43AD2778"/>
    <w:rsid w:val="47372A84"/>
    <w:rsid w:val="48593316"/>
    <w:rsid w:val="48C44D0D"/>
    <w:rsid w:val="4A507F0A"/>
    <w:rsid w:val="4A91694F"/>
    <w:rsid w:val="4AC97AB3"/>
    <w:rsid w:val="4C7C718B"/>
    <w:rsid w:val="4E217FEA"/>
    <w:rsid w:val="4E61488B"/>
    <w:rsid w:val="4E661EA1"/>
    <w:rsid w:val="525761CE"/>
    <w:rsid w:val="5349426B"/>
    <w:rsid w:val="5524161D"/>
    <w:rsid w:val="55313209"/>
    <w:rsid w:val="581B1F4E"/>
    <w:rsid w:val="585635B7"/>
    <w:rsid w:val="596C21DC"/>
    <w:rsid w:val="5A407A4A"/>
    <w:rsid w:val="5A4D74AA"/>
    <w:rsid w:val="5A7F4896"/>
    <w:rsid w:val="5B417F1E"/>
    <w:rsid w:val="5BEC7E8A"/>
    <w:rsid w:val="5C433822"/>
    <w:rsid w:val="5DE352BC"/>
    <w:rsid w:val="5DF66D9E"/>
    <w:rsid w:val="5DFB0858"/>
    <w:rsid w:val="5ED65B32"/>
    <w:rsid w:val="5EFD23AE"/>
    <w:rsid w:val="5F85175F"/>
    <w:rsid w:val="5FED5F7E"/>
    <w:rsid w:val="601276EE"/>
    <w:rsid w:val="60592DE5"/>
    <w:rsid w:val="6171498D"/>
    <w:rsid w:val="61B551C2"/>
    <w:rsid w:val="6421269A"/>
    <w:rsid w:val="655D5954"/>
    <w:rsid w:val="664A412A"/>
    <w:rsid w:val="6BF608B1"/>
    <w:rsid w:val="6C16685D"/>
    <w:rsid w:val="70781894"/>
    <w:rsid w:val="71940950"/>
    <w:rsid w:val="71BB729F"/>
    <w:rsid w:val="72A61BB4"/>
    <w:rsid w:val="73104006"/>
    <w:rsid w:val="73A011C7"/>
    <w:rsid w:val="73AA26AC"/>
    <w:rsid w:val="75271ADB"/>
    <w:rsid w:val="7641193E"/>
    <w:rsid w:val="78793335"/>
    <w:rsid w:val="79AD57E2"/>
    <w:rsid w:val="79E461EC"/>
    <w:rsid w:val="7AAC0AB8"/>
    <w:rsid w:val="7AAD2A82"/>
    <w:rsid w:val="7E0155BF"/>
    <w:rsid w:val="7E417769"/>
    <w:rsid w:val="7FCD74F5"/>
    <w:rsid w:val="7FF25D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333333"/>
      <w:sz w:val="23"/>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3574</Words>
  <Characters>4932</Characters>
  <Lines>0</Lines>
  <Paragraphs>0</Paragraphs>
  <TotalTime>11</TotalTime>
  <ScaleCrop>false</ScaleCrop>
  <LinksUpToDate>false</LinksUpToDate>
  <CharactersWithSpaces>5518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哲</cp:lastModifiedBy>
  <dcterms:modified xsi:type="dcterms:W3CDTF">2026-03-20T17:32:32Z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eyJoZGlkIjoiMDc5YjE0OGQ1NGI3MDMyZDBkNGJiZWJjNzZiNWJkN2MiLCJ1c2VySWQiOiIxMzYxMzMyNjUyIn0=</vt:lpwstr>
  </property>
  <property fmtid="{D5CDD505-2E9C-101B-9397-08002B2CF9AE}" pid="3" name="KSOProductBuildVer">
    <vt:lpwstr>2052-12.1.0.25225</vt:lpwstr>
  </property>
  <property fmtid="{D5CDD505-2E9C-101B-9397-08002B2CF9AE}" pid="4" name="ICV">
    <vt:lpwstr>6E9E93BAB961471FB905DB2991060AC4_12</vt:lpwstr>
  </property>
</Properties>
</file>