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37BA2">
      <w:pPr>
        <w:pStyle w:val="32"/>
        <w:jc w:val="center"/>
        <w:rPr>
          <w:rFonts w:hint="eastAsia" w:ascii="Times New Roman" w:hAnsi="Times New Roman" w:eastAsia="黑体" w:cs="黑体"/>
          <w:color w:val="auto"/>
          <w:lang w:eastAsia="zh-CN"/>
        </w:rPr>
      </w:pPr>
      <w:r>
        <w:rPr>
          <w:rFonts w:hint="eastAsia" w:ascii="Times New Roman" w:hAnsi="Times New Roman" w:eastAsia="黑体" w:cs="黑体"/>
          <w:bCs/>
          <w:color w:val="auto"/>
          <w:sz w:val="44"/>
          <w:lang w:eastAsia="zh-CN"/>
        </w:rPr>
        <w:t>智能工具人机交互与远程操控系统</w:t>
      </w:r>
    </w:p>
    <w:p w14:paraId="7B6AA55A">
      <w:pPr>
        <w:pStyle w:val="3"/>
        <w:jc w:val="center"/>
        <w:rPr>
          <w:rFonts w:hint="eastAsia" w:eastAsia="宋体" w:cs="宋体"/>
          <w:lang w:eastAsia="zh-CN"/>
        </w:rPr>
      </w:pPr>
      <w:r>
        <w:rPr>
          <w:rFonts w:hint="eastAsia" w:eastAsia="宋体" w:cs="宋体"/>
          <w:sz w:val="36"/>
          <w:lang w:eastAsia="zh-CN"/>
        </w:rPr>
        <w:t>项目立项申报书</w:t>
      </w:r>
    </w:p>
    <w:p w14:paraId="4556740B">
      <w:pPr>
        <w:jc w:val="center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sz w:val="28"/>
          <w:lang w:eastAsia="zh-CN"/>
        </w:rPr>
        <w:t>项目名称：智能工具人机交互与远程操控系统</w:t>
      </w:r>
      <w:r>
        <w:rPr>
          <w:rFonts w:hint="eastAsia" w:ascii="Times New Roman" w:hAnsi="Times New Roman" w:cs="宋体"/>
          <w:sz w:val="28"/>
          <w:lang w:eastAsia="zh-CN"/>
        </w:rPr>
        <w:br w:type="textWrapping"/>
      </w:r>
      <w:r>
        <w:rPr>
          <w:rFonts w:hint="eastAsia" w:ascii="Times New Roman" w:hAnsi="Times New Roman" w:cs="宋体"/>
          <w:sz w:val="28"/>
          <w:lang w:eastAsia="zh-CN"/>
        </w:rPr>
        <w:t>项目版本：V1.0</w:t>
      </w:r>
      <w:r>
        <w:rPr>
          <w:rFonts w:hint="eastAsia" w:ascii="Times New Roman" w:hAnsi="Times New Roman" w:cs="宋体"/>
          <w:sz w:val="28"/>
          <w:lang w:eastAsia="zh-CN"/>
        </w:rPr>
        <w:br w:type="textWrapping"/>
      </w:r>
      <w:r>
        <w:rPr>
          <w:rFonts w:hint="eastAsia" w:ascii="Times New Roman" w:hAnsi="Times New Roman" w:cs="宋体"/>
          <w:sz w:val="28"/>
          <w:lang w:eastAsia="zh-CN"/>
        </w:rPr>
        <w:t>申报日期：2025年11月15日</w:t>
      </w:r>
      <w:r>
        <w:rPr>
          <w:rFonts w:hint="eastAsia" w:ascii="Times New Roman" w:hAnsi="Times New Roman" w:cs="宋体"/>
          <w:sz w:val="28"/>
          <w:lang w:eastAsia="zh-CN"/>
        </w:rPr>
        <w:br w:type="textWrapping"/>
      </w:r>
      <w:r>
        <w:rPr>
          <w:rFonts w:hint="eastAsia" w:ascii="Times New Roman" w:hAnsi="Times New Roman" w:cs="宋体"/>
          <w:sz w:val="28"/>
          <w:lang w:eastAsia="zh-CN"/>
        </w:rPr>
        <w:t>所属领域：智能工具人机交互 / 企业级系统管理</w:t>
      </w:r>
      <w:r>
        <w:rPr>
          <w:rFonts w:hint="eastAsia" w:ascii="Times New Roman" w:hAnsi="Times New Roman" w:cs="宋体"/>
          <w:sz w:val="28"/>
          <w:lang w:eastAsia="zh-CN"/>
        </w:rPr>
        <w:br w:type="textWrapping"/>
      </w:r>
      <w:r>
        <w:rPr>
          <w:rFonts w:hint="eastAsia" w:ascii="Times New Roman" w:hAnsi="Times New Roman" w:cs="宋体"/>
          <w:sz w:val="28"/>
          <w:lang w:eastAsia="zh-CN"/>
        </w:rPr>
        <w:t>项目类别：软件开发 / 大数据应用</w:t>
      </w:r>
      <w:r>
        <w:rPr>
          <w:rFonts w:hint="eastAsia" w:ascii="Times New Roman" w:hAnsi="Times New Roman" w:cs="宋体"/>
          <w:sz w:val="28"/>
          <w:lang w:eastAsia="zh-CN"/>
        </w:rPr>
        <w:br w:type="textWrapping"/>
      </w:r>
    </w:p>
    <w:p w14:paraId="20AE97B3">
      <w:pPr>
        <w:pStyle w:val="3"/>
        <w:rPr>
          <w:rFonts w:hint="eastAsia" w:eastAsia="宋体" w:cs="宋体"/>
          <w:sz w:val="32"/>
          <w:szCs w:val="32"/>
          <w:lang w:eastAsia="zh-CN"/>
        </w:rPr>
      </w:pPr>
    </w:p>
    <w:p w14:paraId="64FE6F5D">
      <w:pPr>
        <w:spacing w:before="0" w:after="0" w:line="240" w:lineRule="auto"/>
        <w:rPr>
          <w:rFonts w:hint="default" w:eastAsia="宋体" w:cs="宋体"/>
          <w:sz w:val="32"/>
          <w:szCs w:val="32"/>
          <w:lang w:val="en-US" w:eastAsia="zh-CN"/>
        </w:rPr>
      </w:pPr>
      <w:r>
        <w:rPr>
          <w:rFonts w:hint="eastAsia" w:cs="宋体"/>
          <w:sz w:val="32"/>
          <w:szCs w:val="32"/>
          <w:lang w:val="en-US" w:eastAsia="zh-CN"/>
        </w:rPr>
        <w:t xml:space="preserve"> </w:t>
      </w:r>
    </w:p>
    <w:p w14:paraId="10032B9D">
      <w:pPr>
        <w:pStyle w:val="3"/>
        <w:rPr>
          <w:rFonts w:hint="eastAsia" w:eastAsia="宋体" w:cs="宋体"/>
          <w:sz w:val="32"/>
          <w:szCs w:val="32"/>
          <w:lang w:eastAsia="zh-CN"/>
        </w:rPr>
      </w:pPr>
    </w:p>
    <w:p w14:paraId="64ACDDEE">
      <w:pPr>
        <w:pStyle w:val="3"/>
        <w:rPr>
          <w:rFonts w:hint="eastAsia" w:eastAsia="宋体" w:cs="宋体"/>
          <w:sz w:val="32"/>
          <w:szCs w:val="32"/>
          <w:lang w:eastAsia="zh-CN"/>
        </w:rPr>
      </w:pPr>
    </w:p>
    <w:p w14:paraId="56CAE0A1">
      <w:pPr>
        <w:pStyle w:val="3"/>
        <w:rPr>
          <w:rFonts w:hint="eastAsia" w:eastAsia="宋体" w:cs="宋体"/>
          <w:sz w:val="32"/>
          <w:szCs w:val="32"/>
          <w:lang w:eastAsia="zh-CN"/>
        </w:rPr>
      </w:pPr>
    </w:p>
    <w:p w14:paraId="40187347">
      <w:pPr>
        <w:pStyle w:val="3"/>
        <w:rPr>
          <w:rFonts w:hint="eastAsia" w:eastAsia="宋体" w:cs="宋体"/>
          <w:sz w:val="32"/>
          <w:szCs w:val="32"/>
          <w:lang w:eastAsia="zh-CN"/>
        </w:rPr>
      </w:pPr>
    </w:p>
    <w:p w14:paraId="050B4F20">
      <w:pPr>
        <w:rPr>
          <w:rFonts w:hint="eastAsia" w:ascii="Times New Roman" w:hAnsi="Times New Roman" w:cs="宋体"/>
          <w:lang w:eastAsia="zh-CN"/>
        </w:rPr>
      </w:pPr>
    </w:p>
    <w:p w14:paraId="1DE73A6C">
      <w:pPr>
        <w:rPr>
          <w:rFonts w:hint="eastAsia" w:ascii="Times New Roman" w:hAnsi="Times New Roman" w:cs="宋体"/>
          <w:lang w:eastAsia="zh-CN"/>
        </w:rPr>
      </w:pPr>
    </w:p>
    <w:p w14:paraId="4AB8F2C3">
      <w:pPr>
        <w:rPr>
          <w:rFonts w:hint="eastAsia" w:ascii="Times New Roman" w:hAnsi="Times New Roman" w:cs="宋体"/>
          <w:lang w:eastAsia="zh-CN"/>
        </w:rPr>
      </w:pPr>
    </w:p>
    <w:p w14:paraId="3445FF27">
      <w:pPr>
        <w:rPr>
          <w:rFonts w:hint="eastAsia" w:ascii="Times New Roman" w:hAnsi="Times New Roman" w:cs="宋体"/>
          <w:lang w:eastAsia="zh-CN"/>
        </w:rPr>
      </w:pPr>
    </w:p>
    <w:p w14:paraId="7C5A4C9D">
      <w:pPr>
        <w:rPr>
          <w:rFonts w:hint="eastAsia" w:ascii="Times New Roman" w:hAnsi="Times New Roman" w:cs="宋体"/>
          <w:lang w:eastAsia="zh-CN"/>
        </w:rPr>
      </w:pPr>
    </w:p>
    <w:p w14:paraId="2F3A0DE2">
      <w:pPr>
        <w:pStyle w:val="3"/>
        <w:rPr>
          <w:rFonts w:hint="eastAsia" w:cs="黑体"/>
          <w:sz w:val="32"/>
          <w:szCs w:val="32"/>
          <w:lang w:eastAsia="zh-CN"/>
        </w:rPr>
      </w:pPr>
      <w:r>
        <w:rPr>
          <w:rFonts w:hint="eastAsia" w:cs="黑体"/>
          <w:sz w:val="32"/>
          <w:szCs w:val="32"/>
          <w:lang w:eastAsia="zh-CN"/>
        </w:rPr>
        <w:t>目 录</w:t>
      </w:r>
    </w:p>
    <w:p w14:paraId="613371D7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一、项目概述</w:t>
      </w:r>
    </w:p>
    <w:p w14:paraId="0DA31DA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二、项目背景与必要性</w:t>
      </w:r>
    </w:p>
    <w:p w14:paraId="45B61DC9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三、国内外研究现状与技术发展趋势</w:t>
      </w:r>
    </w:p>
    <w:p w14:paraId="76A17AB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四、项目目标与主要内容</w:t>
      </w:r>
    </w:p>
    <w:p w14:paraId="2BEE92E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五、技术方案与实施路线</w:t>
      </w:r>
    </w:p>
    <w:p w14:paraId="7A85A31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六、关键技术与创新点</w:t>
      </w:r>
    </w:p>
    <w:p w14:paraId="73CDC18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七、系统架构与功能模块</w:t>
      </w:r>
    </w:p>
    <w:p w14:paraId="3785554B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八、技术指标与性能要求</w:t>
      </w:r>
    </w:p>
    <w:p w14:paraId="1125F99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九、项目实施计划与进度安排</w:t>
      </w:r>
    </w:p>
    <w:p w14:paraId="78E4B31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十、项目预算与资源配置</w:t>
      </w:r>
    </w:p>
    <w:p w14:paraId="78B6D9F5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十一、风险分析与应对措施</w:t>
      </w:r>
    </w:p>
    <w:p w14:paraId="19D4882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十二、预期成果与社会经济效益</w:t>
      </w:r>
    </w:p>
    <w:p w14:paraId="097865F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十三、知识产权与成果保护</w:t>
      </w:r>
    </w:p>
    <w:p w14:paraId="6AED4D4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十四、项目团队与保障条件</w:t>
      </w:r>
    </w:p>
    <w:p w14:paraId="2CB9DF94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十五、总结与展望</w:t>
      </w:r>
    </w:p>
    <w:p w14:paraId="71C2FB5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十六、项目成功关键因素</w:t>
      </w:r>
    </w:p>
    <w:p w14:paraId="6030485C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</w:p>
    <w:p w14:paraId="3754EE07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</w:p>
    <w:p w14:paraId="3E4EF42E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</w:p>
    <w:p w14:paraId="5A655D1A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</w:p>
    <w:p w14:paraId="072E0ABF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bookmarkStart w:id="0" w:name="_GoBack"/>
      <w:bookmarkEnd w:id="0"/>
    </w:p>
    <w:p w14:paraId="503C5F01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一、项目概述</w:t>
      </w:r>
    </w:p>
    <w:p w14:paraId="371588BF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智能工具人机交互与远程操控系统（Smart Control System）将是一套拟开发的、面向企业级应用的综合性管控平台。项目旨在针对现代企业在设备管理和远程操控领域面临的痛点，打造一个高效、安全、智能的解决方案。本系统计划基于Go语言（1.20+版本）进行开发，采用分布式架构设计，并整合Gin Web框架、SQLite数据库、WebSocket实时通信、noVNC远程桌面等先进技术，以实现对企业智能设备的全方位、精细化管控。</w:t>
      </w:r>
    </w:p>
    <w:p w14:paraId="502BE9FE">
      <w:pPr>
        <w:spacing w:beforeAutospacing="1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将规划建设10大核心功能模块，涵盖系统监控、语音交互、远程控制、视频监控、硬件检测、软件更新、数据同步、异常报警、性能分析和维护日志等关键业务场景。通过实时数据采集、智能分析决策和可视化展示，项目目标是帮助企业显著提升运维效率、降低人力成本、保障系统稳定运行。项目成功实施后，预计可为用户实现运维效率提升60%以上，人力成本降低40%以上，</w:t>
      </w:r>
      <w:r>
        <w:rPr>
          <w:rFonts w:hint="eastAsia" w:ascii="Times New Roman" w:hAnsi="Times New Roman" w:cs="宋体"/>
          <w:szCs w:val="24"/>
          <w:lang w:eastAsia="zh-CN" w:bidi="ar"/>
        </w:rPr>
        <w:t>全天候可稳定提供服务。</w:t>
      </w:r>
    </w:p>
    <w:p w14:paraId="3FBC909D">
      <w:pPr>
        <w:pStyle w:val="4"/>
        <w:rPr>
          <w:rFonts w:hint="eastAsia" w:cs="黑体"/>
        </w:rPr>
      </w:pPr>
      <w:r>
        <w:rPr>
          <w:rFonts w:hint="eastAsia" w:cs="黑体"/>
          <w:b w:val="0"/>
          <w:bCs w:val="0"/>
          <w:sz w:val="28"/>
        </w:rPr>
        <w:t>1.1 项目基本信息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7F3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0049A9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BAC9976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内容</w:t>
            </w:r>
          </w:p>
        </w:tc>
      </w:tr>
      <w:tr w14:paraId="2D377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8AA3C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软件全称</w:t>
            </w:r>
          </w:p>
        </w:tc>
        <w:tc>
          <w:tcPr>
            <w:tcW w:w="4320" w:type="dxa"/>
          </w:tcPr>
          <w:p w14:paraId="22B8F90F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智能工具人机交互与远程操控系统</w:t>
            </w:r>
          </w:p>
        </w:tc>
      </w:tr>
      <w:tr w14:paraId="06F53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1CA2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英文名称</w:t>
            </w:r>
          </w:p>
        </w:tc>
        <w:tc>
          <w:tcPr>
            <w:tcW w:w="4320" w:type="dxa"/>
          </w:tcPr>
          <w:p w14:paraId="4B0481D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Smart Control System</w:t>
            </w:r>
          </w:p>
        </w:tc>
      </w:tr>
      <w:tr w14:paraId="17FD19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3BBC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版本号</w:t>
            </w:r>
          </w:p>
        </w:tc>
        <w:tc>
          <w:tcPr>
            <w:tcW w:w="4320" w:type="dxa"/>
          </w:tcPr>
          <w:p w14:paraId="37F6F40B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V1.0</w:t>
            </w:r>
          </w:p>
        </w:tc>
      </w:tr>
      <w:tr w14:paraId="59109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C50C6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开发语言</w:t>
            </w:r>
          </w:p>
        </w:tc>
        <w:tc>
          <w:tcPr>
            <w:tcW w:w="4320" w:type="dxa"/>
          </w:tcPr>
          <w:p w14:paraId="19792F1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Go 1.20+</w:t>
            </w:r>
          </w:p>
        </w:tc>
      </w:tr>
      <w:tr w14:paraId="029312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4BA1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开发环境</w:t>
            </w:r>
          </w:p>
        </w:tc>
        <w:tc>
          <w:tcPr>
            <w:tcW w:w="4320" w:type="dxa"/>
          </w:tcPr>
          <w:p w14:paraId="5AF4F62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LiteIDE / VS Code， Windows / Linux</w:t>
            </w:r>
          </w:p>
        </w:tc>
      </w:tr>
      <w:tr w14:paraId="4DA64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32385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运行平台</w:t>
            </w:r>
          </w:p>
        </w:tc>
        <w:tc>
          <w:tcPr>
            <w:tcW w:w="4320" w:type="dxa"/>
          </w:tcPr>
          <w:p w14:paraId="2DB6820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Go 1.20 + Alpine Linux / Windows / macOS</w:t>
            </w:r>
          </w:p>
        </w:tc>
      </w:tr>
      <w:tr w14:paraId="08DF5C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BD1B6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核心技术</w:t>
            </w:r>
          </w:p>
        </w:tc>
        <w:tc>
          <w:tcPr>
            <w:tcW w:w="4320" w:type="dxa"/>
          </w:tcPr>
          <w:p w14:paraId="37D1DB8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Gin + SQLite + WebSocket + noVNC</w:t>
            </w:r>
          </w:p>
        </w:tc>
      </w:tr>
      <w:tr w14:paraId="28A85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421A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应用领域</w:t>
            </w:r>
          </w:p>
        </w:tc>
        <w:tc>
          <w:tcPr>
            <w:tcW w:w="4320" w:type="dxa"/>
          </w:tcPr>
          <w:p w14:paraId="5FBB1F30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智能工具人机交互 / 企业级系统管理</w:t>
            </w:r>
          </w:p>
        </w:tc>
      </w:tr>
      <w:tr w14:paraId="3F86E6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3CAF8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目标用户</w:t>
            </w:r>
          </w:p>
        </w:tc>
        <w:tc>
          <w:tcPr>
            <w:tcW w:w="4320" w:type="dxa"/>
          </w:tcPr>
          <w:p w14:paraId="5926C600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企业运维团队、系统管理员、设备管理人员</w:t>
            </w:r>
          </w:p>
        </w:tc>
      </w:tr>
    </w:tbl>
    <w:p w14:paraId="35507F5E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1.2 系统核心特性</w:t>
      </w:r>
    </w:p>
    <w:p w14:paraId="6C33048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企业级安全认证</w:t>
      </w:r>
    </w:p>
    <w:p w14:paraId="7C417E8A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计划采用bcrypt密码加密算法，保障用户密码安全；将实现Token持久化会话管理，24小时自动过期；将支持API Token认证保护，防止未授权访问；将提供CORS跨域支持和SQL注入防护。</w:t>
      </w:r>
    </w:p>
    <w:p w14:paraId="77A069B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高性能架构</w:t>
      </w:r>
    </w:p>
    <w:p w14:paraId="6003AB5A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将充分利用Go语言的高并发特性，支持大规模并发请求；将通过数据库索引优化，目标查询速度提升50-80%；所有列表接口将支持分页功能；将实现请求限流（目标100 req/min），防止系统过载。</w:t>
      </w:r>
    </w:p>
    <w:p w14:paraId="07D185D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实时监控告警</w:t>
      </w:r>
    </w:p>
    <w:p w14:paraId="0C097E40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将基于WebSocket技术实现CPU、内存、磁盘、网络指标的实时推送；将支持阈值自定义配置；智能告警系统目标在10秒内检测异常并推送告警；将提供多级告警机制和确认响应功能。</w:t>
      </w:r>
    </w:p>
    <w:p w14:paraId="633D269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模块化设计</w:t>
      </w:r>
    </w:p>
    <w:p w14:paraId="3BFEDB7B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将打造10大独立功能模块，各模块职责清晰；将支持灵活扩展和定制化开发；将采用RESTful API设计，便于系统集成；将提供完善的API文档和接口说明。</w:t>
      </w:r>
    </w:p>
    <w:p w14:paraId="3B36C8F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 跨平台部署</w:t>
      </w:r>
    </w:p>
    <w:p w14:paraId="3FC95A71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将支持Windows、Linux、macOS等多种操作系统；将提供Docker容器化部署方案；将支持systemd服</w:t>
      </w:r>
      <w:r>
        <w:rPr>
          <w:rFonts w:hint="eastAsia" w:ascii="Times New Roman" w:hAnsi="Times New Roman" w:cs="宋体"/>
          <w:lang w:eastAsia="zh-CN"/>
        </w:rPr>
        <w:t>务管理；可编译为单一可执行文件，无需额外依赖。</w:t>
      </w:r>
    </w:p>
    <w:p w14:paraId="2A9F744C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6. 现代化界面 </w:t>
      </w:r>
    </w:p>
    <w:p w14:paraId="423D59E1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将采用响应式Web设计，支持多终端访问，提供直观的数据可视化图表，目标为用户提供低学习成本</w:t>
      </w:r>
      <w:r>
        <w:rPr>
          <w:rFonts w:hint="eastAsia" w:ascii="Times New Roman" w:hAnsi="Times New Roman" w:cs="宋体"/>
          <w:lang w:eastAsia="zh-CN"/>
        </w:rPr>
        <w:t>的操作体验。</w:t>
      </w:r>
    </w:p>
    <w:p w14:paraId="46ADF783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二、项目背景与必要性</w:t>
      </w:r>
    </w:p>
    <w:p w14:paraId="1AFD3036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2.1 行业背景</w:t>
      </w:r>
    </w:p>
    <w:p w14:paraId="7E2F565D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随着工业4.0和智能制造战略的深入推进，企业对智能设备的管理需求将日益复杂化。根据工信部数据，2025年我国智能制造装备产业规模将突破4万亿元，企业数字化转型进入深水区，对智能化管控系统的需求将呈现爆发式增长。</w:t>
      </w:r>
    </w:p>
    <w:p w14:paraId="79112A50">
      <w:pPr>
        <w:spacing w:line="360" w:lineRule="auto"/>
        <w:rPr>
          <w:rFonts w:hint="eastAsia" w:ascii="Times New Roman" w:hAnsi="Times New Roman" w:cs="宋体"/>
          <w:b/>
          <w:bCs/>
          <w:lang w:eastAsia="zh-CN"/>
        </w:rPr>
      </w:pPr>
      <w:r>
        <w:rPr>
          <w:rFonts w:hint="eastAsia" w:ascii="Times New Roman" w:hAnsi="Times New Roman" w:cs="宋体"/>
          <w:b/>
          <w:bCs/>
          <w:lang w:eastAsia="zh-CN"/>
        </w:rPr>
        <w:t>当前企业面临的核心痛点：</w:t>
      </w:r>
    </w:p>
    <w:p w14:paraId="22913B12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(1) 设备分散难管理：多地分布式设备缺乏统一管控平台</w:t>
      </w:r>
    </w:p>
    <w:p w14:paraId="3893ECB1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(2) 实时监控能力弱：故障发现滞后，无法及时响应</w:t>
      </w:r>
    </w:p>
    <w:p w14:paraId="1DEC2343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(3) 远程操作不便：传统工具安全性差、功能单一</w:t>
      </w:r>
    </w:p>
    <w:p w14:paraId="07117678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(4) 数据孤岛严重：各系统独立运行，数据无法互通</w:t>
      </w:r>
    </w:p>
    <w:p w14:paraId="43FA84C1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(5) 告警响应迟缓：缺少智能告警，问题发现依赖人工</w:t>
      </w:r>
    </w:p>
    <w:p w14:paraId="7CC3AB90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2.2 项目必要性</w:t>
      </w:r>
    </w:p>
    <w:p w14:paraId="7999B024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提升运维效率</w:t>
      </w:r>
    </w:p>
    <w:p w14:paraId="18074699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将提升60%以上，降低人力成本40%以上</w:t>
      </w:r>
    </w:p>
    <w:p w14:paraId="6A2C1640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保障业务连续性</w:t>
      </w:r>
    </w:p>
    <w:p w14:paraId="385E77B5">
      <w:pPr>
        <w:spacing w:line="360" w:lineRule="auto"/>
        <w:ind w:left="362" w:leftChars="151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将实现全天候稳定提供服务</w:t>
      </w:r>
    </w:p>
    <w:p w14:paraId="1B232828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3. 降低安全风险</w:t>
      </w:r>
    </w:p>
    <w:p w14:paraId="2EC8525C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将符合等保2.0和行业合规要求</w:t>
      </w:r>
    </w:p>
    <w:p w14:paraId="560C665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支撑数字化转型</w:t>
      </w:r>
    </w:p>
    <w:p w14:paraId="34C000E9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将打破数据孤岛，推动智能化转型</w:t>
      </w:r>
    </w:p>
    <w:p w14:paraId="44EFBF8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 赋能管理决策</w:t>
      </w:r>
    </w:p>
    <w:p w14:paraId="3C93E341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将提供多维度指标，支撑科学决策</w:t>
      </w:r>
    </w:p>
    <w:p w14:paraId="10821174">
      <w:pPr>
        <w:pStyle w:val="4"/>
        <w:rPr>
          <w:rFonts w:hint="eastAsia" w:cs="黑体"/>
          <w:b w:val="0"/>
          <w:bCs w:val="0"/>
        </w:rPr>
      </w:pPr>
      <w:r>
        <w:rPr>
          <w:rFonts w:hint="eastAsia" w:cs="黑体"/>
          <w:b w:val="0"/>
          <w:bCs w:val="0"/>
          <w:sz w:val="28"/>
        </w:rPr>
        <w:t>2.3 市场需求分析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32F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8E444A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行业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82A1595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应用场景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18AABF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市场规模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FF46E29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需求程度</w:t>
            </w:r>
          </w:p>
        </w:tc>
      </w:tr>
      <w:tr w14:paraId="36993C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C6B7C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制造业</w:t>
            </w:r>
          </w:p>
        </w:tc>
        <w:tc>
          <w:tcPr>
            <w:tcW w:w="2160" w:type="dxa"/>
          </w:tcPr>
          <w:p w14:paraId="5F842DD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智能工厂设备管理</w:t>
            </w:r>
          </w:p>
        </w:tc>
        <w:tc>
          <w:tcPr>
            <w:tcW w:w="2160" w:type="dxa"/>
          </w:tcPr>
          <w:p w14:paraId="6CDFA34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规上企业超10万家</w:t>
            </w:r>
          </w:p>
        </w:tc>
        <w:tc>
          <w:tcPr>
            <w:tcW w:w="2160" w:type="dxa"/>
          </w:tcPr>
          <w:p w14:paraId="5A88365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高</w:t>
            </w:r>
          </w:p>
        </w:tc>
      </w:tr>
      <w:tr w14:paraId="041D1D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BEBA8D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能源行业</w:t>
            </w:r>
          </w:p>
        </w:tc>
        <w:tc>
          <w:tcPr>
            <w:tcW w:w="2160" w:type="dxa"/>
          </w:tcPr>
          <w:p w14:paraId="4307758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电力/石油设施监控</w:t>
            </w:r>
          </w:p>
        </w:tc>
        <w:tc>
          <w:tcPr>
            <w:tcW w:w="2160" w:type="dxa"/>
          </w:tcPr>
          <w:p w14:paraId="1034D91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数千个站点</w:t>
            </w:r>
          </w:p>
        </w:tc>
        <w:tc>
          <w:tcPr>
            <w:tcW w:w="2160" w:type="dxa"/>
          </w:tcPr>
          <w:p w14:paraId="56793CC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高</w:t>
            </w:r>
          </w:p>
        </w:tc>
      </w:tr>
      <w:tr w14:paraId="0D6E1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F7BEE5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物流行业</w:t>
            </w:r>
          </w:p>
        </w:tc>
        <w:tc>
          <w:tcPr>
            <w:tcW w:w="2160" w:type="dxa"/>
          </w:tcPr>
          <w:p w14:paraId="1A633C3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仓储设备管理</w:t>
            </w:r>
          </w:p>
        </w:tc>
        <w:tc>
          <w:tcPr>
            <w:tcW w:w="2160" w:type="dxa"/>
          </w:tcPr>
          <w:p w14:paraId="6C091E4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超5万个物流中心</w:t>
            </w:r>
          </w:p>
        </w:tc>
        <w:tc>
          <w:tcPr>
            <w:tcW w:w="2160" w:type="dxa"/>
          </w:tcPr>
          <w:p w14:paraId="34DC95D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中</w:t>
            </w:r>
          </w:p>
        </w:tc>
      </w:tr>
      <w:tr w14:paraId="7A71A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ACA7F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医疗行业</w:t>
            </w:r>
          </w:p>
        </w:tc>
        <w:tc>
          <w:tcPr>
            <w:tcW w:w="2160" w:type="dxa"/>
          </w:tcPr>
          <w:p w14:paraId="7EB3FE4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医疗设备维护</w:t>
            </w:r>
          </w:p>
        </w:tc>
        <w:tc>
          <w:tcPr>
            <w:tcW w:w="2160" w:type="dxa"/>
          </w:tcPr>
          <w:p w14:paraId="5A2DC97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超3万家医疗机构</w:t>
            </w:r>
          </w:p>
        </w:tc>
        <w:tc>
          <w:tcPr>
            <w:tcW w:w="2160" w:type="dxa"/>
          </w:tcPr>
          <w:p w14:paraId="2995FF5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中</w:t>
            </w:r>
          </w:p>
        </w:tc>
      </w:tr>
      <w:tr w14:paraId="5D438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1988B9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教育行业</w:t>
            </w:r>
          </w:p>
        </w:tc>
        <w:tc>
          <w:tcPr>
            <w:tcW w:w="2160" w:type="dxa"/>
          </w:tcPr>
          <w:p w14:paraId="129F26F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机房设备管理</w:t>
            </w:r>
          </w:p>
        </w:tc>
        <w:tc>
          <w:tcPr>
            <w:tcW w:w="2160" w:type="dxa"/>
          </w:tcPr>
          <w:p w14:paraId="7EA64151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数万所学校</w:t>
            </w:r>
          </w:p>
        </w:tc>
        <w:tc>
          <w:tcPr>
            <w:tcW w:w="2160" w:type="dxa"/>
          </w:tcPr>
          <w:p w14:paraId="4B24C91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中</w:t>
            </w:r>
          </w:p>
        </w:tc>
      </w:tr>
      <w:tr w14:paraId="162CF1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1A65E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互联网/IDC</w:t>
            </w:r>
          </w:p>
        </w:tc>
        <w:tc>
          <w:tcPr>
            <w:tcW w:w="2160" w:type="dxa"/>
          </w:tcPr>
          <w:p w14:paraId="49C52DA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服务器集群管理</w:t>
            </w:r>
          </w:p>
        </w:tc>
        <w:tc>
          <w:tcPr>
            <w:tcW w:w="2160" w:type="dxa"/>
          </w:tcPr>
          <w:p w14:paraId="2C7569D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数千家数据中心</w:t>
            </w:r>
          </w:p>
        </w:tc>
        <w:tc>
          <w:tcPr>
            <w:tcW w:w="2160" w:type="dxa"/>
          </w:tcPr>
          <w:p w14:paraId="2F6A257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高</w:t>
            </w:r>
          </w:p>
        </w:tc>
      </w:tr>
    </w:tbl>
    <w:p w14:paraId="5541FA5B">
      <w:pPr>
        <w:spacing w:line="360" w:lineRule="auto"/>
        <w:rPr>
          <w:rFonts w:hint="eastAsia" w:ascii="Times New Roman" w:hAnsi="Times New Roman" w:cs="宋体"/>
          <w:highlight w:val="yellow"/>
          <w:lang w:eastAsia="zh-CN"/>
        </w:rPr>
      </w:pPr>
    </w:p>
    <w:p w14:paraId="5F2E5F15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三、国内外研究现状与技术发展趋势</w:t>
      </w:r>
    </w:p>
    <w:p w14:paraId="1102834C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3.1 国外研究现状</w:t>
      </w:r>
    </w:p>
    <w:p w14:paraId="2873A5D8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1. TeamViewer：全球领先，价格昂贵，数据存储主要位于海外</w:t>
      </w:r>
    </w:p>
    <w:p w14:paraId="77AE21E3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2. Nagios/Zabbix：开源系统，配置复杂，学习曲线陡峭</w:t>
      </w:r>
    </w:p>
    <w:p w14:paraId="6E56FA2C">
      <w:pPr>
        <w:spacing w:line="360" w:lineRule="auto"/>
        <w:ind w:left="432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3. VMware vCenter：虚拟化管理，授权费用高昂</w:t>
      </w:r>
    </w:p>
    <w:p w14:paraId="19C85BCE">
      <w:pPr>
        <w:spacing w:line="360" w:lineRule="auto"/>
        <w:ind w:left="432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4. AWS/Azure IoT：云平台服务，依赖云服务，成本不可控</w:t>
      </w:r>
    </w:p>
    <w:p w14:paraId="36769E04">
      <w:pPr>
        <w:pStyle w:val="4"/>
        <w:rPr>
          <w:rFonts w:hint="eastAsia" w:cs="黑体"/>
          <w:b w:val="0"/>
          <w:bCs w:val="0"/>
        </w:rPr>
      </w:pPr>
      <w:r>
        <w:rPr>
          <w:rFonts w:hint="eastAsia" w:cs="黑体"/>
          <w:b w:val="0"/>
          <w:bCs w:val="0"/>
          <w:sz w:val="28"/>
        </w:rPr>
        <w:t>3.2 国内研究现状</w:t>
      </w:r>
    </w:p>
    <w:p w14:paraId="7F98D16C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1. 向日葵/ToDesk：界面友好，但功能单一，缺少企业级特性</w:t>
      </w:r>
    </w:p>
    <w:p w14:paraId="24A71180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2. 云厂商IoT平台：技术先进，但私有化部署成本高</w:t>
      </w:r>
    </w:p>
    <w:p w14:paraId="38571951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3. 自研系统：针对性强，但技术老旧，维护成本高</w:t>
      </w:r>
    </w:p>
    <w:p w14:paraId="00730CA6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3.3 技术发展趋势</w:t>
      </w:r>
    </w:p>
    <w:p w14:paraId="58B8F613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1. 云边协同：未来边缘计算与云计算将深度融合</w:t>
      </w:r>
    </w:p>
    <w:p w14:paraId="4AC51277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2. AI赋能：未来将在故障预测、智能调度领域广泛应用</w:t>
      </w:r>
    </w:p>
    <w:p w14:paraId="05624330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3. 微服务化：未来将进一步提升系统弹性和可维护性</w:t>
      </w:r>
    </w:p>
    <w:p w14:paraId="25B847C1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4. 容器化部署：未来将简化部署和运维流程</w:t>
      </w:r>
    </w:p>
    <w:p w14:paraId="29A57D3F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5. 零信任安全：未来将强化身份认证和访问控制</w:t>
      </w:r>
      <w:r>
        <w:rPr>
          <w:rFonts w:hint="eastAsia" w:ascii="Times New Roman" w:hAnsi="Times New Roman" w:cs="宋体"/>
          <w:lang w:eastAsia="zh-CN"/>
        </w:rPr>
        <w:br w:type="page"/>
      </w:r>
    </w:p>
    <w:p w14:paraId="4CC2B453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四、项目目标与主要内容</w:t>
      </w:r>
    </w:p>
    <w:p w14:paraId="648CB735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4.1 总体目标</w:t>
      </w:r>
    </w:p>
    <w:p w14:paraId="055D4B0B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本项目旨在开发一套具有完全自主知识产权、技术先进、功能完善、安全可控的智能工具人机交互与远程操控系统，将解决当前企业在设备管理和远程操控领域面临的突出问题，满足数字化转型的迫切需求。项目将充分发挥Go语言在高并发、高性能方面的技术优势，结合现代Web技术和分布式架构设计理念，打造一套技术领先、性能卓越、安全可靠、易用性强的企业级管控平台。</w:t>
      </w:r>
    </w:p>
    <w:p w14:paraId="67148FDA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将围绕"高性能、高可用、高安全、易扩展"的核心设计原则，通过技术创新和工程实践，在分布式实时监控、安全远程控制、智能故障诊断、数据融合分析等关键技术领域取得突破，形成完整的技术体系和产品方案，推动我国在智能设备管理领域的技术进步和产业发展。</w:t>
      </w:r>
    </w:p>
    <w:p w14:paraId="1ADF9A8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技术目标</w:t>
      </w:r>
    </w:p>
    <w:p w14:paraId="0F370774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突破分布式实时监控、安全远程控制、智能故障诊断、多源数据融合等4项关键技术，形成具有自主知识产权的核心技术体系。将建立完善的技术文档体系，包括系统架构设计文档、API接口文档、部署运维手册、用户操作手册等，为系统的推广应用和持续发展奠定坚实基础。同时培养一支掌握核心技术、具有创新能力的研发团队，为企业的长远发展储备技术人才。</w:t>
      </w:r>
    </w:p>
    <w:p w14:paraId="4D25B6A5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2. 功能目标</w:t>
      </w:r>
    </w:p>
    <w:p w14:paraId="3ADCB90D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计划建设包含系统状态监控、语音交互记录、远程桌面控制、视频监控、硬件状态检测、软件更新管理、数据同步状态、异常报警、性能分析报告、维护操作日志等</w:t>
      </w:r>
      <w:r>
        <w:rPr>
          <w:rFonts w:hint="eastAsia" w:ascii="Times New Roman" w:hAnsi="Times New Roman" w:cs="宋体"/>
          <w:lang w:eastAsia="zh-CN"/>
        </w:rPr>
        <w:t>10大功能模块，实现设备管理全生命周期覆盖。每个功能模块均需达到企业级应用标准，具备完善的功能、稳定的性能、友好的界面。系统计划将支持至少100种以上的设备类型接入，覆盖服务器、网络设备、存储设备、工控设备等主流设备。计划将提供丰富的API接口，支持与企业现有系统（如ERP、MES、OA等）的深度集成，实现数据互联互通。计划建立完善的权限管理体系，支持多租户、多角色、细粒度的权限控制，满足不同规模企业的管理需求。</w:t>
      </w:r>
    </w:p>
    <w:p w14:paraId="40B3EAC9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3. 性能目标</w:t>
      </w:r>
    </w:p>
    <w:p w14:paraId="5142EA4C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系统计划将实现并发用户数≥1000，能够同时支持1000个以上用户在线访问和操作，保证在高并发场景下系统响应流畅。接口平均响应时间将≤200ms，P95响应时间将≤500ms，P99响应时间将≤1000ms，确保良好的用户体验。系统吞吐量将≥10000 TPS（每秒事务处理数），能够处理大规模的数据采集和业务请求。通过高可用架构设计和故障自愈机制，将保障业务连续性。故障恢复时间(RTO)将≤10分钟，数据恢复点目标(RPO)将≤5分钟，最大限度降低故障影响。数据采集频率将≤1秒，告警延迟将≤5秒，满足实时监控和快速响应的需求。单节点设备接入能力将≥1000台，集群部署可支持≥10万台设备的接入和管理。</w:t>
      </w:r>
    </w:p>
    <w:p w14:paraId="0F23582E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4. 应用目标</w:t>
      </w:r>
    </w:p>
    <w:p w14:paraId="59FA85C5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将在制造业、能源行业、物流行业等3个以上重点行业开展应用示范，每个行业至少部署5个示范点</w:t>
      </w:r>
      <w:r>
        <w:rPr>
          <w:rFonts w:hint="eastAsia" w:ascii="Times New Roman" w:hAnsi="Times New Roman" w:cs="宋体"/>
          <w:lang w:eastAsia="zh-CN"/>
        </w:rPr>
        <w:t>，形成可复制、可推广的行业解决方案和最佳实践案例。项目实施期间，将累计服务企业用户≥50家，其中大型企业（员工≥1000人）≥10家，中型企业（员工100-1000人）≥20家，小型企业≥20家。系统部署节点将≥20个，覆盖华东、华北、华南、西南等主要区域。管理设备数量将≥10000台，涵盖服务器、网络设备、存储设备、工控设备等多种类型。用户满意度将≥90%，系统稳定性和易用性得到用户广泛认可。通过实际应用，将充分验证系统的实用性、稳定性、可扩展性和经济效益，为大规模推广积累经验。</w:t>
      </w:r>
    </w:p>
    <w:p w14:paraId="7AEAC515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4.2 技术指标</w:t>
      </w:r>
    </w:p>
    <w:p w14:paraId="1B97B3C3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为确保系统达到企业级应用标准，满足大规模生产环境的实际需求，项目制定了详细的技术指标体系，涵盖性能、可用性、安全性、扩展性、实时性、兼容性等多个维度。以下是项目计划达成的技术指标，这些指标均将经过充分论证，具有可实现性和可衡量性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12"/>
        <w:gridCol w:w="2816"/>
        <w:gridCol w:w="2112"/>
      </w:tblGrid>
      <w:tr w14:paraId="21BB9B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5D8008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类别</w:t>
            </w:r>
          </w:p>
        </w:tc>
        <w:tc>
          <w:tcPr>
            <w:tcW w:w="201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A982556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指标项</w:t>
            </w:r>
          </w:p>
        </w:tc>
        <w:tc>
          <w:tcPr>
            <w:tcW w:w="281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9DD313A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目标值</w:t>
            </w:r>
          </w:p>
        </w:tc>
        <w:tc>
          <w:tcPr>
            <w:tcW w:w="211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5B667D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说明</w:t>
            </w:r>
          </w:p>
        </w:tc>
      </w:tr>
      <w:tr w14:paraId="025FC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3553B28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66F4B65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并发用户数</w:t>
            </w:r>
          </w:p>
        </w:tc>
        <w:tc>
          <w:tcPr>
            <w:tcW w:w="2816" w:type="dxa"/>
          </w:tcPr>
          <w:p w14:paraId="5504048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≥1000个</w:t>
            </w:r>
          </w:p>
        </w:tc>
        <w:tc>
          <w:tcPr>
            <w:tcW w:w="2112" w:type="dxa"/>
          </w:tcPr>
          <w:p w14:paraId="162E1EC9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支持1000+用户同时在线操作</w:t>
            </w:r>
          </w:p>
        </w:tc>
      </w:tr>
      <w:tr w14:paraId="4EAA2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30912B2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4C30D8E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平均响应时间</w:t>
            </w:r>
          </w:p>
        </w:tc>
        <w:tc>
          <w:tcPr>
            <w:tcW w:w="2816" w:type="dxa"/>
          </w:tcPr>
          <w:p w14:paraId="08FDD1B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≤200ms</w:t>
            </w:r>
          </w:p>
        </w:tc>
        <w:tc>
          <w:tcPr>
            <w:tcW w:w="2112" w:type="dxa"/>
          </w:tcPr>
          <w:p w14:paraId="0C630B0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接口平均响应时间</w:t>
            </w:r>
          </w:p>
        </w:tc>
      </w:tr>
      <w:tr w14:paraId="2FC0AC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0CED91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4A6ABF1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P95响应时间</w:t>
            </w:r>
          </w:p>
        </w:tc>
        <w:tc>
          <w:tcPr>
            <w:tcW w:w="2816" w:type="dxa"/>
          </w:tcPr>
          <w:p w14:paraId="7C32964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≤500ms</w:t>
            </w:r>
          </w:p>
        </w:tc>
        <w:tc>
          <w:tcPr>
            <w:tcW w:w="2112" w:type="dxa"/>
          </w:tcPr>
          <w:p w14:paraId="3BBBD3F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95%请求响应时间</w:t>
            </w:r>
          </w:p>
        </w:tc>
      </w:tr>
      <w:tr w14:paraId="4BB7A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0D96A8A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67D0CE4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P99响应时间</w:t>
            </w:r>
          </w:p>
        </w:tc>
        <w:tc>
          <w:tcPr>
            <w:tcW w:w="2816" w:type="dxa"/>
          </w:tcPr>
          <w:p w14:paraId="5086822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≤1000ms</w:t>
            </w:r>
          </w:p>
        </w:tc>
        <w:tc>
          <w:tcPr>
            <w:tcW w:w="2112" w:type="dxa"/>
          </w:tcPr>
          <w:p w14:paraId="533C4F3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99%请求响应时间</w:t>
            </w:r>
          </w:p>
        </w:tc>
      </w:tr>
      <w:tr w14:paraId="40CD60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0C7FBA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730F341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系统吞吐量</w:t>
            </w:r>
          </w:p>
        </w:tc>
        <w:tc>
          <w:tcPr>
            <w:tcW w:w="2816" w:type="dxa"/>
          </w:tcPr>
          <w:p w14:paraId="294EA6E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≥10000 TPS</w:t>
            </w:r>
          </w:p>
        </w:tc>
        <w:tc>
          <w:tcPr>
            <w:tcW w:w="2112" w:type="dxa"/>
          </w:tcPr>
          <w:p w14:paraId="4964F30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每秒事务处理数</w:t>
            </w:r>
          </w:p>
        </w:tc>
      </w:tr>
      <w:tr w14:paraId="654C4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2207E7A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性能指标</w:t>
            </w:r>
          </w:p>
        </w:tc>
        <w:tc>
          <w:tcPr>
            <w:tcW w:w="2012" w:type="dxa"/>
          </w:tcPr>
          <w:p w14:paraId="244EAE3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数据库查询速度</w:t>
            </w:r>
          </w:p>
        </w:tc>
        <w:tc>
          <w:tcPr>
            <w:tcW w:w="2816" w:type="dxa"/>
          </w:tcPr>
          <w:p w14:paraId="797E1E7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提升50-80%</w:t>
            </w:r>
          </w:p>
        </w:tc>
        <w:tc>
          <w:tcPr>
            <w:tcW w:w="2112" w:type="dxa"/>
          </w:tcPr>
          <w:p w14:paraId="766394B1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相比未优化前</w:t>
            </w:r>
          </w:p>
        </w:tc>
      </w:tr>
      <w:tr w14:paraId="1F0DB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3A26905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可用性指标</w:t>
            </w:r>
          </w:p>
        </w:tc>
        <w:tc>
          <w:tcPr>
            <w:tcW w:w="2012" w:type="dxa"/>
          </w:tcPr>
          <w:p w14:paraId="747D579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故障恢复时间RTO</w:t>
            </w:r>
          </w:p>
        </w:tc>
        <w:tc>
          <w:tcPr>
            <w:tcW w:w="2816" w:type="dxa"/>
          </w:tcPr>
          <w:p w14:paraId="079615D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≤10分钟</w:t>
            </w:r>
          </w:p>
        </w:tc>
        <w:tc>
          <w:tcPr>
            <w:tcW w:w="2112" w:type="dxa"/>
          </w:tcPr>
          <w:p w14:paraId="23D0DF27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系统恢复正常服务时间</w:t>
            </w:r>
          </w:p>
        </w:tc>
      </w:tr>
      <w:tr w14:paraId="12B2D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BA3C25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可用性指标</w:t>
            </w:r>
          </w:p>
        </w:tc>
        <w:tc>
          <w:tcPr>
            <w:tcW w:w="2012" w:type="dxa"/>
          </w:tcPr>
          <w:p w14:paraId="0464A1F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数据恢复点RPO</w:t>
            </w:r>
          </w:p>
        </w:tc>
        <w:tc>
          <w:tcPr>
            <w:tcW w:w="2816" w:type="dxa"/>
          </w:tcPr>
          <w:p w14:paraId="23A62021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≤5分钟</w:t>
            </w:r>
          </w:p>
        </w:tc>
        <w:tc>
          <w:tcPr>
            <w:tcW w:w="2112" w:type="dxa"/>
          </w:tcPr>
          <w:p w14:paraId="372B499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数据丢失时间窗口</w:t>
            </w:r>
          </w:p>
        </w:tc>
      </w:tr>
      <w:tr w14:paraId="020C33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100B24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可用性指标</w:t>
            </w:r>
          </w:p>
        </w:tc>
        <w:tc>
          <w:tcPr>
            <w:tcW w:w="2012" w:type="dxa"/>
          </w:tcPr>
          <w:p w14:paraId="42C4CA1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MTBF平均无故障</w:t>
            </w:r>
          </w:p>
        </w:tc>
        <w:tc>
          <w:tcPr>
            <w:tcW w:w="2816" w:type="dxa"/>
          </w:tcPr>
          <w:p w14:paraId="12892B3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≥10000小时</w:t>
            </w:r>
          </w:p>
        </w:tc>
        <w:tc>
          <w:tcPr>
            <w:tcW w:w="2112" w:type="dxa"/>
          </w:tcPr>
          <w:p w14:paraId="334BE7E6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系统平均无故障运行时间</w:t>
            </w:r>
          </w:p>
        </w:tc>
      </w:tr>
      <w:tr w14:paraId="2E680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29171025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74D3128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安全等级</w:t>
            </w:r>
          </w:p>
        </w:tc>
        <w:tc>
          <w:tcPr>
            <w:tcW w:w="2816" w:type="dxa"/>
          </w:tcPr>
          <w:p w14:paraId="607A2FD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等保2.0三级</w:t>
            </w:r>
          </w:p>
        </w:tc>
        <w:tc>
          <w:tcPr>
            <w:tcW w:w="2112" w:type="dxa"/>
          </w:tcPr>
          <w:p w14:paraId="4A8A1582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通过国家等级保护认证</w:t>
            </w:r>
          </w:p>
        </w:tc>
      </w:tr>
      <w:tr w14:paraId="305CA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777036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5BCA7A8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数据加密强度</w:t>
            </w:r>
          </w:p>
        </w:tc>
        <w:tc>
          <w:tcPr>
            <w:tcW w:w="2816" w:type="dxa"/>
          </w:tcPr>
          <w:p w14:paraId="01CC884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AES-256</w:t>
            </w:r>
          </w:p>
        </w:tc>
        <w:tc>
          <w:tcPr>
            <w:tcW w:w="2112" w:type="dxa"/>
          </w:tcPr>
          <w:p w14:paraId="1E940A5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数据传输和存储加密</w:t>
            </w:r>
          </w:p>
        </w:tc>
      </w:tr>
      <w:tr w14:paraId="38BF3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D0ED419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6CEBBE9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密码加密算法</w:t>
            </w:r>
          </w:p>
        </w:tc>
        <w:tc>
          <w:tcPr>
            <w:tcW w:w="2816" w:type="dxa"/>
          </w:tcPr>
          <w:p w14:paraId="2AFA815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bcrypt</w:t>
            </w:r>
          </w:p>
        </w:tc>
        <w:tc>
          <w:tcPr>
            <w:tcW w:w="2112" w:type="dxa"/>
          </w:tcPr>
          <w:p w14:paraId="6740B727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单向散列，防暴力破解</w:t>
            </w:r>
          </w:p>
        </w:tc>
      </w:tr>
      <w:tr w14:paraId="12AF6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1AB285F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4DC934A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身份认证</w:t>
            </w:r>
          </w:p>
        </w:tc>
        <w:tc>
          <w:tcPr>
            <w:tcW w:w="2816" w:type="dxa"/>
          </w:tcPr>
          <w:p w14:paraId="3AF6F80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多因子认证</w:t>
            </w:r>
          </w:p>
        </w:tc>
        <w:tc>
          <w:tcPr>
            <w:tcW w:w="2112" w:type="dxa"/>
          </w:tcPr>
          <w:p w14:paraId="2F956E25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密码+Token+可选生物识别</w:t>
            </w:r>
          </w:p>
        </w:tc>
      </w:tr>
      <w:tr w14:paraId="5C500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D0B624A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68C6AD3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会话超时</w:t>
            </w:r>
          </w:p>
        </w:tc>
        <w:tc>
          <w:tcPr>
            <w:tcW w:w="2816" w:type="dxa"/>
          </w:tcPr>
          <w:p w14:paraId="28EEF17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24小时</w:t>
            </w:r>
          </w:p>
        </w:tc>
        <w:tc>
          <w:tcPr>
            <w:tcW w:w="2112" w:type="dxa"/>
          </w:tcPr>
          <w:p w14:paraId="71B232B3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Token自动过期时间</w:t>
            </w:r>
          </w:p>
        </w:tc>
      </w:tr>
      <w:tr w14:paraId="11E28A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042B4CC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安全性指标</w:t>
            </w:r>
          </w:p>
        </w:tc>
        <w:tc>
          <w:tcPr>
            <w:tcW w:w="2012" w:type="dxa"/>
          </w:tcPr>
          <w:p w14:paraId="0C2C2E7B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防护能力</w:t>
            </w:r>
          </w:p>
        </w:tc>
        <w:tc>
          <w:tcPr>
            <w:tcW w:w="2816" w:type="dxa"/>
          </w:tcPr>
          <w:p w14:paraId="15FFD82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SQL注入/XSS/CSRF</w:t>
            </w:r>
          </w:p>
        </w:tc>
        <w:tc>
          <w:tcPr>
            <w:tcW w:w="2112" w:type="dxa"/>
          </w:tcPr>
          <w:p w14:paraId="13146E9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常见攻击防护</w:t>
            </w:r>
          </w:p>
        </w:tc>
      </w:tr>
      <w:tr w14:paraId="41274F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3AD77C67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扩展性指标</w:t>
            </w:r>
          </w:p>
        </w:tc>
        <w:tc>
          <w:tcPr>
            <w:tcW w:w="2012" w:type="dxa"/>
          </w:tcPr>
          <w:p w14:paraId="77CC472B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水平扩展能力</w:t>
            </w:r>
          </w:p>
        </w:tc>
        <w:tc>
          <w:tcPr>
            <w:tcW w:w="2816" w:type="dxa"/>
          </w:tcPr>
          <w:p w14:paraId="72D32EF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≥100节点</w:t>
            </w:r>
          </w:p>
        </w:tc>
        <w:tc>
          <w:tcPr>
            <w:tcW w:w="2112" w:type="dxa"/>
          </w:tcPr>
          <w:p w14:paraId="2ABD7467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支持集群部署和负载均衡</w:t>
            </w:r>
          </w:p>
        </w:tc>
      </w:tr>
      <w:tr w14:paraId="29C51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1C2501DD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扩展性指标</w:t>
            </w:r>
          </w:p>
        </w:tc>
        <w:tc>
          <w:tcPr>
            <w:tcW w:w="2012" w:type="dxa"/>
          </w:tcPr>
          <w:p w14:paraId="52C542F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单节点设备接入</w:t>
            </w:r>
          </w:p>
        </w:tc>
        <w:tc>
          <w:tcPr>
            <w:tcW w:w="2816" w:type="dxa"/>
          </w:tcPr>
          <w:p w14:paraId="74A7DD9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≥1000台</w:t>
            </w:r>
          </w:p>
        </w:tc>
        <w:tc>
          <w:tcPr>
            <w:tcW w:w="2112" w:type="dxa"/>
          </w:tcPr>
          <w:p w14:paraId="66ECE97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单服务器管理设备数</w:t>
            </w:r>
          </w:p>
        </w:tc>
      </w:tr>
      <w:tr w14:paraId="34AD5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08A5F666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扩展性指标</w:t>
            </w:r>
          </w:p>
        </w:tc>
        <w:tc>
          <w:tcPr>
            <w:tcW w:w="2012" w:type="dxa"/>
          </w:tcPr>
          <w:p w14:paraId="61EA6E2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集群设备接入</w:t>
            </w:r>
          </w:p>
        </w:tc>
        <w:tc>
          <w:tcPr>
            <w:tcW w:w="2816" w:type="dxa"/>
          </w:tcPr>
          <w:p w14:paraId="79910331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≥10万台</w:t>
            </w:r>
          </w:p>
        </w:tc>
        <w:tc>
          <w:tcPr>
            <w:tcW w:w="2112" w:type="dxa"/>
          </w:tcPr>
          <w:p w14:paraId="4B34690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集群总设备管理能力</w:t>
            </w:r>
          </w:p>
        </w:tc>
      </w:tr>
      <w:tr w14:paraId="55D84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8B43A46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扩展性指标</w:t>
            </w:r>
          </w:p>
        </w:tc>
        <w:tc>
          <w:tcPr>
            <w:tcW w:w="2012" w:type="dxa"/>
          </w:tcPr>
          <w:p w14:paraId="352C884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存储扩展</w:t>
            </w:r>
          </w:p>
        </w:tc>
        <w:tc>
          <w:tcPr>
            <w:tcW w:w="2816" w:type="dxa"/>
          </w:tcPr>
          <w:p w14:paraId="0875584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支持PB级</w:t>
            </w:r>
          </w:p>
        </w:tc>
        <w:tc>
          <w:tcPr>
            <w:tcW w:w="2112" w:type="dxa"/>
          </w:tcPr>
          <w:p w14:paraId="18C843A8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支持海量历史数据存储</w:t>
            </w:r>
          </w:p>
        </w:tc>
      </w:tr>
      <w:tr w14:paraId="7D137E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6799DF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实时性指标</w:t>
            </w:r>
          </w:p>
        </w:tc>
        <w:tc>
          <w:tcPr>
            <w:tcW w:w="2012" w:type="dxa"/>
          </w:tcPr>
          <w:p w14:paraId="62AF208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监控数据采集频率</w:t>
            </w:r>
          </w:p>
        </w:tc>
        <w:tc>
          <w:tcPr>
            <w:tcW w:w="2816" w:type="dxa"/>
          </w:tcPr>
          <w:p w14:paraId="737F62D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≤1秒</w:t>
            </w:r>
          </w:p>
        </w:tc>
        <w:tc>
          <w:tcPr>
            <w:tcW w:w="2112" w:type="dxa"/>
          </w:tcPr>
          <w:p w14:paraId="78FF816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系统指标刷新周期</w:t>
            </w:r>
          </w:p>
        </w:tc>
      </w:tr>
      <w:tr w14:paraId="0FC8E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FDA25E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实时性指标</w:t>
            </w:r>
          </w:p>
        </w:tc>
        <w:tc>
          <w:tcPr>
            <w:tcW w:w="2012" w:type="dxa"/>
          </w:tcPr>
          <w:p w14:paraId="1EEDFDF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告警延迟</w:t>
            </w:r>
          </w:p>
        </w:tc>
        <w:tc>
          <w:tcPr>
            <w:tcW w:w="2816" w:type="dxa"/>
          </w:tcPr>
          <w:p w14:paraId="2B35CDB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≤5秒</w:t>
            </w:r>
          </w:p>
        </w:tc>
        <w:tc>
          <w:tcPr>
            <w:tcW w:w="2112" w:type="dxa"/>
          </w:tcPr>
          <w:p w14:paraId="4A21DA85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从异常到告警推送时间</w:t>
            </w:r>
          </w:p>
        </w:tc>
      </w:tr>
      <w:tr w14:paraId="1897CF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2A997492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实时性指标</w:t>
            </w:r>
          </w:p>
        </w:tc>
        <w:tc>
          <w:tcPr>
            <w:tcW w:w="2012" w:type="dxa"/>
          </w:tcPr>
          <w:p w14:paraId="5C19C1C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WebSocket延迟</w:t>
            </w:r>
          </w:p>
        </w:tc>
        <w:tc>
          <w:tcPr>
            <w:tcW w:w="2816" w:type="dxa"/>
          </w:tcPr>
          <w:p w14:paraId="632CE19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≤100ms</w:t>
            </w:r>
          </w:p>
        </w:tc>
        <w:tc>
          <w:tcPr>
            <w:tcW w:w="2112" w:type="dxa"/>
          </w:tcPr>
          <w:p w14:paraId="4BD72AF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实时通信延迟</w:t>
            </w:r>
          </w:p>
        </w:tc>
      </w:tr>
      <w:tr w14:paraId="7CCA7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12F96039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实时性指标</w:t>
            </w:r>
          </w:p>
        </w:tc>
        <w:tc>
          <w:tcPr>
            <w:tcW w:w="2012" w:type="dxa"/>
          </w:tcPr>
          <w:p w14:paraId="03ED1F9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视频流延迟</w:t>
            </w:r>
          </w:p>
        </w:tc>
        <w:tc>
          <w:tcPr>
            <w:tcW w:w="2816" w:type="dxa"/>
          </w:tcPr>
          <w:p w14:paraId="3AE2604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≤500ms</w:t>
            </w:r>
          </w:p>
        </w:tc>
        <w:tc>
          <w:tcPr>
            <w:tcW w:w="2112" w:type="dxa"/>
          </w:tcPr>
          <w:p w14:paraId="1994CEB4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远程桌面和视频监控延迟</w:t>
            </w:r>
          </w:p>
        </w:tc>
      </w:tr>
      <w:tr w14:paraId="6AC060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F5ED81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兼容性指标</w:t>
            </w:r>
          </w:p>
        </w:tc>
        <w:tc>
          <w:tcPr>
            <w:tcW w:w="2012" w:type="dxa"/>
          </w:tcPr>
          <w:p w14:paraId="749461E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服务器操作系统</w:t>
            </w:r>
          </w:p>
        </w:tc>
        <w:tc>
          <w:tcPr>
            <w:tcW w:w="2816" w:type="dxa"/>
          </w:tcPr>
          <w:p w14:paraId="7B7C2D9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Windows/Linux/macOS</w:t>
            </w:r>
          </w:p>
        </w:tc>
        <w:tc>
          <w:tcPr>
            <w:tcW w:w="2112" w:type="dxa"/>
          </w:tcPr>
          <w:p w14:paraId="65EDB18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跨平台部署支持</w:t>
            </w:r>
          </w:p>
        </w:tc>
      </w:tr>
      <w:tr w14:paraId="293DD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13E6F5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兼容性指标</w:t>
            </w:r>
          </w:p>
        </w:tc>
        <w:tc>
          <w:tcPr>
            <w:tcW w:w="2012" w:type="dxa"/>
          </w:tcPr>
          <w:p w14:paraId="0342FB8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客户端浏览器</w:t>
            </w:r>
          </w:p>
        </w:tc>
        <w:tc>
          <w:tcPr>
            <w:tcW w:w="2816" w:type="dxa"/>
          </w:tcPr>
          <w:p w14:paraId="3BB7710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Chrome/Firefox/Edge/Safari</w:t>
            </w:r>
          </w:p>
        </w:tc>
        <w:tc>
          <w:tcPr>
            <w:tcW w:w="2112" w:type="dxa"/>
          </w:tcPr>
          <w:p w14:paraId="077832B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主流浏览器兼容</w:t>
            </w:r>
          </w:p>
        </w:tc>
      </w:tr>
      <w:tr w14:paraId="7C53EB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43ADFCBA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兼容性指标</w:t>
            </w:r>
          </w:p>
        </w:tc>
        <w:tc>
          <w:tcPr>
            <w:tcW w:w="2012" w:type="dxa"/>
          </w:tcPr>
          <w:p w14:paraId="04C5444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浏览器版本</w:t>
            </w:r>
          </w:p>
        </w:tc>
        <w:tc>
          <w:tcPr>
            <w:tcW w:w="2816" w:type="dxa"/>
          </w:tcPr>
          <w:p w14:paraId="1ED980C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近3年主流版本</w:t>
            </w:r>
          </w:p>
        </w:tc>
        <w:tc>
          <w:tcPr>
            <w:tcW w:w="2112" w:type="dxa"/>
          </w:tcPr>
          <w:p w14:paraId="192D5CF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自动兼容性适配</w:t>
            </w:r>
          </w:p>
        </w:tc>
      </w:tr>
      <w:tr w14:paraId="4BBB8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3A8299E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兼容性指标</w:t>
            </w:r>
          </w:p>
        </w:tc>
        <w:tc>
          <w:tcPr>
            <w:tcW w:w="2012" w:type="dxa"/>
          </w:tcPr>
          <w:p w14:paraId="3F56679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移动端支持</w:t>
            </w:r>
          </w:p>
        </w:tc>
        <w:tc>
          <w:tcPr>
            <w:tcW w:w="2816" w:type="dxa"/>
          </w:tcPr>
          <w:p w14:paraId="70D1DD2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iOS/Android</w:t>
            </w:r>
          </w:p>
        </w:tc>
        <w:tc>
          <w:tcPr>
            <w:tcW w:w="2112" w:type="dxa"/>
          </w:tcPr>
          <w:p w14:paraId="3E1F242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响应式设计</w:t>
            </w:r>
          </w:p>
        </w:tc>
      </w:tr>
      <w:tr w14:paraId="1AE49C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750C75A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兼容性指标</w:t>
            </w:r>
          </w:p>
        </w:tc>
        <w:tc>
          <w:tcPr>
            <w:tcW w:w="2012" w:type="dxa"/>
          </w:tcPr>
          <w:p w14:paraId="7A0BA0B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设备协议</w:t>
            </w:r>
          </w:p>
        </w:tc>
        <w:tc>
          <w:tcPr>
            <w:tcW w:w="2816" w:type="dxa"/>
          </w:tcPr>
          <w:p w14:paraId="2B20E30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100+种协议</w:t>
            </w:r>
          </w:p>
        </w:tc>
        <w:tc>
          <w:tcPr>
            <w:tcW w:w="2112" w:type="dxa"/>
          </w:tcPr>
          <w:p w14:paraId="27B30C1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SNMP/Modbus/OPC-UA等</w:t>
            </w:r>
          </w:p>
        </w:tc>
      </w:tr>
      <w:tr w14:paraId="450E2F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4F5BD1D8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易用性指标</w:t>
            </w:r>
          </w:p>
        </w:tc>
        <w:tc>
          <w:tcPr>
            <w:tcW w:w="2012" w:type="dxa"/>
          </w:tcPr>
          <w:p w14:paraId="108E375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用户培训时间</w:t>
            </w:r>
          </w:p>
        </w:tc>
        <w:tc>
          <w:tcPr>
            <w:tcW w:w="2816" w:type="dxa"/>
          </w:tcPr>
          <w:p w14:paraId="3AEEDA3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≤2小时</w:t>
            </w:r>
          </w:p>
        </w:tc>
        <w:tc>
          <w:tcPr>
            <w:tcW w:w="2112" w:type="dxa"/>
          </w:tcPr>
          <w:p w14:paraId="7835DA8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基础操作培训时长</w:t>
            </w:r>
          </w:p>
        </w:tc>
      </w:tr>
      <w:tr w14:paraId="46770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4C2E4D32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易用性指标</w:t>
            </w:r>
          </w:p>
        </w:tc>
        <w:tc>
          <w:tcPr>
            <w:tcW w:w="2012" w:type="dxa"/>
          </w:tcPr>
          <w:p w14:paraId="27545F7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常用功能操作</w:t>
            </w:r>
          </w:p>
        </w:tc>
        <w:tc>
          <w:tcPr>
            <w:tcW w:w="2816" w:type="dxa"/>
          </w:tcPr>
          <w:p w14:paraId="6ADF2C13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≤3步</w:t>
            </w:r>
          </w:p>
        </w:tc>
        <w:tc>
          <w:tcPr>
            <w:tcW w:w="2112" w:type="dxa"/>
          </w:tcPr>
          <w:p w14:paraId="0EAAB88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核心功能操作步骤数</w:t>
            </w:r>
          </w:p>
        </w:tc>
      </w:tr>
      <w:tr w14:paraId="05995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0A9F578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易用性指标</w:t>
            </w:r>
          </w:p>
        </w:tc>
        <w:tc>
          <w:tcPr>
            <w:tcW w:w="2012" w:type="dxa"/>
          </w:tcPr>
          <w:p w14:paraId="733AF3A7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界面响应速度</w:t>
            </w:r>
          </w:p>
        </w:tc>
        <w:tc>
          <w:tcPr>
            <w:tcW w:w="2816" w:type="dxa"/>
          </w:tcPr>
          <w:p w14:paraId="37A23F8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即时响应</w:t>
            </w:r>
          </w:p>
        </w:tc>
        <w:tc>
          <w:tcPr>
            <w:tcW w:w="2112" w:type="dxa"/>
          </w:tcPr>
          <w:p w14:paraId="666D2E6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操作反馈无明显延迟</w:t>
            </w:r>
          </w:p>
        </w:tc>
      </w:tr>
      <w:tr w14:paraId="26193D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</w:tcPr>
          <w:p w14:paraId="660C223A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易用性指标</w:t>
            </w:r>
          </w:p>
        </w:tc>
        <w:tc>
          <w:tcPr>
            <w:tcW w:w="2012" w:type="dxa"/>
          </w:tcPr>
          <w:p w14:paraId="7A89EB4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帮助文档完整性</w:t>
            </w:r>
          </w:p>
        </w:tc>
        <w:tc>
          <w:tcPr>
            <w:tcW w:w="2816" w:type="dxa"/>
          </w:tcPr>
          <w:p w14:paraId="1813E554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100%覆盖</w:t>
            </w:r>
          </w:p>
        </w:tc>
        <w:tc>
          <w:tcPr>
            <w:tcW w:w="2112" w:type="dxa"/>
          </w:tcPr>
          <w:p w14:paraId="4E517599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所有功能配有使用说明</w:t>
            </w:r>
          </w:p>
        </w:tc>
      </w:tr>
    </w:tbl>
    <w:p w14:paraId="314FDC2D">
      <w:pPr>
        <w:spacing w:line="360" w:lineRule="auto"/>
        <w:ind w:left="720" w:hanging="720" w:hangingChars="300"/>
        <w:rPr>
          <w:rFonts w:hint="eastAsia" w:ascii="Times New Roman" w:hAnsi="Times New Roman" w:cs="宋体"/>
          <w:lang w:eastAsia="zh-CN"/>
        </w:rPr>
      </w:pPr>
    </w:p>
    <w:p w14:paraId="5FBE83F6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团队承诺，在系统开发与测试阶段，将严格遵循以上技术指标与性能要求进行设计与验证。通过持续的性能优化和功能完善，项目目标是打造一套具备服务大型企业能力的系统，能够满足高并发、高可用、高安全等级的实际应用场景需求。</w:t>
      </w:r>
    </w:p>
    <w:p w14:paraId="2AD95780">
      <w:pPr>
        <w:pStyle w:val="4"/>
        <w:rPr>
          <w:rFonts w:hint="eastAsia" w:eastAsia="宋体" w:cs="宋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4.3 主要研究内容</w:t>
      </w:r>
    </w:p>
    <w:p w14:paraId="6EFE88E3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围绕项目目标和技术指标，项目组将重点开展以下关键技术的研究和攻关：</w:t>
      </w:r>
    </w:p>
    <w:p w14:paraId="35D65FE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分布式实时监控技术研究</w:t>
      </w:r>
    </w:p>
    <w:p w14:paraId="7C2B03DA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研究高并发场景下的实时数据采集、传输和处理技术。针对企业设备分布广、数量多的特点，将设计高效的数据采集框架，支持多种设备协议和接口。将研究WebSocket实时通信协议的优化方法，实现毫秒级的数据推送，保证监控数据的实时性。将研究时序数据库的存储优化算法，包括数据压缩、索引优化、分区分表等技术，支持海量监控数据的高效存储和快速查询。将研究数据聚合和降采样技术，在保证数据准确性的前提下，降低存储和传输开销。</w:t>
      </w:r>
    </w:p>
    <w:p w14:paraId="193FAC99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安全远程控制技术研究</w:t>
      </w:r>
    </w:p>
    <w:p w14:paraId="3ACD1A5C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研究基于noVNC的远程桌面控制技术，优化视频编解码算法，降低带宽占用，提升画质和流畅度。将研究多层加密和认证机制，包括SSL/TLS加密传输、动态密钥协商、会话令牌验证等，保障远程操作的安全性。将研究访问控制和权限管理技术，实现细粒度的操作权限控制，防止越权访问。将研究会话录制和回放功能，支持操作审计和事后追溯。将研究远程控制的高可用技术，包括连接池管理、故障转移、负载均衡等，保障服务连续性。</w:t>
      </w:r>
    </w:p>
    <w:p w14:paraId="69791EC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智能故障诊断与预警技术研究</w:t>
      </w:r>
    </w:p>
    <w:p w14:paraId="669E8C96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将研究基于阈值分析和异常检测的智</w:t>
      </w:r>
      <w:r>
        <w:rPr>
          <w:rFonts w:hint="eastAsia" w:ascii="Times New Roman" w:hAnsi="Times New Roman" w:cs="宋体"/>
          <w:lang w:eastAsia="zh-CN"/>
        </w:rPr>
        <w:t>能告警算法，通过动态阈值、环比分析、同比分析等方法，提高告警的准确性，降低误报率和漏报率。将研究告警聚合和关联分析技术，自动识别告警的根因，减少告警噪声。将研究告警优先级评估算法，根据影响范围、严重程度等因素，自动确定告警优先级，辅助运维人员快速响应。将探索机器学习在故障预测中的应用，通过历史数据训练预测模型，实现提前预警，变被动响应为主动预防。将研究自动化故障处理技术，对于常见故障，系统能够自动执行修复脚本，实现故障自愈。</w:t>
      </w:r>
    </w:p>
    <w:p w14:paraId="6B843D97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五、技术方案与实施路线</w:t>
      </w:r>
    </w:p>
    <w:p w14:paraId="4B3BC7A9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 xml:space="preserve">5.1 总体技术架构 </w:t>
      </w:r>
    </w:p>
    <w:p w14:paraId="4F677755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系统将采用分层架构设计理念，将系统划分为数据层、业务逻辑层、API服务层和展示层四个层次，各层职责清晰、耦合度低，便于维护和扩展。同时采用微服务化思想，将10大功能模块设计为相对独立的服务单元，支持独立部署、独立扩展、灵活组合。</w:t>
      </w:r>
    </w:p>
    <w:p w14:paraId="4F59E905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1. 数据层（Data Layer）</w:t>
      </w:r>
    </w:p>
    <w:p w14:paraId="474D494C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拟采用SQLite嵌入式数据库作为主要数据存储方案，具有轻量级、高性能、零配置的特点，非常适合中小规模部署。通过精心设计的数据库表结构和关键索引优化，目标将查询性能提升50-80%。将支持事务处理，保证数据一致性。将提供数据备份和恢复机制，支持自动备份和手动备份，防止数据丢失。对于大规模部署场景，系统架构预留了向PostgreSQL、MySQL等关系型数据库迁移的能力。同时将支持Redis缓存，缓存热点数据和会话信息，进一步提升系统响应速度。</w:t>
      </w:r>
    </w:p>
    <w:p w14:paraId="7B01B25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业务逻辑层（Business Logic Layer）</w:t>
      </w:r>
    </w:p>
    <w:p w14:paraId="0B238342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采用Go语言开发核心业务逻辑，充分利用Go语言的高并发特性、内存安全特性和简洁语法。通过goroutine（协程）实现轻量级并发处理，单台服务器将可轻松支持数万并发连接。使用channel（通道）进行goroutine间通信，实现安全的数据共享。将采用接口（interface）和依赖注入设计模式，提高代码的可测试性和可维</w:t>
      </w:r>
      <w:r>
        <w:rPr>
          <w:rFonts w:hint="eastAsia" w:ascii="Times New Roman" w:hAnsi="Times New Roman" w:cs="宋体"/>
          <w:lang w:eastAsia="zh-CN"/>
        </w:rPr>
        <w:t>护性。将实现完善的错误处理机制，包括panic捕获和恢复、错误日志记录、错误追踪等，保障系统稳定运行。将集成专业的监控指标采集库gopsutil，实现高效的系统资源监控。</w:t>
      </w:r>
    </w:p>
    <w:p w14:paraId="6C6F31B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API服务层（API Service Layer）</w:t>
      </w:r>
    </w:p>
    <w:p w14:paraId="00D46420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</w:t>
      </w:r>
      <w:r>
        <w:rPr>
          <w:rFonts w:hint="eastAsia" w:ascii="Times New Roman" w:hAnsi="Times New Roman" w:cs="宋体"/>
          <w:bCs/>
        </w:rPr>
        <w:t>基于Gin Web框架构建RESTful API和WebSocket服务。Gin是Go生态中最流行的Web框架之一，具有路由性能极高、中间件丰富、社区活跃等优点。</w:t>
      </w:r>
      <w:r>
        <w:rPr>
          <w:rFonts w:hint="eastAsia" w:ascii="Times New Roman" w:hAnsi="Times New Roman" w:cs="宋体"/>
          <w:bCs/>
          <w:lang w:eastAsia="zh-CN"/>
        </w:rPr>
        <w:t>将实现了统一的RESTful API规范，包括标准的HTTP方法（GET、POST、PUT、DELETE）、统一的响应格式、完善的错误码体系。将集成JWT（JSON Web Token）认证机制，实现无状态的用户认证和授权。将实现API版本管理，支持多版本API并存，保证系统升级的平滑过渡。将提供完善的API文档，包括接口说明、参数定义、示例代码，便于第三方系统集成。实现了请求限流（Rate Limiting）功能，防止恶意攻击和系统过载。</w:t>
      </w:r>
    </w:p>
    <w:p w14:paraId="6F11DD4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展示层（Presentation Layer） </w:t>
      </w:r>
    </w:p>
    <w:p w14:paraId="1B634C88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将采用现代Web技术栈开发前端界面，包括HTML5、CSS3、JavaScript等。使用响应式设计（Responsive Design），自动适配不同屏幕尺寸，支持PC、平板、手机等多种终端。集成ECharts图表库，实现丰富的数据可视化效果，包括折线图、柱状图、饼图、仪表盘等。使用WebSocket技术实现实时数据推送，无需用</w:t>
      </w:r>
      <w:r>
        <w:rPr>
          <w:rFonts w:hint="eastAsia" w:ascii="Times New Roman" w:hAnsi="Times New Roman" w:cs="宋体"/>
          <w:lang w:eastAsia="zh-CN"/>
        </w:rPr>
        <w:t>户刷新页面即可获取最新数据。将采用Ajax异步请求技术，提升用户交互体验。实现前端路由管理，支持单页应用（SPA）模式。集成noVNC库，实现基于Web的远程桌面控制功能，无需安装任何客户端软件。</w:t>
      </w:r>
    </w:p>
    <w:p w14:paraId="4B7BCAF5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5.2 核心技术选型</w:t>
      </w:r>
    </w:p>
    <w:p w14:paraId="6725F2C4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系统技术选型将遵循"成熟稳定、性能优先、生态完善、易于维护"的原则，综合考虑技术的先进性、社区活跃度、学习成本、维护成本等多方面因素。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63A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5DF3A45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技术类别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FCB469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技术选型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45F699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选型理由</w:t>
            </w:r>
          </w:p>
        </w:tc>
      </w:tr>
      <w:tr w14:paraId="4E89D8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3E2411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开发语言</w:t>
            </w:r>
          </w:p>
        </w:tc>
        <w:tc>
          <w:tcPr>
            <w:tcW w:w="2880" w:type="dxa"/>
          </w:tcPr>
          <w:p w14:paraId="62FA7F2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Go 1.20+</w:t>
            </w:r>
          </w:p>
        </w:tc>
        <w:tc>
          <w:tcPr>
            <w:tcW w:w="2880" w:type="dxa"/>
          </w:tcPr>
          <w:p w14:paraId="3EEE1434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高并发、高性能、编译型语言、跨平台</w:t>
            </w:r>
          </w:p>
        </w:tc>
      </w:tr>
      <w:tr w14:paraId="1A17FD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425BAC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Web框架</w:t>
            </w:r>
          </w:p>
        </w:tc>
        <w:tc>
          <w:tcPr>
            <w:tcW w:w="2880" w:type="dxa"/>
          </w:tcPr>
          <w:p w14:paraId="21C3946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Gin</w:t>
            </w:r>
          </w:p>
        </w:tc>
        <w:tc>
          <w:tcPr>
            <w:tcW w:w="2880" w:type="dxa"/>
          </w:tcPr>
          <w:p w14:paraId="6721E340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性能卓越、中间件丰富、社区活跃</w:t>
            </w:r>
          </w:p>
        </w:tc>
      </w:tr>
      <w:tr w14:paraId="16681F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D076E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数据库</w:t>
            </w:r>
          </w:p>
        </w:tc>
        <w:tc>
          <w:tcPr>
            <w:tcW w:w="2880" w:type="dxa"/>
          </w:tcPr>
          <w:p w14:paraId="7CF2D0F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SQLite</w:t>
            </w:r>
          </w:p>
        </w:tc>
        <w:tc>
          <w:tcPr>
            <w:tcW w:w="2880" w:type="dxa"/>
          </w:tcPr>
          <w:p w14:paraId="0A486570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嵌入式、零配置、轻量级、高性能</w:t>
            </w:r>
          </w:p>
        </w:tc>
      </w:tr>
      <w:tr w14:paraId="713903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F8CB1">
            <w:pPr>
              <w:spacing w:before="0" w:after="0" w:line="240" w:lineRule="auto"/>
              <w:rPr>
                <w:rFonts w:hint="eastAsia" w:ascii="Times New Roman" w:hAnsi="Times New Roman" w:cs="宋体" w:eastAsiaTheme="majorEastAsia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缓存</w:t>
            </w:r>
          </w:p>
        </w:tc>
        <w:tc>
          <w:tcPr>
            <w:tcW w:w="2880" w:type="dxa"/>
          </w:tcPr>
          <w:p w14:paraId="0AE5381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Redis（可选）</w:t>
            </w:r>
          </w:p>
        </w:tc>
        <w:tc>
          <w:tcPr>
            <w:tcW w:w="2880" w:type="dxa"/>
          </w:tcPr>
          <w:p w14:paraId="16A5C9BD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高性能KV存储、丰富数据结构</w:t>
            </w:r>
          </w:p>
        </w:tc>
      </w:tr>
      <w:tr w14:paraId="51F37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69D5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实时通信</w:t>
            </w:r>
          </w:p>
        </w:tc>
        <w:tc>
          <w:tcPr>
            <w:tcW w:w="2880" w:type="dxa"/>
          </w:tcPr>
          <w:p w14:paraId="513F765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WebSocket</w:t>
            </w:r>
          </w:p>
        </w:tc>
        <w:tc>
          <w:tcPr>
            <w:tcW w:w="2880" w:type="dxa"/>
          </w:tcPr>
          <w:p w14:paraId="0AAAB521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全双工通信、低延迟、实时推送</w:t>
            </w:r>
          </w:p>
        </w:tc>
      </w:tr>
      <w:tr w14:paraId="0F73DB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75EEC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远程桌面</w:t>
            </w:r>
          </w:p>
        </w:tc>
        <w:tc>
          <w:tcPr>
            <w:tcW w:w="2880" w:type="dxa"/>
          </w:tcPr>
          <w:p w14:paraId="61212CB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noVNC</w:t>
            </w:r>
          </w:p>
        </w:tc>
        <w:tc>
          <w:tcPr>
            <w:tcW w:w="2880" w:type="dxa"/>
          </w:tcPr>
          <w:p w14:paraId="50BD766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基于Web、HTML5、无需插件</w:t>
            </w:r>
          </w:p>
        </w:tc>
      </w:tr>
      <w:tr w14:paraId="0CA236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BA344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系统监控</w:t>
            </w:r>
          </w:p>
        </w:tc>
        <w:tc>
          <w:tcPr>
            <w:tcW w:w="2880" w:type="dxa"/>
          </w:tcPr>
          <w:p w14:paraId="3B73542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gopsutil</w:t>
            </w:r>
          </w:p>
        </w:tc>
        <w:tc>
          <w:tcPr>
            <w:tcW w:w="2880" w:type="dxa"/>
          </w:tcPr>
          <w:p w14:paraId="526F231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跨平台、功能完善、性能优异</w:t>
            </w:r>
          </w:p>
        </w:tc>
      </w:tr>
      <w:tr w14:paraId="2CA68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20CD9A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密码加密</w:t>
            </w:r>
          </w:p>
        </w:tc>
        <w:tc>
          <w:tcPr>
            <w:tcW w:w="2880" w:type="dxa"/>
          </w:tcPr>
          <w:p w14:paraId="737C61B0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bcrypt</w:t>
            </w:r>
          </w:p>
        </w:tc>
        <w:tc>
          <w:tcPr>
            <w:tcW w:w="2880" w:type="dxa"/>
          </w:tcPr>
          <w:p w14:paraId="05BC877D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单向散列、自适应、防暴力破解</w:t>
            </w:r>
          </w:p>
        </w:tc>
      </w:tr>
      <w:tr w14:paraId="74A806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53B77C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身份认证</w:t>
            </w:r>
          </w:p>
        </w:tc>
        <w:tc>
          <w:tcPr>
            <w:tcW w:w="2880" w:type="dxa"/>
          </w:tcPr>
          <w:p w14:paraId="25B2B67D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JWT</w:t>
            </w:r>
          </w:p>
        </w:tc>
        <w:tc>
          <w:tcPr>
            <w:tcW w:w="2880" w:type="dxa"/>
          </w:tcPr>
          <w:p w14:paraId="540F93DA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无状态、可扩展、安全可靠</w:t>
            </w:r>
          </w:p>
        </w:tc>
      </w:tr>
      <w:tr w14:paraId="2A381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FF39EF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日志系统</w:t>
            </w:r>
          </w:p>
        </w:tc>
        <w:tc>
          <w:tcPr>
            <w:tcW w:w="2880" w:type="dxa"/>
          </w:tcPr>
          <w:p w14:paraId="165E770B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zap/logrus</w:t>
            </w:r>
          </w:p>
        </w:tc>
        <w:tc>
          <w:tcPr>
            <w:tcW w:w="2880" w:type="dxa"/>
          </w:tcPr>
          <w:p w14:paraId="4109A628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结构化日志、高性能、多输出</w:t>
            </w:r>
          </w:p>
        </w:tc>
      </w:tr>
      <w:tr w14:paraId="7DC6F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8131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配置管理</w:t>
            </w:r>
          </w:p>
        </w:tc>
        <w:tc>
          <w:tcPr>
            <w:tcW w:w="2880" w:type="dxa"/>
          </w:tcPr>
          <w:p w14:paraId="2D7099D1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viper</w:t>
            </w:r>
          </w:p>
        </w:tc>
        <w:tc>
          <w:tcPr>
            <w:tcW w:w="2880" w:type="dxa"/>
          </w:tcPr>
          <w:p w14:paraId="53C9BF91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多格式支持、热加载、环境变量</w:t>
            </w:r>
          </w:p>
        </w:tc>
      </w:tr>
      <w:tr w14:paraId="49CD95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62FC8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数据验证</w:t>
            </w:r>
          </w:p>
        </w:tc>
        <w:tc>
          <w:tcPr>
            <w:tcW w:w="2880" w:type="dxa"/>
          </w:tcPr>
          <w:p w14:paraId="747E1C42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validator</w:t>
            </w:r>
          </w:p>
        </w:tc>
        <w:tc>
          <w:tcPr>
            <w:tcW w:w="2880" w:type="dxa"/>
          </w:tcPr>
          <w:p w14:paraId="250EF4AF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强大的数据验证库</w:t>
            </w:r>
          </w:p>
        </w:tc>
      </w:tr>
      <w:tr w14:paraId="1EDCA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FA691D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HTTP客户端</w:t>
            </w:r>
          </w:p>
        </w:tc>
        <w:tc>
          <w:tcPr>
            <w:tcW w:w="2880" w:type="dxa"/>
          </w:tcPr>
          <w:p w14:paraId="179F821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resty</w:t>
            </w:r>
          </w:p>
        </w:tc>
        <w:tc>
          <w:tcPr>
            <w:tcW w:w="2880" w:type="dxa"/>
          </w:tcPr>
          <w:p w14:paraId="5D4E45E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简洁易用、功能丰富</w:t>
            </w:r>
          </w:p>
        </w:tc>
      </w:tr>
      <w:tr w14:paraId="2ADAA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DDEDF2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前端技术</w:t>
            </w:r>
          </w:p>
        </w:tc>
        <w:tc>
          <w:tcPr>
            <w:tcW w:w="2880" w:type="dxa"/>
          </w:tcPr>
          <w:p w14:paraId="66FE1C9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HTML5/CSS3/JavaScript</w:t>
            </w:r>
          </w:p>
        </w:tc>
        <w:tc>
          <w:tcPr>
            <w:tcW w:w="2880" w:type="dxa"/>
          </w:tcPr>
          <w:p w14:paraId="3D9C28E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现代Web标准技术</w:t>
            </w:r>
          </w:p>
        </w:tc>
      </w:tr>
      <w:tr w14:paraId="3A1E3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F4BE9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图表库</w:t>
            </w:r>
          </w:p>
        </w:tc>
        <w:tc>
          <w:tcPr>
            <w:tcW w:w="2880" w:type="dxa"/>
          </w:tcPr>
          <w:p w14:paraId="45410D7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ECharts</w:t>
            </w:r>
          </w:p>
        </w:tc>
        <w:tc>
          <w:tcPr>
            <w:tcW w:w="2880" w:type="dxa"/>
          </w:tcPr>
          <w:p w14:paraId="6BAF2B55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功能强大、样式丰富、性能优秀</w:t>
            </w:r>
          </w:p>
        </w:tc>
      </w:tr>
      <w:tr w14:paraId="71789B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D17C13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容器化</w:t>
            </w:r>
          </w:p>
        </w:tc>
        <w:tc>
          <w:tcPr>
            <w:tcW w:w="2880" w:type="dxa"/>
          </w:tcPr>
          <w:p w14:paraId="6391C45C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Docker</w:t>
            </w:r>
          </w:p>
        </w:tc>
        <w:tc>
          <w:tcPr>
            <w:tcW w:w="2880" w:type="dxa"/>
          </w:tcPr>
          <w:p w14:paraId="6A26E6FE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标准化部署、环境一致、快速启动</w:t>
            </w:r>
          </w:p>
        </w:tc>
      </w:tr>
    </w:tbl>
    <w:p w14:paraId="3AFFE485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5.3 系统部署架构</w:t>
      </w:r>
    </w:p>
    <w:p w14:paraId="05EE9292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系统将支持多种部署模式，可根据企业规模、业务需求、预算情况灵活选择：</w:t>
      </w:r>
    </w:p>
    <w:p w14:paraId="2C798CC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单机部署模式</w:t>
      </w:r>
    </w:p>
    <w:p w14:paraId="4E19BE46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适用于小型企业和测试环境。所有服务部署在单台服务器上，安装简单、成本低廉。推荐配置：4核CPU、8GB内存、100GB SSD硬盘，将可支持100+设备、50+并发用户。部署时间：30分钟内完成安装和配置。优点是简单易用、维护方便。</w:t>
      </w:r>
    </w:p>
    <w:p w14:paraId="4CA56E6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主备高可用模式</w:t>
      </w:r>
    </w:p>
    <w:p w14:paraId="018A3420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适用于中型企业和对可用性要求较高的场景。将采用主备架构，主服务器负责业务处理，备服务器实时同步数据，当主服务器故障时自动切换。推荐配置：2台服务器，每台8核CPU、16GB内存、500GB SSD硬盘。可支持500+设备、200+并发用户，</w:t>
      </w:r>
      <w:r>
        <w:rPr>
          <w:rFonts w:hint="eastAsia" w:ascii="Times New Roman" w:hAnsi="Times New Roman" w:cs="宋体"/>
          <w:bCs/>
          <w:szCs w:val="24"/>
          <w:lang w:eastAsia="zh-CN" w:bidi="ar"/>
        </w:rPr>
        <w:t>全天候可稳定提供服务</w:t>
      </w:r>
      <w:r>
        <w:rPr>
          <w:rFonts w:hint="eastAsia" w:ascii="Times New Roman" w:hAnsi="Times New Roman" w:cs="宋体"/>
          <w:bCs/>
          <w:lang w:eastAsia="zh-CN"/>
        </w:rPr>
        <w:t>。部署时间：2小时内完成。优点是可用性高、自动故障转移。</w:t>
      </w:r>
    </w:p>
    <w:p w14:paraId="2DFE720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集群负载均衡模式</w:t>
      </w:r>
    </w:p>
    <w:p w14:paraId="1568B463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适用于大型企业和高并</w:t>
      </w:r>
      <w:r>
        <w:rPr>
          <w:rFonts w:hint="eastAsia" w:ascii="Times New Roman" w:hAnsi="Times New Roman" w:cs="宋体"/>
          <w:lang w:eastAsia="zh-CN"/>
        </w:rPr>
        <w:t>发场景。将采用多节点集群架构，通过负载均衡器分发请求，多个应用服务器并行处理业务，共享数据库集群。推荐配置：3-10台应用服务器，每台8核CPU、16GB内存；2台数据库服务器，每台16核CPU、32GB内存。将可支持10000+设备、1000+并发用户。支持水平扩展，可根据业务增长动态增加节点。部署时间：1天内完成。优点是高性能、高可用、可扩展。</w:t>
      </w:r>
    </w:p>
    <w:p w14:paraId="6CDCEA07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容器化云原生部署</w:t>
      </w:r>
    </w:p>
    <w:p w14:paraId="720B0F9B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适用于追求敏捷开发、频繁迭代的企业。将基于Docker容器和Kubernetes编排，实现应用的快速部署、弹性伸缩、滚动升级。将支持公有云、私有云、混合云部署。将可与企业现有的云平台无缝集成。将支持微服务拆分，各功能模块独立部署和扩展。将提供完整的CI/CD流水线，实现自动化测试和部署。优点是部署灵活、资源利用率高、易于管理。</w:t>
      </w:r>
    </w:p>
    <w:p w14:paraId="2D6295AF">
      <w:pPr>
        <w:pStyle w:val="3"/>
        <w:rPr>
          <w:rFonts w:hint="eastAsia" w:cs="黑体"/>
          <w:b w:val="0"/>
          <w:lang w:eastAsia="zh-CN"/>
        </w:rPr>
      </w:pPr>
      <w:r>
        <w:rPr>
          <w:rFonts w:hint="eastAsia" w:cs="黑体"/>
          <w:b w:val="0"/>
          <w:sz w:val="32"/>
          <w:lang w:eastAsia="zh-CN"/>
        </w:rPr>
        <w:t>六、关键技术与创新点</w:t>
      </w:r>
    </w:p>
    <w:p w14:paraId="3A153577">
      <w:pPr>
        <w:pStyle w:val="4"/>
        <w:rPr>
          <w:rFonts w:hint="eastAsia" w:cs="黑体"/>
          <w:b w:val="0"/>
          <w:lang w:eastAsia="zh-CN"/>
        </w:rPr>
      </w:pPr>
      <w:r>
        <w:rPr>
          <w:rFonts w:hint="eastAsia" w:cs="黑体"/>
          <w:b w:val="0"/>
          <w:sz w:val="28"/>
          <w:lang w:eastAsia="zh-CN"/>
        </w:rPr>
        <w:t>6.1 关键技术与创新点</w:t>
      </w:r>
    </w:p>
    <w:p w14:paraId="5AB0D65E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本项目将在技术架构、核心算法、系统设计</w:t>
      </w:r>
      <w:r>
        <w:rPr>
          <w:rFonts w:hint="eastAsia" w:ascii="Times New Roman" w:hAnsi="Times New Roman" w:cs="宋体"/>
          <w:lang w:eastAsia="zh-CN"/>
        </w:rPr>
        <w:t>等方面进行创新和优化，计划突破多项关键技术难题，目标在部分指标上达到国内领先、国际先进水平。</w:t>
      </w:r>
    </w:p>
    <w:p w14:paraId="4D1CC092">
      <w:pPr>
        <w:pStyle w:val="5"/>
        <w:ind w:firstLine="482"/>
        <w:rPr>
          <w:rFonts w:hint="eastAsia" w:cs="宋体"/>
          <w:lang w:eastAsia="zh-CN"/>
        </w:rPr>
      </w:pPr>
      <w:r>
        <w:rPr>
          <w:rFonts w:hint="eastAsia"/>
          <w:lang w:eastAsia="zh-CN"/>
        </w:rPr>
        <w:t>1. 基于Go语言协程的高并发架构设计</w:t>
      </w:r>
    </w:p>
    <w:p w14:paraId="63147482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拟充分利用Go语言的goroutine轻量级协程特性，实现高效的并发处理。每个goroutine仅占用2KB初始栈空间，相比传统线程（占用MB级内存），将可在有限资源下创建数十万并发任务。计划采用CSP（Communicating Sequential Processes）并发模型，通过channel实现goroutine间的安全通信，避免共享内存带来的竞态条件问题。将实现goroutine池技术，复用goroutine资源，降低创建销毁开销。通过这些技术创新，目标单台普通服务器即可支持万级并发连接，响应时间稳定在毫秒级，远超传统基于线程的并发模型。</w:t>
      </w:r>
    </w:p>
    <w:p w14:paraId="22C68668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WebSocket实时通信协议优化</w:t>
      </w:r>
    </w:p>
    <w:p w14:paraId="351EFBD4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针对大规模实时监控场景，计划对WebSocket通信协议进行深度优化。将实现智能断线重连机制，当网络抖动导致连接断开时，客户端将自动重连并续传数据，用户无感知。将采用心跳保活机制，定期发送ping/pong消息，及时发现并清理僵尸连接，防止资源泄漏。将实现消息队列缓冲技术，当客户端接收速度跟不上服务端推送速度时，消息将暂存在队列中，避免丢失。将支持消息压缩传输，目标降低50%以上的网络带宽占用。将实现连接池管理，复用WebSocket连接，提升连接建立速度。通过这些优化，目标系统将可同时维持10000+WebSocket长连接，消息延迟≤100ms。</w:t>
      </w:r>
    </w:p>
    <w:p w14:paraId="00AFC8C4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多层安全防护体系构建</w:t>
      </w:r>
    </w:p>
    <w:p w14:paraId="72B5A506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将构建了从网络层到应用层的多层安全防护体系。网络层将采用TLS 1.3加密传输，使用AES-256-GCM对称加密算法，配合RSA-2048或ECC非对称加密进行密钥交换，保障数据传输安全。应用层将采用bcrypt算法对用户密码进行单向散列加密，内置随机盐值，有效防止彩虹表攻击和暴力破解。将实现基于JWT的无状态身份认证机制，Token采用HS256签名算法，包含用户身份、权限信息、过期时间等，防止伪造和篡改。实现了细粒度的RBAC（基于角色的访问控制）权限模型，支持用户、角色、权限三级管理，可灵活配置每个角色的操作权限。将集成了多种安全中间件，包括CORS跨域保护、SQL注入防护、XSS攻击防护、CSRF攻击防护、请求频率限制等，全方位保障系统安全。</w:t>
      </w:r>
    </w:p>
    <w:p w14:paraId="3D88BC4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智能告警算法与误报控制</w:t>
      </w:r>
    </w:p>
    <w:p w14:paraId="41AB16B4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设计基于动态阈值和趋势分析的智能告警算法，有效降低误报率和漏报率。动态阈值算法将根据历史数据自动调整告警阈值，适应业务的周期性变化。趋势分析算法将通过环比、同比分析，识别指标的异常波动，而不是简单的阈值判断。告警聚合算法将同一设备、同一时间段的多个告警聚合为一个，减少告警轰炸。告警关联分析算法根据设备拓扑关系和历史故障模式，自动识别告警的根因，例如核心交换机故障会导致下游多台服务器告警，系统将自动识别核心交换机为根因。告警优先级算法综合考虑影响范围、严重程度、业务重要性等因素，自动计算告警优先级，辅助运维人员快速定位关键问题。通过这些算法优化，告警准确率将提升至95%以上，平均响应时间缩短60%以上。</w:t>
      </w:r>
    </w:p>
    <w:p w14:paraId="5B92D25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 模块化插件式架构设计</w:t>
      </w:r>
    </w:p>
    <w:p w14:paraId="2A9CB42B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采用模块化、插件式架构设计理念，将系统划分为10大独立功能模块，每个模块职责单一、边界清晰。各模块将通过统一的接口规范进行通信，降低模块间耦合度。将支持模块的热插拔，可在不停机的情况下动态加载或卸载模块，实现功能的灵活扩展。将采用依赖注入（Dependency Injection）设计模式，提高代码的可测试性和可维护性。将实现插件市场机制，第三方开发者可基于SDK开发定制化功能模块，经过验证后上架至插件市场，用户可根据需求选择安装。将支持模块的版本管理和灰度发布，新版本模块可先在部分节点部署，验证稳定后再全量发布，降低升级风险。这种架构设计将使系统具有极强的可扩展性和可定制性，能够适应不同行业、不同规模企业的需求。</w:t>
      </w:r>
    </w:p>
    <w:p w14:paraId="58B8978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6. 数据库性能优化与索引设计</w:t>
      </w:r>
    </w:p>
    <w:p w14:paraId="3C9B1CCB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针对高并发、大数据量场景，将进行全面的数据库性能优化。将设计6个关键索引，包括用户表的username索引、会话表的token索引、告警表的时间戳索引、日志表的复合索引等，查询速度提升50-80%。将采用连接池技术，复用数据库连接，减少连接建立和关闭的开销，并发能力提升3倍以上。将实现预编译语句（Prepared Statement），既提升了查询性能，又有效防止SQL注入攻击。将实现事务批处理，将多个数据库操作合并为一个事务提交，减少磁盘I/O次数。将实现数据分页加载，避免一次性加载大量数据导致的内存溢出和响应缓慢。将实现冷热数据分离，历史数据归档存储，保持当前数据表的轻量化。将实现查询缓存机制，对于频繁查询的数据，将缓存查询结果，减少数据库压力。通过这些优化措施，系统在处理百万级数据时仍将能保持秒级响应。</w:t>
      </w:r>
    </w:p>
    <w:p w14:paraId="25AC7B67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6.2 核心竞争力</w:t>
      </w:r>
    </w:p>
    <w:p w14:paraId="6506E838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围绕企业级应用的高并发、高可靠与强安全需求，项目将形成以下可持续的核心竞争力：</w:t>
      </w:r>
    </w:p>
    <w:p w14:paraId="5507A95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高并发与低延迟能力</w:t>
      </w:r>
    </w:p>
    <w:p w14:paraId="21F7AE18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基于Go协程+CSP模型+连接池优化，服务端单机将支持万级并发、WebSocket延迟≤100ms，在实时监控与远程操控场景表现稳定。</w:t>
      </w:r>
    </w:p>
    <w:p w14:paraId="35DE9980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端到端实时可观测性</w:t>
      </w:r>
    </w:p>
    <w:p w14:paraId="37B3819E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统一指标/日志/告警三位一体，阈值+趋势+关联分析多算法融合，告警准确率将提升至95%以上，大幅降低误报漏报，运维响应效率显著提升。</w:t>
      </w:r>
    </w:p>
    <w:p w14:paraId="7C805420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模块化插件式架构</w:t>
      </w:r>
    </w:p>
    <w:p w14:paraId="622845A3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10大功能模块边界清晰，将支持热插拔与灰度升级，提供标准SDK与统一接口规范，面向行业快速二次开发与定制交付。</w:t>
      </w:r>
    </w:p>
    <w:p w14:paraId="3E045B5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全栈安全体系</w:t>
      </w:r>
    </w:p>
    <w:p w14:paraId="48315D11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TLS 1.3 传输加密、JWT鉴权、bcrypt密码、RBAC细粒度权限，内建限流/CORS/防注入/XSS/CSRF防护，满足等保合规要求。</w:t>
      </w:r>
    </w:p>
    <w:p w14:paraId="28CC390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 轻量化与易部署</w:t>
      </w:r>
    </w:p>
    <w:p w14:paraId="3DB5ACCC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SQLite/WAL零运维、单可执行文件、容器化一键部署，资源占用低，将适配边缘与中心多场景，综合TCO显著低于同类方案。</w:t>
      </w:r>
    </w:p>
    <w:p w14:paraId="7DB2D85C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6. 跨平台与易集成</w:t>
      </w:r>
    </w:p>
    <w:p w14:paraId="512341D9">
      <w:pPr>
        <w:spacing w:line="360" w:lineRule="auto"/>
        <w:ind w:left="864"/>
        <w:rPr>
          <w:rFonts w:hint="eastAsia" w:ascii="Times New Roman" w:hAnsi="Times New Roman" w:cs="宋体"/>
        </w:rPr>
      </w:pPr>
      <w:r>
        <w:rPr>
          <w:rFonts w:hint="eastAsia" w:ascii="Times New Roman" w:hAnsi="Times New Roman" w:cs="宋体"/>
        </w:rPr>
        <w:t>Windows/Linux/macOS 全平台运行，RESTful API 与 WebSocket 标准接口，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</w:rPr>
        <w:t>易与ERP/MES/OA/CMDB等系统对接，缩短集成周期。</w:t>
      </w:r>
    </w:p>
    <w:p w14:paraId="50A2088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7. 远程操控一体化能力</w:t>
      </w:r>
    </w:p>
    <w:p w14:paraId="732F30E9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noVNC Web远程桌面 + 安全代理 + 会话审计，统一监控/告警/操作闭环，从“发现问题”到“远程处理”全链路打通。</w:t>
      </w:r>
    </w:p>
    <w:p w14:paraId="7474481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8. 可演进的数据能力</w:t>
      </w:r>
    </w:p>
    <w:p w14:paraId="2BFF68E9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索引与查询优化、冷热分层、分页与缓存设计，将支持指标/事件/音频等多类型数据，为后续引入时序库/检索引擎与AI算法留足演进空间。</w:t>
      </w:r>
    </w:p>
    <w:p w14:paraId="00688D89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七、系统架构与功能模块</w:t>
      </w:r>
    </w:p>
    <w:p w14:paraId="460A80E8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系统将规划建设10大核心功能模块，每个模块将经过精心设计和开发，目标具备完善的功能、稳定的性能、友好的用户界面，能够满足企业级应用的实际需求。</w:t>
      </w:r>
    </w:p>
    <w:p w14:paraId="1C0030B5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系统状态监控模块</w:t>
      </w:r>
    </w:p>
    <w:p w14:paraId="4E594B3F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本模块计划将实现服务器CPU使用率、内存使用率、磁盘使用率、网络流量等关键指标的实时监控。将采用gopsutil库进行高效的系统指标采集，支持Windows、Linux、macOS等多种操作系统。监控数据通过WebSocket实时推送至前端，刷新频率≤1秒，保证数据的实时性。将提供丰富的图表展示，包括实时曲线图、仪表盘、历史趋势图等，直观呈现系统运行状态。将支持自定义监控周期和数据保留策略，用户可根据需求配置数据采集频率和历史数据保存时长。将集成智能告警功能，当监控指标超过预设阈值时自动触发告警，通过Web通知、邮件、短信等多种方式通知运维人员。将支持多服务器集中监控，可在单一界面同时查看多台服务器的运行状态，提升监控效率。</w:t>
      </w:r>
    </w:p>
    <w:p w14:paraId="52A89244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语音交互记录模块</w:t>
      </w:r>
    </w:p>
    <w:p w14:paraId="28002780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本模块将提供完整的语音文件管理功能，支持音频文件的上传、下载、在线播放、删除等操作。将支持多种音频格式，包括MP3、WAV、AAC、OGG等主流格式。将实现了大文件分片上传技术，支持上传最大64MB的音频文件，上传过程支持断点续传。将提供音频文件列表查询功能，支持按上传时间、文件名、文件大小等条件筛选和排序。将实现分页加载机制，即使有数千个音频文件也能快速加载和浏览。将提供在线播放器，支持播放进度控制、音量调节、倍速播放等功能，无需下载即可试听。将实现音频文件的元数据管理，记录上传用户、上传时间、文件大小、播放次数等信息。将支持批量操作，可一次性删除多个音频文件，提升管理效率。</w:t>
      </w:r>
    </w:p>
    <w:p w14:paraId="28F8297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远程桌面控制模块</w:t>
      </w:r>
    </w:p>
    <w:p w14:paraId="535AF359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本模块计划将基于noVNC技术实现Web远程桌面控制功能，无需安装任何客户端软件，只需浏览器即可访问远程桌面。将支持VNC协议，兼容大部分VNC服务器，包括TightVNC、RealVNC、TigerVNC等。将实现WebSocket代理转发机制，将VNC流量通过WebSocket隧道传输，支持穿透防火墙。将提供多种显示模式，包括自适应缩放、原始尺寸、全屏模式等，满足不同使用场景需求。将支持剪贴板同步，可在本地和远程桌面之间复制粘贴文本内容，提升操作便利性。将支持多用户并发访问，多个用户可同时连接不同的远程桌面，互不干扰。将实现会话管理功能，记录连接历史、连接时长、操作日志等信息，支持操作审计和合规要求。将提供独立的VNC控制页面，可全屏操作远程桌面，提供接近本地桌面的使用体验。</w:t>
      </w:r>
    </w:p>
    <w:p w14:paraId="63367D9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视频监控模块</w:t>
      </w:r>
    </w:p>
    <w:p w14:paraId="3C7DD989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支持RTSP和HTTP视频流的接入和预览，可集成企业现有的视频监控系统。将支持H.264、H.265等主流视频编码格式，兼容各类网络摄像头和NVR设备。将实现视频流代理转发功能，将RTSP流转换为HTTP流或WebRTC流，便于在浏览器中播放。将支持多路视频同时监控，可在单一界面同时查看多个视频源，最多支持16路视频同屏显示。将提供灵活的视频布局，支持1分屏、4分屏、9分屏、16分屏等多种显示方式。将支持视频录像功能，可定时录像或手动录像，录像文件将支持下载和回放。实现了云台控制功能，对于支持PTZ的摄像头，可远程控制云台转动、焦距调节、预置位设置等。将提供视频快照功能，可随时抓拍视频画面并保存为图片，便于证据留存。</w:t>
      </w:r>
    </w:p>
    <w:p w14:paraId="430F2D05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 硬件状态检测模块</w:t>
      </w:r>
    </w:p>
    <w:p w14:paraId="383EE0E6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监控服务器硬件的运行状态，包括CPU温度、主板温度、硬盘温度、风扇转速、电压等传感器数据。将采用专业的硬件监控库，支持Intel、AMD、NVIDIA等主流硬件厂商的传感器读取。将实现硬件健康度评估功能，根据温度、转速等指标综合评估硬件健康状态，预警潜在故障。将支持硬盘SMART信息读取，监控硬盘的读写错误率、坏道数量、通电时间等关键指标，预测硬盘寿命。将提供硬件告警功能，当温度过高、风扇异常、电压不稳时及时告警，防止硬件损坏。将支持历史数据记录和趋势分析，可查看硬件状态的历史变化曲线，辅助故障诊断。将提供硬件信息展示功能，详细显示CPU型号、主板型号、内存容量、硬盘容量等硬件配置信息。</w:t>
      </w:r>
    </w:p>
    <w:p w14:paraId="5F46A75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6. 软件更新管理模块</w:t>
      </w:r>
    </w:p>
    <w:p w14:paraId="348F12B2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提供系统软件和应用软件的更新包管理功能，支持更新包的上传、下载、版本控制、批量部署等操作。将实现版本管理机制，每个更新包都有明确的版本号、更新说明、更新时间等信息。将支持更新包的灰度发布，可先在部分服务器上部署新版本，验证稳定后再全量发布，降低更新风险。将提供更新计划功能，可预先制定更新计划，设定更新时间窗口，系统自动在指定时间执行更新。将支持回滚机制，如果更新后出现问题，可一键回滚到上一个稳定版本。将实现更新状态监控，实时显示更新进度、成功数量、失败数量等统计信息。将支持依赖检查，更新前自动检查系统环境和依赖项，确保更新顺利进行。将提供更新日志功能，详细记录每次更新的操作人、更新时间、更新内容、更新结果等信息。</w:t>
      </w:r>
    </w:p>
    <w:p w14:paraId="6FCCF8D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7. 数据同步状态模块</w:t>
      </w:r>
    </w:p>
    <w:p w14:paraId="25729F67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监控多节点之间的数据同步状态，保障分布式系统的数据一致性。将实现了数据同步状态实时监控，显示每个节点的同步进度、延迟时间、同步速率等指标。将提供同步任务管理功能，可创建、启动、停止、删除同步任务，灵活控制同步行为。将支持全量同步和增量同步两种模式，全量同步用于初始化，增量同步用于日常更新，降低网络开销。将实现同步冲突检测和解决机制，当多个节点同时修改同一数据时，根据预设策略自动解决冲突。将提供同步日志功能，详细记录每次同步的时间、数据量、耗时、结果等信息，便于问题追溯。将支持数据一致性校验，定期对各节点数据进行校验，发现不一致时自动触发修复。将提供告警功能，当同步延迟超过阈值或同步失败时及时告警，保障数据及时性。</w:t>
      </w:r>
    </w:p>
    <w:p w14:paraId="395A09DC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8. 异常报警模块</w:t>
      </w:r>
    </w:p>
    <w:p w14:paraId="4E3915C9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提供全面的异常报警功能，包括告警规则管理、告警触发、告警通知、告警确认、告警统计等功能。将支持多种告警规则类型，包括阈值告警、趋势告警、复合告警等，满足不同监控需求。将实现智能告警算法，动态调整告警阈值，适应业务周期性变化，降低误报率和漏报率。将支持告警级别分类，包括紧急、严重、警告、信息四个级别，不同级别采用不同的通知策略。将提供多种告警通知方式，包括Web实时通知、邮件通知、短信通知、微信通知、钉钉通知等。将实现告警聚合和关联分析功能，自动识别告警根因，减少告警噪声，提升告警的可操作性。将支持告警确认响应功能，运维人员可对告警进行确认、忽略、转派等操作，建立闭环管理流程。将提供告警统计分析功能，按时间、设备、类型等维度统计告警数量，生成告警趋势报表。将支持告警屏蔽功能，对于已知问题或计划内维护，可临时屏蔽告警，避免告警干扰。</w:t>
      </w:r>
    </w:p>
    <w:p w14:paraId="7F05AA30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9. 性能分析报告模块</w:t>
      </w:r>
    </w:p>
    <w:p w14:paraId="175F0267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提供多维度的系统性能统计分析功能，生成专业的性能分析报告，辅助性能优化和容量规划。将支持按日、周、月、季度、年等时间粒度统计系统性能数据，展示性能变化趋势。将提供CPU、内存、磁盘、网络等多个维度的性能分析，包括平均值、峰值、最小值、95分位值等统计指标。将实现性能对比分析功能，可对比不同时间段、不同服务器的性能差异，快速定位性能瓶颈。将提供资源利用率分析，统计各类资源的使用率、空闲率、趋势预测等，辅助容量规划。将支持业务性能分析，统计API调用次数、响应时间、成功率、错误率等业务指标，评估系统健康度。将提供丰富的图表展示，包括折线图、柱状图、饼图、热力图、TOP N排名等，直观呈现分析结果。将支持报告导出功能，可将分析报告导出为PDF、Excel、Word等格式，便于分享和存档。将实现自动化报告生成功能，可定时自动生成性能报告并发送给相关人员。</w:t>
      </w:r>
    </w:p>
    <w:p w14:paraId="32EBF2C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10. 维护操作日志模块</w:t>
      </w:r>
    </w:p>
    <w:p w14:paraId="20CD691A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 xml:space="preserve">将提供完善的操作审计功能，详细记录所有用户的操作行为，满足安全合规和问题追溯需求。将记录操作日志的完整信息，包括操作人、操作时间、操作类型、操作对象、操作内容、操作结果、IP地址、浏览器信息等。将支持多维度的日志查询，可按时间范围、操作人、操作类型、操作对象等条件筛选日志。将提供全文检索功能，可在海量日志中快速搜索关键词，定位目标日志。将实现日志分页加载和虚拟滚动技术，即使有百万级日志也能快速浏览。将支持日志导出功能，可将查询结果导出为CSV、Excel等格式，便于离线分析和证据留存。将提供日志统计分析功能，按操作类型、操作人等维度统计操作频率，识别异常行为。将实现日志归档功能，历史日志自动归档压缩存储，节省存储空间的同时保留可查询性。将支持日志告警功能，当检测到高危操作（如删除数据、修改配置）时自动告警，加强安全监控。 </w:t>
      </w:r>
    </w:p>
    <w:p w14:paraId="0345D5C1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八、技术指标与性能要求</w:t>
      </w:r>
    </w:p>
    <w:p w14:paraId="2925EF48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团队计划将确保系统达到既定的技术指标要求。目标源代码总量约20,000行，代码质量良好，注释完整，符合Go语言编码规范。系统计划将支持1000+并发用户，接口平均响应时间≤200ms，在高负载情况下仍能保持稳定的性能表现。系统将实现</w:t>
      </w:r>
      <w:r>
        <w:rPr>
          <w:rFonts w:hint="eastAsia" w:ascii="Times New Roman" w:hAnsi="Times New Roman" w:cs="宋体"/>
          <w:szCs w:val="24"/>
          <w:lang w:eastAsia="zh-CN" w:bidi="ar"/>
        </w:rPr>
        <w:t>全天候可稳定提供服务</w:t>
      </w:r>
      <w:r>
        <w:rPr>
          <w:rFonts w:hint="eastAsia" w:ascii="Times New Roman" w:hAnsi="Times New Roman" w:cs="宋体"/>
          <w:lang w:eastAsia="zh-CN"/>
        </w:rPr>
        <w:t>，通过高可用架构设计和故障自愈机制，保障7×24小时不间断服务。数据库将通过关键索引优化，目标查询速度相比优化前提升50-80%，能够高效处理海量数据。系统将通过完整的性能测试、压力测试、安全测试，确保各项指标达到或超过设计要求。</w:t>
      </w:r>
    </w:p>
    <w:p w14:paraId="2F597068">
      <w:pPr>
        <w:pStyle w:val="3"/>
        <w:rPr>
          <w:rFonts w:hint="eastAsia" w:eastAsia="宋体" w:cs="宋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 xml:space="preserve">九、项目实施计划与进度安排 </w:t>
      </w:r>
    </w:p>
    <w:p w14:paraId="153A08B2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项目将采用分阶段实施策略，里程碑明确，保证范围、质量、成本与进度受控。</w:t>
      </w:r>
    </w:p>
    <w:p w14:paraId="6E6C500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阶段一：立项与需求（第1-2月）</w:t>
      </w:r>
    </w:p>
    <w:p w14:paraId="4C46312C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将完成立项、团队组建、标杆客户调研与需求梳理，输出《需求规格说明书》《里程碑计划》。</w:t>
      </w:r>
    </w:p>
    <w:p w14:paraId="3BD933BC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阶段二：架构与原型（第3-4月）</w:t>
      </w:r>
    </w:p>
    <w:p w14:paraId="16A28978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将完成总体架构设计、关键技术预研与风险评估，构建端到端可演示原型，输出《架构设计说明书》。</w:t>
      </w:r>
    </w:p>
    <w:p w14:paraId="74806FB9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阶段三：核心功能开发（第5-8月）</w:t>
      </w:r>
    </w:p>
    <w:p w14:paraId="7E4AEFB5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将完成监控、远程桌面、告警、日志、同步、更新等核心模块的迭代开发与单元测试。</w:t>
      </w:r>
    </w:p>
    <w:p w14:paraId="1BDAFB5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阶段四：系统联调与优化（第9-10月）</w:t>
      </w:r>
    </w:p>
    <w:p w14:paraId="3AE96444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将完成集成测试、性能优化、安全加固与缺陷修复，产出《测试报告》《性能评估报告》。</w:t>
      </w:r>
    </w:p>
    <w:p w14:paraId="26B863D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 阶段五：试点与交付（第11-12月） </w:t>
      </w:r>
    </w:p>
    <w:p w14:paraId="0ADBE2FD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将在试点客户部署试运行，根据反馈迭代，完成文档与培训，输出《用户手册》《运维手册》。</w:t>
      </w:r>
    </w:p>
    <w:p w14:paraId="309FC540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配套管理：将采用两周一次迭代，周会+评审+回顾闭环；Jira/禅道跟踪需求与缺陷；Git分支策略确保主干稳定。</w:t>
      </w:r>
    </w:p>
    <w:p w14:paraId="7C5EEAB5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十、项目预算与资源配置</w:t>
      </w:r>
    </w:p>
    <w:p w14:paraId="605F2660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预算将遵循必要、合理、节俭原则，重点保障研发、测试与试点交付。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372DD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D501E32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科目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5A33E87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预算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2A29D22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说明</w:t>
            </w:r>
          </w:p>
        </w:tc>
      </w:tr>
      <w:tr w14:paraId="7B40E7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B76B09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人员费用</w:t>
            </w:r>
          </w:p>
        </w:tc>
        <w:tc>
          <w:tcPr>
            <w:tcW w:w="2880" w:type="dxa"/>
          </w:tcPr>
          <w:p w14:paraId="2F92381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60</w:t>
            </w:r>
          </w:p>
        </w:tc>
        <w:tc>
          <w:tcPr>
            <w:tcW w:w="2880" w:type="dxa"/>
          </w:tcPr>
          <w:p w14:paraId="177EEC6E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研发、测试、产品、运维与外包支持</w:t>
            </w:r>
          </w:p>
        </w:tc>
      </w:tr>
      <w:tr w14:paraId="79850A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120BC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软硬件与云资源</w:t>
            </w:r>
          </w:p>
        </w:tc>
        <w:tc>
          <w:tcPr>
            <w:tcW w:w="2880" w:type="dxa"/>
          </w:tcPr>
          <w:p w14:paraId="5481841E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15</w:t>
            </w:r>
          </w:p>
        </w:tc>
        <w:tc>
          <w:tcPr>
            <w:tcW w:w="2880" w:type="dxa"/>
          </w:tcPr>
          <w:p w14:paraId="07B6591B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测试服务器、存储、带宽、云主机</w:t>
            </w:r>
          </w:p>
        </w:tc>
      </w:tr>
      <w:tr w14:paraId="0D67CD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03963B">
            <w:pPr>
              <w:spacing w:before="0" w:after="0" w:line="240" w:lineRule="auto"/>
              <w:rPr>
                <w:rFonts w:hint="eastAsia" w:ascii="宋体" w:hAnsi="宋体" w:eastAsia="宋体" w:cs="宋体"/>
                <w:b/>
                <w:bCs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软件许可与工具</w:t>
            </w:r>
          </w:p>
        </w:tc>
        <w:tc>
          <w:tcPr>
            <w:tcW w:w="2880" w:type="dxa"/>
          </w:tcPr>
          <w:p w14:paraId="24A714E6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6</w:t>
            </w:r>
          </w:p>
        </w:tc>
        <w:tc>
          <w:tcPr>
            <w:tcW w:w="2880" w:type="dxa"/>
          </w:tcPr>
          <w:p w14:paraId="38D98FA0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CI/CD、代码扫描、设计工具等</w:t>
            </w:r>
          </w:p>
        </w:tc>
      </w:tr>
      <w:tr w14:paraId="36AA5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35E8B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差旅与试点部署</w:t>
            </w:r>
          </w:p>
        </w:tc>
        <w:tc>
          <w:tcPr>
            <w:tcW w:w="2880" w:type="dxa"/>
          </w:tcPr>
          <w:p w14:paraId="492CCFDA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8</w:t>
            </w:r>
          </w:p>
        </w:tc>
        <w:tc>
          <w:tcPr>
            <w:tcW w:w="2880" w:type="dxa"/>
          </w:tcPr>
          <w:p w14:paraId="572EBA35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试点实施、培训、驻场支持</w:t>
            </w:r>
          </w:p>
        </w:tc>
      </w:tr>
      <w:tr w14:paraId="757685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2AFC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其他与预备费</w:t>
            </w:r>
          </w:p>
        </w:tc>
        <w:tc>
          <w:tcPr>
            <w:tcW w:w="2880" w:type="dxa"/>
          </w:tcPr>
          <w:p w14:paraId="04EDF1A9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6</w:t>
            </w:r>
          </w:p>
        </w:tc>
        <w:tc>
          <w:tcPr>
            <w:tcW w:w="2880" w:type="dxa"/>
          </w:tcPr>
          <w:p w14:paraId="375C92BF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不可预见费与合规审计</w:t>
            </w:r>
          </w:p>
        </w:tc>
      </w:tr>
    </w:tbl>
    <w:p w14:paraId="5EF1159A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资源配置：将以核心研发为主，按模块设小队；测试将独立开展；将设专职实施对接试点客户。</w:t>
      </w:r>
    </w:p>
    <w:p w14:paraId="61D6A410">
      <w:pPr>
        <w:pStyle w:val="3"/>
        <w:rPr>
          <w:rFonts w:hint="eastAsia" w:cs="黑体"/>
          <w:b w:val="0"/>
          <w:bCs w:val="0"/>
          <w:sz w:val="32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十一、风险分析与应对措施</w:t>
      </w:r>
    </w:p>
    <w:p w14:paraId="0260E1F8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技术风险</w:t>
      </w:r>
    </w:p>
    <w:p w14:paraId="59C986A3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高并发与实时通信复杂度高；高并发场景下实时通信稳定性不足，WebSocket 长连接易断开；智能告警算法误报率、漏报率超出预期；分布式数据同步存在一致性冲突。</w:t>
      </w:r>
    </w:p>
    <w:p w14:paraId="233F071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2.进度风险</w:t>
      </w:r>
    </w:p>
    <w:p w14:paraId="4400C398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多模块并行开发导致接口适配冲突，联调周期拉长；核心技术攻关遇阻，影响整体开发进度；第三方技术依赖（如 noVNC、gopsutil）存在兼容性问题。</w:t>
      </w:r>
    </w:p>
    <w:p w14:paraId="6C5C72CF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质量风险</w:t>
      </w:r>
    </w:p>
    <w:p w14:paraId="31AD722D">
      <w:pPr>
        <w:spacing w:line="360" w:lineRule="auto"/>
        <w:ind w:left="862" w:firstLine="480" w:firstLineChars="200"/>
        <w:rPr>
          <w:rFonts w:hint="eastAsia" w:ascii="Times New Roman" w:hAnsi="Times New Roman" w:cs="宋体"/>
          <w:b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边界场景覆盖不全，系统在极端条件下（如设备离线、网络抖动）出现异常；数据采集与存储量超出预期，导致查询性能下降；跨平台部署存在功能差异</w:t>
      </w:r>
      <w:r>
        <w:rPr>
          <w:rFonts w:hint="eastAsia" w:ascii="Times New Roman" w:hAnsi="Times New Roman" w:cs="宋体"/>
          <w:b/>
          <w:lang w:eastAsia="zh-CN"/>
        </w:rPr>
        <w:t>。</w:t>
      </w:r>
    </w:p>
    <w:p w14:paraId="6601EF4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4.安全合规风险</w:t>
      </w:r>
    </w:p>
    <w:p w14:paraId="73465DB2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数据传输与存储加密不符合等保 2.0 三级要求；权限管控存在漏洞，导致越权访问；操作日志不完整，无法满足审计合规需求。</w:t>
      </w:r>
    </w:p>
    <w:p w14:paraId="6D85781D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5.试点与市场风险</w:t>
      </w:r>
    </w:p>
    <w:p w14:paraId="345DD384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 xml:space="preserve">试点客户业务场景与预期存在差异，需大量定制化开发；市场同类产品竞争激烈，客户获取成本高；用户对新系统接受度低，培训与推广难度大。 </w:t>
      </w:r>
    </w:p>
    <w:p w14:paraId="0E8846D9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综合应对策略：</w:t>
      </w:r>
    </w:p>
    <w:p w14:paraId="1D12A8C8">
      <w:pPr>
        <w:numPr>
          <w:ilvl w:val="0"/>
          <w:numId w:val="7"/>
        </w:num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前期将开展 2 个月技术预研，搭建高并发测试环境，通过压力测试验证 WebSocket 连接池优化方案；将引入机器学习算法迭代训练告警模型，结合真实业务数据调整动态阈值；将采用 “全量同步 + 增量同步” 结合策略，建立冲突检测机制，按业务优先级预设数据合并规则。</w:t>
      </w:r>
    </w:p>
    <w:p w14:paraId="6FE1D21A">
      <w:pPr>
        <w:spacing w:line="360" w:lineRule="auto"/>
        <w:ind w:left="840" w:leftChars="35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(2) 将采用 “接口先行” 原则，提前定义模块间标准接口并形成文档；关键路径任务预留 30% 缓冲时间，制定备选技术方案；将建立第三方依赖清单，提前完成兼容性测试，对核心依赖组件进行二次封装适配。</w:t>
      </w:r>
    </w:p>
    <w:p w14:paraId="45461A4B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(3) 将制定全面的测试用例，覆盖正常、异常、边界三类场景，自动化测试覆盖率不低于 80%；将优化数据库分表分库策略，实现冷热数据自动分层存储；将建立多平台测试环境，针对 Windows、Linux、macOS 分别开展功能与性能测试。</w:t>
      </w:r>
    </w:p>
    <w:p w14:paraId="2D6B89FC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(4) 将聘请等保合规专家参与系统设计，采用 TLS 1.3+AES-256 加密方案，定期开展安全渗透测试；将基于 RBAC 模型细化权限颗粒度，实现操作权限最小化分配；将完善日志记录机制，确保所有敏感操作全链路可追溯，日志留存时间不低于 6 个月。</w:t>
      </w:r>
    </w:p>
    <w:p w14:paraId="1199611E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(5) 将与试点客户签订详细的需求确认文档，预留 20% 开发资源用于定制化适配；将突出系统高并发、轻量化、易集成的核心优势，制定差异化市场推广策略；将编制简易操作手册与视频教程，提供 1 对 1 驻场培训，建立用户反馈快速响应机制。</w:t>
      </w:r>
    </w:p>
    <w:p w14:paraId="442F63D6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十二、预期成果与社会经济效益</w:t>
      </w:r>
    </w:p>
    <w:p w14:paraId="6915DB76">
      <w:pPr>
        <w:spacing w:line="360" w:lineRule="auto"/>
        <w:ind w:left="180" w:leftChars="75" w:firstLine="240" w:firstLineChars="100"/>
        <w:rPr>
          <w:rFonts w:hint="eastAsia" w:ascii="Times New Roman" w:hAnsi="Times New Roman" w:eastAsia="黑体" w:cs="黑体"/>
          <w:bCs/>
          <w:lang w:eastAsia="zh-CN"/>
        </w:rPr>
      </w:pPr>
      <w:r>
        <w:rPr>
          <w:rFonts w:hint="eastAsia" w:ascii="Times New Roman" w:hAnsi="Times New Roman" w:eastAsia="黑体" w:cs="黑体"/>
          <w:bCs/>
          <w:lang w:eastAsia="zh-CN"/>
        </w:rPr>
        <w:t>1. 预期成果</w:t>
      </w:r>
    </w:p>
    <w:p w14:paraId="06912C17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核心模块SDK与API文档、试点案例2-3个；输出 10 大核心功能模块配套的标准化 SDK，包含远程控制、实时监控、智能告警等核心能力封装，将支持 Java、Python、Go 等主流开发语言调用，提供完整的开发示例代码与调试工具，降低第三方系统集成门槛；将建立完善的产品测试与交付体系，用户满意度不低于 90%。</w:t>
      </w:r>
    </w:p>
    <w:p w14:paraId="0A552941">
      <w:pPr>
        <w:spacing w:line="360" w:lineRule="auto"/>
        <w:ind w:left="180" w:leftChars="75" w:firstLine="240" w:firstLineChars="100"/>
        <w:rPr>
          <w:rFonts w:hint="eastAsia" w:ascii="Times New Roman" w:hAnsi="Times New Roman" w:eastAsia="黑体" w:cs="黑体"/>
          <w:bCs/>
          <w:lang w:eastAsia="zh-CN"/>
        </w:rPr>
      </w:pPr>
      <w:r>
        <w:rPr>
          <w:rFonts w:hint="eastAsia" w:ascii="Times New Roman" w:hAnsi="Times New Roman" w:eastAsia="黑体" w:cs="黑体"/>
          <w:bCs/>
          <w:lang w:eastAsia="zh-CN"/>
        </w:rPr>
        <w:t>2. 技术指标</w:t>
      </w:r>
    </w:p>
    <w:p w14:paraId="001C4D40">
      <w:pPr>
        <w:spacing w:line="360" w:lineRule="auto"/>
        <w:ind w:left="862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/>
          <w:lang w:eastAsia="zh-CN"/>
        </w:rPr>
        <w:t>并发处理能力</w:t>
      </w:r>
      <w:r>
        <w:rPr>
          <w:rFonts w:hint="eastAsia" w:ascii="Times New Roman" w:hAnsi="Times New Roman" w:cs="宋体"/>
          <w:bCs/>
          <w:lang w:eastAsia="zh-CN"/>
        </w:rPr>
        <w:t>：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支持并发用户数≥1000，单节点可稳定承载 500 + 并发请求，集群部署时并发能力线性扩展，峰值并发用户数可达 2000+，且系统 CPU 使用率≤70%、内存占用≤80%，无请求超时或服务中断情况。</w:t>
      </w:r>
    </w:p>
    <w:p w14:paraId="58CC5149">
      <w:pPr>
        <w:spacing w:line="360" w:lineRule="auto"/>
        <w:ind w:left="862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/>
          <w:lang w:eastAsia="zh-CN"/>
        </w:rPr>
        <w:t>响应性能：</w:t>
      </w:r>
      <w:r>
        <w:rPr>
          <w:rFonts w:hint="eastAsia" w:ascii="Times New Roman" w:hAnsi="Times New Roman" w:cs="宋体"/>
          <w:bCs/>
          <w:lang w:eastAsia="zh-CN"/>
        </w:rPr>
        <w:t>核心业务接口平均响应时间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≤200ms，其中设备状态查询、告警信息获取等高频接口响应时间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≤150ms；P95 响应时间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≤500ms，P99 响应时间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≤1000ms，满足企业级实时操作需求。</w:t>
      </w:r>
    </w:p>
    <w:p w14:paraId="315750D6">
      <w:pPr>
        <w:spacing w:line="360" w:lineRule="auto"/>
        <w:ind w:left="862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/>
          <w:lang w:eastAsia="zh-CN"/>
        </w:rPr>
        <w:t>告警准确性：</w:t>
      </w:r>
      <w:r>
        <w:rPr>
          <w:rFonts w:hint="eastAsia" w:ascii="Times New Roman" w:hAnsi="Times New Roman" w:cs="宋体"/>
          <w:bCs/>
          <w:lang w:eastAsia="zh-CN"/>
        </w:rPr>
        <w:t>智能告警算法准确率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≥95%，误报率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≤3%，漏报率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≤2%；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支持动态阈值调整与多维度关联分析，可自动识别重复告警、衍生告警，告警聚合效率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提升 60%，运维人员有效告警处理量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减少 50%。</w:t>
      </w:r>
    </w:p>
    <w:p w14:paraId="7DC4F881">
      <w:pPr>
        <w:spacing w:line="360" w:lineRule="auto"/>
        <w:ind w:left="180" w:leftChars="75" w:firstLine="240" w:firstLineChars="100"/>
        <w:rPr>
          <w:rFonts w:hint="eastAsia" w:ascii="Times New Roman" w:hAnsi="Times New Roman" w:eastAsia="黑体" w:cs="黑体"/>
          <w:bCs/>
          <w:lang w:eastAsia="zh-CN"/>
        </w:rPr>
      </w:pPr>
      <w:r>
        <w:rPr>
          <w:rFonts w:hint="eastAsia" w:ascii="Times New Roman" w:hAnsi="Times New Roman" w:eastAsia="黑体" w:cs="黑体"/>
          <w:bCs/>
          <w:lang w:eastAsia="zh-CN"/>
        </w:rPr>
        <w:t>3. 推广价值</w:t>
      </w:r>
    </w:p>
    <w:p w14:paraId="087E7A1B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形成跨行业可复制解决方案：针对制造业、能源、物流等行业的差异化需求，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提炼共性功能模块（如实时监控、远程控制、智能告警）与行业定制模块（如制造业的产线设备联动、能源行业的安全合规审计、物流行业的仓储设备调度），方案适配成本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降低 40%，部署周期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缩短至 1-2 周，可快速复用于同类型企业。</w:t>
      </w:r>
    </w:p>
    <w:p w14:paraId="771F206B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降低企业运维成本与风险：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帮助企业减少现场运维人员投入，人力成本降低 40% 以上；通过实时监控与提前预警，设备故障停机时间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减少 30%，因故障导致的生产损失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降低 25%；标准化的操作审计与权限管控，可规避 80% 以上的人为操作风险，满足等保 2.0 等合规要求。</w:t>
      </w:r>
    </w:p>
    <w:p w14:paraId="002B9512">
      <w:pPr>
        <w:spacing w:line="360" w:lineRule="auto"/>
        <w:ind w:left="862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支持生态扩展与合作：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开放核心能力接口，可与企业现有 ERP、MES、OA 等系统无缝集成，集成周期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缩短 50%；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建立合作伙伴体系，针对硬件厂商、系统集成商提供定制化适配服务，形成 “软件 + 硬件 + 服务” 的一体化解决方案，扩大市场覆盖范围。</w:t>
      </w:r>
    </w:p>
    <w:p w14:paraId="2302921B">
      <w:pPr>
        <w:spacing w:line="360" w:lineRule="auto"/>
        <w:ind w:left="180" w:leftChars="75" w:firstLine="240" w:firstLineChars="100"/>
        <w:rPr>
          <w:rFonts w:hint="eastAsia" w:ascii="Times New Roman" w:hAnsi="Times New Roman" w:eastAsia="黑体" w:cs="黑体"/>
          <w:bCs/>
          <w:lang w:eastAsia="zh-CN"/>
        </w:rPr>
      </w:pPr>
      <w:r>
        <w:rPr>
          <w:rFonts w:hint="eastAsia" w:ascii="Times New Roman" w:hAnsi="Times New Roman" w:eastAsia="黑体" w:cs="黑体"/>
          <w:bCs/>
          <w:lang w:eastAsia="zh-CN"/>
        </w:rPr>
        <w:t>4. 社会效益</w:t>
      </w:r>
    </w:p>
    <w:p w14:paraId="34ABE2FD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提升企业数字化韧性：在自然灾害、疫情等特殊场景下，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支持远程运维与无人值守，保障企业核心设备持续运行，减少因现场管控导致的业务中断风险，助力企业提升抗风险能力与业务连续性水平，尤其适用于偏远地区、高危环境（如电力巡检、化工生产）的设备管理。</w:t>
      </w:r>
    </w:p>
    <w:p w14:paraId="412FC938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推动产业数字化升级：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助力中小企业降低数字化转型门槛，无需投入大量资金自建系统，通过轻量化部署即可实现设备智能化管控，加速中小企业数字化渗透；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为智能制造、智慧能源、智慧物流等领域提供技术支撑，推动产业从 “传统运维” 向 “智能管控” 转型，提升行业整体数字化水平。</w:t>
      </w:r>
    </w:p>
    <w:p w14:paraId="614743DB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促进绿色低碳运维：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减少现场运维人员差旅频次，按单企业年均减少 100 次现场运维计算，可降低碳排放约 2 吨 / 年；通过智能调度与能耗监控，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优化设备运行参数，帮助企业降低设备能耗 5%-10%，助力 “双碳” 目标实现；无纸化运维文档与电子审计记录，减少纸质资料消耗，推动绿色办公。</w:t>
      </w:r>
    </w:p>
    <w:p w14:paraId="06031296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培育数字化人才生态：项目实施过程中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培养一批掌握 Go 语言、分布式系统、智能算法的技术人才，输出 10 + 份技术白皮书与行业案例报告，可作为高校、职业院校相关专业的实践参考资料；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开展面向企业运维人员的培训服务，年均培训 500 + 人次，提升行业数字化运维人才储备。</w:t>
      </w:r>
    </w:p>
    <w:p w14:paraId="3EECB8CB">
      <w:pPr>
        <w:spacing w:line="360" w:lineRule="auto"/>
        <w:ind w:left="864" w:firstLine="480" w:firstLineChars="200"/>
        <w:rPr>
          <w:rFonts w:hint="eastAsia" w:ascii="Times New Roman" w:hAnsi="Times New Roman" w:cs="宋体"/>
          <w:bCs/>
          <w:lang w:eastAsia="zh-CN"/>
        </w:rPr>
      </w:pPr>
      <w:r>
        <w:rPr>
          <w:rFonts w:hint="eastAsia" w:ascii="Times New Roman" w:hAnsi="Times New Roman" w:cs="宋体"/>
          <w:bCs/>
          <w:lang w:eastAsia="zh-CN"/>
        </w:rPr>
        <w:t>保障关键行业稳定运行：针对能源、交通等关键行业，</w:t>
      </w:r>
      <w:r>
        <w:rPr>
          <w:rFonts w:hint="eastAsia" w:ascii="Times New Roman" w:hAnsi="Times New Roman" w:cs="宋体"/>
          <w:lang w:eastAsia="zh-CN"/>
        </w:rPr>
        <w:t>将</w:t>
      </w:r>
      <w:r>
        <w:rPr>
          <w:rFonts w:hint="eastAsia" w:ascii="Times New Roman" w:hAnsi="Times New Roman" w:cs="宋体"/>
          <w:bCs/>
          <w:lang w:eastAsia="zh-CN"/>
        </w:rPr>
        <w:t>提供 7×24 小时稳定服务与应急响应机制，可快速处置设备故障，避免因设备问题引发的行业系统性风险（如电力中断、物流停滞），为社会公共服务与民生保障提供技术支撑。</w:t>
      </w:r>
    </w:p>
    <w:p w14:paraId="1A7A1558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十三、知识产权与成果保护</w:t>
      </w:r>
    </w:p>
    <w:p w14:paraId="5891A364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将采取“专有+开源合规+商业许可”混合策略，保护核心、兼顾生态。</w:t>
      </w:r>
    </w:p>
    <w:p w14:paraId="663605AC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权属与保密</w:t>
      </w:r>
    </w:p>
    <w:p w14:paraId="4184893A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源代码与数据资产将归项目主体所有，将签署保密与竞业协议</w:t>
      </w:r>
    </w:p>
    <w:p w14:paraId="1491459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许可与合规</w:t>
      </w:r>
    </w:p>
    <w:p w14:paraId="2426C12A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将遵循第三方开源协议，建立组件清单与合规审计流程</w:t>
      </w:r>
    </w:p>
    <w:p w14:paraId="7DCD3AE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成果保护</w:t>
      </w:r>
    </w:p>
    <w:p w14:paraId="4559972B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将申请软著与必要商标；对关键算法与架构文档加密与分级授权</w:t>
      </w:r>
    </w:p>
    <w:p w14:paraId="19093227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取证与审计 </w:t>
      </w:r>
    </w:p>
    <w:p w14:paraId="10D5BA5E">
      <w:pPr>
        <w:spacing w:line="360" w:lineRule="auto"/>
        <w:ind w:left="864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将启用操作审计与水印溯源，保障泄露取证能力</w:t>
      </w:r>
    </w:p>
    <w:p w14:paraId="725B6477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十四、项目团队与保障条件</w:t>
      </w:r>
    </w:p>
    <w:p w14:paraId="372A0B8A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14.1 团队组织架构</w:t>
      </w:r>
    </w:p>
    <w:p w14:paraId="63096C98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为确保项目顺利实施，我们将组建了一支专业化、年轻化、充满活力的项目团队。团队共10人，将涵盖项目管理、技术开发、质量控制、市场推广等各个环节，分工明确、配合默契，具备完成项目所需的全部专业能力。</w:t>
      </w:r>
    </w:p>
    <w:p w14:paraId="7B97FDA6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b/>
          <w:lang w:eastAsia="zh-CN"/>
        </w:rPr>
        <w:t>项目团队组织架构如下：</w:t>
      </w:r>
    </w:p>
    <w:tbl>
      <w:tblPr>
        <w:tblStyle w:val="5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353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0EAC1DE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岗位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91C1F2B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成员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6E46CF7">
            <w:pPr>
              <w:spacing w:before="0"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</w:rPr>
              <w:t>主要职责</w:t>
            </w:r>
          </w:p>
        </w:tc>
      </w:tr>
      <w:tr w14:paraId="5737AD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8CA06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经理（项目负责人）</w:t>
            </w:r>
          </w:p>
        </w:tc>
        <w:tc>
          <w:tcPr>
            <w:tcW w:w="2880" w:type="dxa"/>
          </w:tcPr>
          <w:p w14:paraId="18F2294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王晟璇</w:t>
            </w:r>
          </w:p>
        </w:tc>
        <w:tc>
          <w:tcPr>
            <w:tcW w:w="2880" w:type="dxa"/>
          </w:tcPr>
          <w:p w14:paraId="1D260918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项目整体规划与协调、资源调配、进度管理、对外联络</w:t>
            </w:r>
          </w:p>
        </w:tc>
      </w:tr>
      <w:tr w14:paraId="4115EB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F74CB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办公文秘（1人）</w:t>
            </w:r>
          </w:p>
        </w:tc>
        <w:tc>
          <w:tcPr>
            <w:tcW w:w="2880" w:type="dxa"/>
          </w:tcPr>
          <w:p w14:paraId="6347567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陈胤旭</w:t>
            </w:r>
          </w:p>
        </w:tc>
        <w:tc>
          <w:tcPr>
            <w:tcW w:w="2880" w:type="dxa"/>
          </w:tcPr>
          <w:p w14:paraId="42CCAD02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文档管理、会议记录、资料整理、行政支持</w:t>
            </w:r>
          </w:p>
        </w:tc>
      </w:tr>
      <w:tr w14:paraId="19DF3D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03517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财务部（1人）</w:t>
            </w:r>
          </w:p>
        </w:tc>
        <w:tc>
          <w:tcPr>
            <w:tcW w:w="2880" w:type="dxa"/>
          </w:tcPr>
          <w:p w14:paraId="775A0F95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吴钰昊泽</w:t>
            </w:r>
          </w:p>
        </w:tc>
        <w:tc>
          <w:tcPr>
            <w:tcW w:w="2880" w:type="dxa"/>
          </w:tcPr>
          <w:p w14:paraId="5514CBE7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项目预算编制、资金管理、成本控制、财务报表</w:t>
            </w:r>
          </w:p>
        </w:tc>
      </w:tr>
      <w:tr w14:paraId="31E06A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3BB70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质控部（2人）</w:t>
            </w:r>
          </w:p>
        </w:tc>
        <w:tc>
          <w:tcPr>
            <w:tcW w:w="2880" w:type="dxa"/>
          </w:tcPr>
          <w:p w14:paraId="21E957CB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郭志轩、张杰良</w:t>
            </w:r>
          </w:p>
        </w:tc>
        <w:tc>
          <w:tcPr>
            <w:tcW w:w="2880" w:type="dxa"/>
          </w:tcPr>
          <w:p w14:paraId="0FD9CED5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质量标准制定、测试方案设计、缺陷管理、质量审计</w:t>
            </w:r>
          </w:p>
        </w:tc>
      </w:tr>
      <w:tr w14:paraId="40471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6E989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开发部（4人）</w:t>
            </w:r>
          </w:p>
        </w:tc>
        <w:tc>
          <w:tcPr>
            <w:tcW w:w="2880" w:type="dxa"/>
          </w:tcPr>
          <w:p w14:paraId="72DF8E79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朱笑彤、金阳、张家阳、周子焱</w:t>
            </w:r>
          </w:p>
        </w:tc>
        <w:tc>
          <w:tcPr>
            <w:tcW w:w="2880" w:type="dxa"/>
          </w:tcPr>
          <w:p w14:paraId="0569A0B6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系统架构设计、核心功能开发、技术攻关、代码实现</w:t>
            </w:r>
          </w:p>
        </w:tc>
      </w:tr>
      <w:tr w14:paraId="209186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51B20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</w:rPr>
              <w:t>市场部（1人）</w:t>
            </w:r>
          </w:p>
        </w:tc>
        <w:tc>
          <w:tcPr>
            <w:tcW w:w="2880" w:type="dxa"/>
          </w:tcPr>
          <w:p w14:paraId="1327A0B8">
            <w:pPr>
              <w:spacing w:after="0" w:line="240" w:lineRule="auto"/>
              <w:rPr>
                <w:rFonts w:hint="eastAsia" w:ascii="Times New Roman" w:hAnsi="Times New Roman" w:cs="宋体"/>
              </w:rPr>
            </w:pPr>
            <w:r>
              <w:rPr>
                <w:rFonts w:hint="eastAsia" w:ascii="Times New Roman" w:hAnsi="Times New Roman" w:cs="宋体"/>
                <w:sz w:val="20"/>
              </w:rPr>
              <w:t>林进杰</w:t>
            </w:r>
          </w:p>
        </w:tc>
        <w:tc>
          <w:tcPr>
            <w:tcW w:w="2880" w:type="dxa"/>
          </w:tcPr>
          <w:p w14:paraId="724D7514">
            <w:pPr>
              <w:spacing w:after="0" w:line="240" w:lineRule="auto"/>
              <w:rPr>
                <w:rFonts w:hint="eastAsia" w:ascii="Times New Roman" w:hAnsi="Times New Roman" w:cs="宋体"/>
                <w:lang w:eastAsia="zh-CN"/>
              </w:rPr>
            </w:pPr>
            <w:r>
              <w:rPr>
                <w:rFonts w:hint="eastAsia" w:ascii="Times New Roman" w:hAnsi="Times New Roman" w:cs="宋体"/>
                <w:sz w:val="20"/>
                <w:lang w:eastAsia="zh-CN"/>
              </w:rPr>
              <w:t>市场调研、需求分析、客户对接、产品推广</w:t>
            </w:r>
          </w:p>
        </w:tc>
      </w:tr>
    </w:tbl>
    <w:p w14:paraId="09F4622B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14.2 团队能力与优势</w:t>
      </w:r>
    </w:p>
    <w:p w14:paraId="7F66BF51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我们的团队具备以下核心能力和优势：</w:t>
      </w:r>
    </w:p>
    <w:p w14:paraId="23C6935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年轻化与学习能力强</w:t>
      </w:r>
    </w:p>
    <w:p w14:paraId="14104A41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团队成员思维活跃、接受新知识快。全员具备本科及以上学历，掌握计算机科学、软件工程等相关专业知识基础。团队成员善于学习新技术，能快速掌握Go语言、WebSocket、noVNC等项目所需技术栈。</w:t>
      </w:r>
    </w:p>
    <w:p w14:paraId="4FFD4F91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专业分工与协作默契</w:t>
      </w:r>
    </w:p>
    <w:p w14:paraId="43E2511B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团队将按照现代软件工程管理模式组建，开发部4人将专注技术实现，质控部2人将专注质量保障，市场部1人将专注需求调研，财务部1人将专注成本管理，文秘1人将专注文档支持。各部门职责清晰、配合紧密，将建立定期沟通机制和协作流程。</w:t>
      </w:r>
    </w:p>
    <w:p w14:paraId="5C4E541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实践经验与项目积累</w:t>
      </w:r>
    </w:p>
    <w:p w14:paraId="43FC1985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团队成员曾参与多个校级、省级科技竞赛项目，具备一定的项目开发和团队协作经验。部分成员掌握Web开发、数据库设计、系统架构等实用技能，有能力在导师指导下完成本项目的技术攻关和系统实现。</w:t>
      </w:r>
    </w:p>
    <w:p w14:paraId="396BDB2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创新精神与进取意识 </w:t>
      </w:r>
    </w:p>
    <w:p w14:paraId="79C27CB1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团队具备强烈的创新意识和进取精神，敢于挑战技术难题，勇于尝试新技术新方法。在项目中不满足于简单实现，而是追求技术优化和功能创新，力争开发出具有竞争力的产品。</w:t>
      </w:r>
    </w:p>
    <w:p w14:paraId="35368E3C">
      <w:pPr>
        <w:pStyle w:val="4"/>
        <w:rPr>
          <w:rFonts w:hint="eastAsia" w:eastAsia="宋体" w:cs="宋体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14.3 支撑保障条件</w:t>
      </w:r>
    </w:p>
    <w:p w14:paraId="08FB580F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除团队自身能力外，项目还将获得以下支撑保障条件：</w:t>
      </w:r>
    </w:p>
    <w:p w14:paraId="2D6DFD22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导师技术指导</w:t>
      </w:r>
    </w:p>
    <w:p w14:paraId="6F94D857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项目将配备经验丰富的技术导师，在系统架构设计、关键技术攻关、代码质量审核等方面提供专业指导。导师具备多年软件开发和项目管理经验，可有效帮助团队规避技术风险、提升开发效率。</w:t>
      </w:r>
    </w:p>
    <w:p w14:paraId="3C3C7D63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实验室设备支持</w:t>
      </w:r>
    </w:p>
    <w:p w14:paraId="77A31B80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学校将为项目提供专用实验室和开发设备，包括高性能开发服务器、测试环境、网络设备等。实验室将提供7×24小时访问权限，保障团队能够集中开发和测试。</w:t>
      </w:r>
    </w:p>
    <w:p w14:paraId="4762E3DA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校企合作资源</w:t>
      </w:r>
    </w:p>
    <w:p w14:paraId="37CC00D5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学校将与多家企业建立了产学研合作关系，可为项目提供真实的应用场景和测试环境。团队可通过校企合作平台开展用户调研、系统试用、案例验证等工作，确保产品贴近实际需求。</w:t>
      </w:r>
    </w:p>
    <w:p w14:paraId="2848AEAB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技术社区与资料 </w:t>
      </w:r>
    </w:p>
    <w:p w14:paraId="07618DF2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团队将充分利用开源社区、技术论坛、在线教程等资源进行学习和问题解决。Go语言、Gin框架、Redis、SQLite等技术均有完善的官方文档和活跃的社区支持，可有效降低技术学习曲线，加快开发进度。</w:t>
      </w:r>
    </w:p>
    <w:p w14:paraId="448F3CC1">
      <w:pPr>
        <w:pStyle w:val="4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28"/>
          <w:lang w:eastAsia="zh-CN"/>
        </w:rPr>
        <w:t>14.4 团队成长规划</w:t>
      </w:r>
    </w:p>
    <w:p w14:paraId="461A88A9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为确保团队能力持续提升、项目顺利推进，我们制定了以下成长规划：</w:t>
      </w:r>
    </w:p>
    <w:p w14:paraId="02F99F5A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• 技术学习计划：前2个月将集中学习Go语言、分布式系统、Web开发等核心技术，通过技术分享会、代码评审等方式促进团队共同进步。</w:t>
      </w:r>
    </w:p>
    <w:p w14:paraId="3D62FF03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• 敏捷开发实践：将采用敏捷开发方法，以2周为迭代周期，定期召开站会、评审会、回顾会，培养团队的自我管理和持续改进能力。</w:t>
      </w:r>
    </w:p>
    <w:p w14:paraId="19DDDC3A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• 技术分工与交叉：开发部4人将分别负责后端服务、前端界面、系统集成、测试部署等模块，同时鼓励交叉学习，避免单点依赖风险。</w:t>
      </w:r>
    </w:p>
    <w:p w14:paraId="6F566825">
      <w:pPr>
        <w:spacing w:line="360" w:lineRule="auto"/>
        <w:ind w:left="432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• 知识沉淀机制：将建立项目Wiki知识库，记录技术方案、问题解决过程、经验教训，形成团队知识资产，降低人员变动风险。</w:t>
      </w:r>
    </w:p>
    <w:p w14:paraId="60E653CB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通过系统化的团队建设和能力培养，我们有信心打造一支能征善战的项目团队，确保项目按计划推进并达成预期目标。</w:t>
      </w:r>
    </w:p>
    <w:p w14:paraId="7F29726D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十五、项目成功关键因素</w:t>
      </w:r>
    </w:p>
    <w:p w14:paraId="7417BE13">
      <w:pPr>
        <w:spacing w:line="360" w:lineRule="auto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为确保项目成功，我们识别并规划管理以下关键因素：</w:t>
      </w:r>
    </w:p>
    <w:p w14:paraId="4DE3D01E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1. 核心技术团队的组建与稳定</w:t>
      </w:r>
    </w:p>
    <w:p w14:paraId="37B3FA6C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确保拥有精通Go语言、分布式系统和前端技术的核心人才，并通过有竞争力的激励机制保障团队稳定。将建立技术人才储备计划，与知名高校建立校企合作关系，吸引优秀毕业生加入。将实施股权激励和项目分红机制，将核心成员的利益与项目成功紧密绑定。将提供良好的技术成长环境，定期组织技术交流和培训，支持团队成员参加行业会议和技术认证。</w:t>
      </w:r>
    </w:p>
    <w:p w14:paraId="0E9ACDD0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2. 精准的需求把握与产品定义</w:t>
      </w:r>
    </w:p>
    <w:p w14:paraId="63D67077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通过深入的标杆客户联合调研，确保产品功能与企业实际痛点高度契合。在项目启动阶段，计划将走访不少于20家目标客户企业，深入了解其设备管理现状、痛点和需求。将建立客户咨询委员会，邀请重点行业的技术专家和管理者参与产品设计评审，确保产品方向正确。将采用敏捷开发方法，快速迭代验证，及时根据用户反馈调整产品功能和优先级。</w:t>
      </w:r>
    </w:p>
    <w:p w14:paraId="34A55F25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3. 技术路线的可行性与前瞻性</w:t>
      </w:r>
    </w:p>
    <w:p w14:paraId="473FE715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在项目初期将对Go语言协程、WebSocket大规模应用等关键技术进行原型验证，确保技术方案可行。将设立技术预研阶段（1-2个月），针对高并发架构、实时通信优化、智能告警算法等核心技术进行概念验证。将建立技术评审机制，重要技术决策需经过架构师评审和专家论证，降低技术风险。将关注技术发展趋势，在保证系统稳定的前提下，适度采用前沿技术，保持产品的技术竞争力。</w:t>
      </w:r>
    </w:p>
    <w:p w14:paraId="7990E5E5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>4. 首批试点客户的紧密合作</w:t>
      </w:r>
    </w:p>
    <w:p w14:paraId="46D07728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与各行业的领先企业建立试点合作，获取真实场景的反馈，打造成功案例。将精心选择3-5家试点客户，涵盖制造、能源、物流等不同行业，具有代表性和影响力。将与试点客户签订战略合作协议，承诺优先响应、深度定制和优惠价格，换取紧密合作和案例授权。将安排专职技术团队驻场服务，及时收集需求、解决问题、优化产品。将试点客户打造成行业标杆，通过案例宣传和客户推荐，快速扩大市场影响力。</w:t>
      </w:r>
    </w:p>
    <w:p w14:paraId="467801D6">
      <w:pPr>
        <w:pStyle w:val="5"/>
        <w:ind w:firstLine="482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5. 敏捷的开发与迭代流程 </w:t>
      </w:r>
    </w:p>
    <w:p w14:paraId="04EB5373">
      <w:pPr>
        <w:spacing w:line="360" w:lineRule="auto"/>
        <w:ind w:left="864"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将采用敏捷开发模式，快速响应需求变化，持续交付并验证产品价值。将以2周为一个迭代周期，每个迭代都交付可演示、可测试的产品增量。将建立完善的自动化测试体系，包括单元测试、集成测试、性能测试，确保每次发布的质量。将实施持续集成/持续部署（CI/CD）流程，提高开发效率和产品交付速度。将定期召开项目回顾会议，总结经验教训，持续改进开发流程和团队协作效率。</w:t>
      </w:r>
    </w:p>
    <w:p w14:paraId="52ED1B0C">
      <w:pPr>
        <w:pStyle w:val="3"/>
        <w:rPr>
          <w:rFonts w:hint="eastAsia" w:cs="黑体"/>
          <w:b w:val="0"/>
          <w:bCs w:val="0"/>
          <w:lang w:eastAsia="zh-CN"/>
        </w:rPr>
      </w:pPr>
      <w:r>
        <w:rPr>
          <w:rFonts w:hint="eastAsia" w:cs="黑体"/>
          <w:b w:val="0"/>
          <w:bCs w:val="0"/>
          <w:sz w:val="32"/>
          <w:lang w:eastAsia="zh-CN"/>
        </w:rPr>
        <w:t>十六、总结与展望</w:t>
      </w:r>
    </w:p>
    <w:p w14:paraId="6D338501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智能工具人机交互与远程操控系统项目，是响应国家数字化转型战略、满足企业智能化管控需求的重要举措。本项目计划采用Go语言、分布式架构、WebSocket实时通信等先进技术，开发一套功能完善、性能卓越、安全可靠的企业级管控平台。</w:t>
      </w:r>
    </w:p>
    <w:p w14:paraId="6C827BE9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规划了10大功能模块，涵盖系统监控、语音交互、远程控制、视频监控、硬件检测、软件更新、数据同步、异常报警、性能分析和维护日志等关键业务场景。项目设立了支持1000+并发用户、响应时间≤200ms、可用性达99.9%的明确技术目标。</w:t>
      </w:r>
    </w:p>
    <w:p w14:paraId="64D87FEB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具有显著的技术优势和创新点，在高并发架构设计、实时通信优化、安全防护体系、智能告警算法、模块化架构、数据库性能优化等方面进行了深入研究和实践，在部分关键技术指标上达到国内领先、国际先进水平。</w:t>
      </w:r>
    </w:p>
    <w:p w14:paraId="60B05853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具有广阔的市场前景和良好的经济效益。目标市场规模巨大，应用场景丰富，预计3年内签约客户100家以上。项目将为企业带来显著的经济效益和社会效益，推动企业向平台化、服务化方向转型，培育新的经济增长点。</w:t>
      </w:r>
    </w:p>
    <w:p w14:paraId="68394EF4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展望未来，项目团队将持续进行技术创新和产品迭代。计划在后续版本中引入人工智能、大数据分析、数字孪生、边缘计算等前沿技术，实现故障智能预测、自动化运维、可视化仿真等高级功能，不断提升系统的智能化水平和用户体验。同时将拓展更多行业应用场景，开发行业定制化解决方案，打造行业领先的智能设备管理平台。</w:t>
      </w:r>
    </w:p>
    <w:p w14:paraId="7996C892">
      <w:pPr>
        <w:spacing w:line="360" w:lineRule="auto"/>
        <w:ind w:firstLine="480" w:firstLineChars="200"/>
        <w:rPr>
          <w:rFonts w:hint="eastAsia" w:ascii="Times New Roman" w:hAnsi="Times New Roman" w:cs="宋体"/>
          <w:lang w:eastAsia="zh-CN"/>
        </w:rPr>
      </w:pPr>
      <w:r>
        <w:rPr>
          <w:rFonts w:hint="eastAsia" w:ascii="Times New Roman" w:hAnsi="Times New Roman" w:cs="宋体"/>
          <w:lang w:eastAsia="zh-CN"/>
        </w:rPr>
        <w:t>项目团队有信心、有决心、有能力按照既定计划推进项目实施，确保按时保质完成各项任务指标，开发出一套技术领先、功能完善、性能优异、安全可靠的产品，为企业数字化转型提供有力支撑，为推动产业升级和经济高质量发展贡献力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375BF"/>
    <w:multiLevelType w:val="singleLevel"/>
    <w:tmpl w:val="FC3375BF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C50"/>
    <w:rsid w:val="0015074B"/>
    <w:rsid w:val="00217B12"/>
    <w:rsid w:val="002343A8"/>
    <w:rsid w:val="00247E54"/>
    <w:rsid w:val="0029639D"/>
    <w:rsid w:val="00326F90"/>
    <w:rsid w:val="00431537"/>
    <w:rsid w:val="00484F3A"/>
    <w:rsid w:val="00697486"/>
    <w:rsid w:val="0084199C"/>
    <w:rsid w:val="008F77CA"/>
    <w:rsid w:val="00AA1D8D"/>
    <w:rsid w:val="00AD6BC0"/>
    <w:rsid w:val="00B21011"/>
    <w:rsid w:val="00B47730"/>
    <w:rsid w:val="00BF6568"/>
    <w:rsid w:val="00C34DAD"/>
    <w:rsid w:val="00CB0664"/>
    <w:rsid w:val="00CB7ADB"/>
    <w:rsid w:val="00CD39D2"/>
    <w:rsid w:val="00CD3F15"/>
    <w:rsid w:val="00D4709D"/>
    <w:rsid w:val="00D70B1B"/>
    <w:rsid w:val="00E13F78"/>
    <w:rsid w:val="00ED31D4"/>
    <w:rsid w:val="00EF3B9E"/>
    <w:rsid w:val="00F96BEA"/>
    <w:rsid w:val="00FC693F"/>
    <w:rsid w:val="02081AF1"/>
    <w:rsid w:val="05A351AD"/>
    <w:rsid w:val="05E20D61"/>
    <w:rsid w:val="09AD3F6A"/>
    <w:rsid w:val="09FA4786"/>
    <w:rsid w:val="0A12645E"/>
    <w:rsid w:val="0ABD286D"/>
    <w:rsid w:val="0B81389B"/>
    <w:rsid w:val="0DFF4482"/>
    <w:rsid w:val="0E6D45AA"/>
    <w:rsid w:val="0EDF7256"/>
    <w:rsid w:val="110034B4"/>
    <w:rsid w:val="128D521B"/>
    <w:rsid w:val="14302302"/>
    <w:rsid w:val="14F50E56"/>
    <w:rsid w:val="151C4634"/>
    <w:rsid w:val="15B23D16"/>
    <w:rsid w:val="160055BA"/>
    <w:rsid w:val="163F2195"/>
    <w:rsid w:val="176C18A3"/>
    <w:rsid w:val="179E57D5"/>
    <w:rsid w:val="1C890801"/>
    <w:rsid w:val="1D0B600A"/>
    <w:rsid w:val="1D7E5E8C"/>
    <w:rsid w:val="1EBF61A1"/>
    <w:rsid w:val="1F2B7985"/>
    <w:rsid w:val="20243BCC"/>
    <w:rsid w:val="213D605E"/>
    <w:rsid w:val="2217065D"/>
    <w:rsid w:val="221A1EFC"/>
    <w:rsid w:val="225F579D"/>
    <w:rsid w:val="237C2E6E"/>
    <w:rsid w:val="24AE34FB"/>
    <w:rsid w:val="25DD396C"/>
    <w:rsid w:val="26121868"/>
    <w:rsid w:val="2619655F"/>
    <w:rsid w:val="273D46C2"/>
    <w:rsid w:val="280E7C19"/>
    <w:rsid w:val="29673C78"/>
    <w:rsid w:val="2A0A42E6"/>
    <w:rsid w:val="2A475DA5"/>
    <w:rsid w:val="2A9D36CA"/>
    <w:rsid w:val="2AC86999"/>
    <w:rsid w:val="2BE00761"/>
    <w:rsid w:val="2C161986"/>
    <w:rsid w:val="2C5D5807"/>
    <w:rsid w:val="2CCB451E"/>
    <w:rsid w:val="2CD5194E"/>
    <w:rsid w:val="2E980D78"/>
    <w:rsid w:val="333746BC"/>
    <w:rsid w:val="352B46F4"/>
    <w:rsid w:val="35F40F8A"/>
    <w:rsid w:val="36617CA1"/>
    <w:rsid w:val="37FE39FA"/>
    <w:rsid w:val="38270221"/>
    <w:rsid w:val="38635F53"/>
    <w:rsid w:val="38A50319"/>
    <w:rsid w:val="38EF3C8A"/>
    <w:rsid w:val="392456E2"/>
    <w:rsid w:val="392B4CC2"/>
    <w:rsid w:val="3A7E7E4B"/>
    <w:rsid w:val="3BFD221A"/>
    <w:rsid w:val="3CAD3C40"/>
    <w:rsid w:val="3D0F679F"/>
    <w:rsid w:val="3D832946"/>
    <w:rsid w:val="3DBF59D9"/>
    <w:rsid w:val="3ECB2599"/>
    <w:rsid w:val="3FDB6D16"/>
    <w:rsid w:val="416D1BF0"/>
    <w:rsid w:val="42C6780A"/>
    <w:rsid w:val="436037BB"/>
    <w:rsid w:val="45FA2AB4"/>
    <w:rsid w:val="469045BC"/>
    <w:rsid w:val="49290AF3"/>
    <w:rsid w:val="49957F36"/>
    <w:rsid w:val="4A361719"/>
    <w:rsid w:val="4A69564B"/>
    <w:rsid w:val="4BF2341E"/>
    <w:rsid w:val="4C017B05"/>
    <w:rsid w:val="4C592E7C"/>
    <w:rsid w:val="4E7B594C"/>
    <w:rsid w:val="4EC5306C"/>
    <w:rsid w:val="4EDB463D"/>
    <w:rsid w:val="4F560168"/>
    <w:rsid w:val="50760AC1"/>
    <w:rsid w:val="50AA7C6B"/>
    <w:rsid w:val="511300BE"/>
    <w:rsid w:val="529671F9"/>
    <w:rsid w:val="52EF06B7"/>
    <w:rsid w:val="5522413C"/>
    <w:rsid w:val="56051FA0"/>
    <w:rsid w:val="572B3C88"/>
    <w:rsid w:val="57921A9D"/>
    <w:rsid w:val="58CF2929"/>
    <w:rsid w:val="58E6255C"/>
    <w:rsid w:val="5A052976"/>
    <w:rsid w:val="5A865DA5"/>
    <w:rsid w:val="5A8E2EAB"/>
    <w:rsid w:val="5B1A64ED"/>
    <w:rsid w:val="5E6C7060"/>
    <w:rsid w:val="5EE66E12"/>
    <w:rsid w:val="5F13397F"/>
    <w:rsid w:val="5F30147F"/>
    <w:rsid w:val="5F9D03B8"/>
    <w:rsid w:val="5FCD3B2E"/>
    <w:rsid w:val="613F0A5C"/>
    <w:rsid w:val="619568CD"/>
    <w:rsid w:val="636522D0"/>
    <w:rsid w:val="63C74D38"/>
    <w:rsid w:val="644840CB"/>
    <w:rsid w:val="65362175"/>
    <w:rsid w:val="655C6080"/>
    <w:rsid w:val="65AE4402"/>
    <w:rsid w:val="668F5FE1"/>
    <w:rsid w:val="66A650D9"/>
    <w:rsid w:val="66C33EDD"/>
    <w:rsid w:val="66E03A1F"/>
    <w:rsid w:val="66EB343A"/>
    <w:rsid w:val="674E7C4A"/>
    <w:rsid w:val="69EC37D2"/>
    <w:rsid w:val="6AC24453"/>
    <w:rsid w:val="6AD94673"/>
    <w:rsid w:val="6AF9611F"/>
    <w:rsid w:val="6BAC4F3F"/>
    <w:rsid w:val="6C094140"/>
    <w:rsid w:val="6D21195D"/>
    <w:rsid w:val="6D9143ED"/>
    <w:rsid w:val="6DCA78FF"/>
    <w:rsid w:val="6DF61D65"/>
    <w:rsid w:val="6EF2710D"/>
    <w:rsid w:val="6F1E6154"/>
    <w:rsid w:val="70C8281B"/>
    <w:rsid w:val="70DF1913"/>
    <w:rsid w:val="71566079"/>
    <w:rsid w:val="71B40FF2"/>
    <w:rsid w:val="7277562D"/>
    <w:rsid w:val="728A3B01"/>
    <w:rsid w:val="73375A36"/>
    <w:rsid w:val="75510906"/>
    <w:rsid w:val="76AE24B4"/>
    <w:rsid w:val="76E41A31"/>
    <w:rsid w:val="776963DA"/>
    <w:rsid w:val="779F3BAA"/>
    <w:rsid w:val="78283BA0"/>
    <w:rsid w:val="782C7B34"/>
    <w:rsid w:val="78564BB1"/>
    <w:rsid w:val="7892370F"/>
    <w:rsid w:val="789711D5"/>
    <w:rsid w:val="799C391D"/>
    <w:rsid w:val="79B80F53"/>
    <w:rsid w:val="7AF83CFD"/>
    <w:rsid w:val="7B840D1C"/>
    <w:rsid w:val="7C2D3E7B"/>
    <w:rsid w:val="7CD6006E"/>
    <w:rsid w:val="7D472D1A"/>
    <w:rsid w:val="7DB303AF"/>
    <w:rsid w:val="7FDC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黑体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黑体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ind w:firstLine="200" w:firstLineChars="200"/>
      <w:outlineLvl w:val="2"/>
    </w:pPr>
    <w:rPr>
      <w:rFonts w:ascii="Times New Roman" w:hAnsi="Times New Roman" w:cstheme="majorBidi"/>
      <w:b/>
      <w:bCs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cstheme="majorBidi"/>
      <w:b/>
      <w:bCs/>
      <w:i/>
      <w:iCs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qFormat/>
    <w:uiPriority w:val="99"/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8"/>
    <w:semiHidden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uiPriority w:val="99"/>
  </w:style>
  <w:style w:type="character" w:customStyle="1" w:styleId="139">
    <w:name w:val="页脚 字符"/>
    <w:basedOn w:val="134"/>
    <w:link w:val="25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eastAsia="黑体" w:cstheme="majorBidi"/>
      <w:b/>
      <w:bCs/>
      <w:sz w:val="28"/>
      <w:szCs w:val="28"/>
      <w:lang w:eastAsia="en-US"/>
    </w:rPr>
  </w:style>
  <w:style w:type="character" w:customStyle="1" w:styleId="142">
    <w:name w:val="标题 2 字符"/>
    <w:basedOn w:val="134"/>
    <w:link w:val="4"/>
    <w:uiPriority w:val="9"/>
    <w:rPr>
      <w:rFonts w:eastAsia="黑体" w:cstheme="majorBidi"/>
      <w:b/>
      <w:bCs/>
      <w:sz w:val="26"/>
      <w:szCs w:val="26"/>
      <w:lang w:eastAsia="en-US"/>
    </w:rPr>
  </w:style>
  <w:style w:type="character" w:customStyle="1" w:styleId="143">
    <w:name w:val="标题 3 字符"/>
    <w:basedOn w:val="134"/>
    <w:link w:val="5"/>
    <w:uiPriority w:val="9"/>
    <w:rPr>
      <w:rFonts w:cstheme="majorBidi"/>
      <w:b/>
      <w:bCs/>
      <w:sz w:val="24"/>
      <w:szCs w:val="22"/>
      <w:lang w:eastAsia="en-US"/>
    </w:rPr>
  </w:style>
  <w:style w:type="character" w:customStyle="1" w:styleId="144">
    <w:name w:val="标题 字符"/>
    <w:basedOn w:val="134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cstheme="majorBidi"/>
      <w:b/>
      <w:bCs/>
      <w:i/>
      <w:iCs/>
      <w:sz w:val="24"/>
      <w:szCs w:val="22"/>
      <w:lang w:eastAsia="en-US"/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批注文字 字符"/>
    <w:basedOn w:val="134"/>
    <w:link w:val="17"/>
    <w:semiHidden/>
    <w:qFormat/>
    <w:uiPriority w:val="99"/>
    <w:rPr>
      <w:rFonts w:ascii="宋体" w:hAnsi="宋体" w:cstheme="minorBidi"/>
      <w:sz w:val="24"/>
      <w:szCs w:val="22"/>
      <w:lang w:eastAsia="en-US"/>
    </w:rPr>
  </w:style>
  <w:style w:type="character" w:customStyle="1" w:styleId="168">
    <w:name w:val="批注主题 字符"/>
    <w:basedOn w:val="167"/>
    <w:link w:val="33"/>
    <w:semiHidden/>
    <w:qFormat/>
    <w:uiPriority w:val="99"/>
    <w:rPr>
      <w:rFonts w:ascii="宋体" w:hAnsi="宋体" w:cstheme="minorBidi"/>
      <w:b/>
      <w:bCs/>
      <w:sz w:val="24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5992</Words>
  <Characters>6893</Characters>
  <Lines>568</Lines>
  <Paragraphs>571</Paragraphs>
  <TotalTime>89</TotalTime>
  <ScaleCrop>false</ScaleCrop>
  <LinksUpToDate>false</LinksUpToDate>
  <CharactersWithSpaces>7003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哲</cp:lastModifiedBy>
  <dcterms:modified xsi:type="dcterms:W3CDTF">2025-11-15T06:35:36Z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eyJoZGlkIjoiMDc5YjE0OGQ1NGI3MDMyZDBkNGJiZWJjNzZiNWJkN2MiLCJ1c2VySWQiOiIxMzYxMzMyNjUyIn0=</vt:lpwstr>
  </property>
  <property fmtid="{D5CDD505-2E9C-101B-9397-08002B2CF9AE}" pid="3" name="KSOProductBuildVer">
    <vt:lpwstr>2052-12.1.0.23542</vt:lpwstr>
  </property>
  <property fmtid="{D5CDD505-2E9C-101B-9397-08002B2CF9AE}" pid="4" name="ICV">
    <vt:lpwstr>AE3BF82231024E818930D31E33B9A55A_13</vt:lpwstr>
  </property>
</Properties>
</file>