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2026年04月06日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第1章 项目概况</w:t>
      </w:r>
      <w:r>
        <w:tab/>
      </w:r>
      <w:r>
        <w:rPr>
          <w:color w:val="999999"/>
        </w:rPr>
        <w:t>...</w:t>
      </w:r>
    </w:p>
    <w:p>
      <w:pPr>
        <w:ind w:left="227"/>
      </w:pPr>
      <w:r>
        <w:t>1.1 项目背景</w:t>
      </w:r>
      <w:r>
        <w:tab/>
      </w:r>
      <w:r>
        <w:rPr>
          <w:color w:val="999999"/>
        </w:rPr>
        <w:t>...</w:t>
      </w:r>
    </w:p>
    <w:p>
      <w:pPr>
        <w:ind w:left="227"/>
      </w:pPr>
      <w:r>
        <w:t>1.2 建设内容</w:t>
      </w:r>
      <w:r>
        <w:tab/>
      </w:r>
      <w:r>
        <w:rPr>
          <w:color w:val="999999"/>
        </w:rPr>
        <w:t>...</w:t>
      </w:r>
    </w:p>
    <w:p>
      <w:pPr>
        <w:ind w:left="227"/>
      </w:pPr>
      <w:r>
        <w:t>1.3 机房环境改造：</w:t>
      </w:r>
      <w:r>
        <w:tab/>
      </w:r>
      <w:r>
        <w:rPr>
          <w:color w:val="999999"/>
        </w:rPr>
        <w:t>...</w:t>
      </w:r>
    </w:p>
    <w:p>
      <w:pPr>
        <w:ind w:left="227"/>
      </w:pPr>
      <w:r>
        <w:t>1.4 基础网络环境改造</w:t>
      </w:r>
      <w:r>
        <w:tab/>
      </w:r>
      <w:r>
        <w:rPr>
          <w:color w:val="999999"/>
        </w:rPr>
        <w:t>...</w:t>
      </w:r>
    </w:p>
    <w:p>
      <w:pPr>
        <w:ind w:left="227"/>
      </w:pPr>
      <w:r>
        <w:t>1.5 内线电话（工作座机）更新</w:t>
      </w:r>
      <w:r>
        <w:tab/>
      </w:r>
      <w:r>
        <w:rPr>
          <w:color w:val="999999"/>
        </w:rPr>
        <w:t>...</w:t>
      </w:r>
    </w:p>
    <w:p>
      <w:pPr>
        <w:ind w:left="227"/>
      </w:pPr>
      <w:r>
        <w:t>1.6 效果图片</w:t>
      </w:r>
      <w:r>
        <w:tab/>
      </w:r>
      <w:r>
        <w:rPr>
          <w:color w:val="999999"/>
        </w:rPr>
        <w:t>...</w:t>
      </w:r>
    </w:p>
    <w:p>
      <w:pPr>
        <w:ind w:left="227"/>
      </w:pPr>
      <w:r>
        <w:t>1.7 私有云平台建设</w:t>
      </w:r>
      <w:r>
        <w:tab/>
      </w:r>
      <w:r>
        <w:rPr>
          <w:color w:val="999999"/>
        </w:rPr>
        <w:t>...</w:t>
      </w:r>
    </w:p>
    <w:p>
      <w:r>
        <w:rPr>
          <w:b/>
        </w:rPr>
        <w:t>第2章 项目背景与现状挑战</w:t>
      </w:r>
      <w:r>
        <w:tab/>
      </w:r>
      <w:r>
        <w:rPr>
          <w:color w:val="999999"/>
        </w:rPr>
        <w:t>...</w:t>
      </w:r>
    </w:p>
    <w:p>
      <w:r>
        <w:rPr>
          <w:b/>
        </w:rPr>
        <w:t>第3章 建设目标</w:t>
      </w:r>
      <w:r>
        <w:tab/>
      </w:r>
      <w:r>
        <w:rPr>
          <w:color w:val="999999"/>
        </w:rPr>
        <w:t>...</w:t>
      </w:r>
    </w:p>
    <w:p>
      <w:r>
        <w:rPr>
          <w:b/>
        </w:rPr>
        <w:t>第4章 详细建设方案</w:t>
      </w:r>
      <w:r>
        <w:tab/>
      </w:r>
      <w:r>
        <w:rPr>
          <w:color w:val="999999"/>
        </w:rPr>
        <w:t>...</w:t>
      </w:r>
    </w:p>
    <w:p>
      <w:pPr>
        <w:ind w:left="227"/>
      </w:pPr>
      <w:r>
        <w:t>4.1 信息安全建设</w:t>
      </w:r>
      <w:r>
        <w:tab/>
      </w:r>
      <w:r>
        <w:rPr>
          <w:color w:val="999999"/>
        </w:rPr>
        <w:t>...</w:t>
      </w:r>
    </w:p>
    <w:p>
      <w:r>
        <w:rPr>
          <w:b/>
        </w:rPr>
        <w:t>第5章 需求清单</w:t>
      </w:r>
      <w:r>
        <w:tab/>
      </w:r>
      <w:r>
        <w:rPr>
          <w:color w:val="999999"/>
        </w:rPr>
        <w:t>...</w:t>
      </w:r>
    </w:p>
    <w:p>
      <w:pPr>
        <w:ind w:left="227"/>
      </w:pPr>
      <w:r>
        <w:t>5.1 交换机</w:t>
      </w:r>
      <w:r>
        <w:tab/>
      </w:r>
      <w:r>
        <w:rPr>
          <w:color w:val="999999"/>
        </w:rPr>
        <w:t>...</w:t>
      </w:r>
    </w:p>
    <w:p>
      <w:pPr>
        <w:ind w:left="227"/>
      </w:pPr>
      <w:r>
        <w:t>5.2 语音电话</w:t>
      </w:r>
      <w:r>
        <w:tab/>
      </w:r>
      <w:r>
        <w:rPr>
          <w:color w:val="999999"/>
        </w:rPr>
        <w:t>...</w:t>
      </w:r>
    </w:p>
    <w:p>
      <w:pPr>
        <w:ind w:left="227"/>
      </w:pPr>
      <w:r>
        <w:t>5.3 服务器和存储</w:t>
      </w:r>
      <w:r>
        <w:tab/>
      </w:r>
      <w:r>
        <w:rPr>
          <w:color w:val="999999"/>
        </w:rPr>
        <w:t>...</w:t>
      </w:r>
    </w:p>
    <w:p>
      <w:pPr>
        <w:ind w:left="227"/>
      </w:pPr>
      <w:r>
        <w:t>5.4 安全</w:t>
      </w:r>
      <w:r>
        <w:tab/>
      </w:r>
      <w:r>
        <w:rPr>
          <w:color w:val="999999"/>
        </w:rPr>
        <w:t>...</w:t>
      </w:r>
    </w:p>
    <w:p>
      <w:pPr>
        <w:ind w:left="227"/>
      </w:pPr>
      <w:r>
        <w:t>5.5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项目概况</w:t>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1.3 机房环境改造：</w:t>
      </w:r>
    </w:p>
    <w:p>
      <w:pPr>
        <w:ind w:firstLineChars="200"/>
        <w:spacing w:before="0" w:after="0" w:line="360" w:lineRule="auto"/>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 机房装修</w:t>
      </w:r>
    </w:p>
    <w:p>
      <w:pPr>
        <w:ind w:firstLineChars="200"/>
        <w:spacing w:before="0" w:after="0" w:line="360" w:lineRule="auto"/>
      </w:pPr>
      <w:r>
        <w:rPr>
          <w:rFonts w:ascii="Times New Roman" w:hAnsi="Times New Roman" w:eastAsia="宋体"/>
          <w:b w:val="0"/>
          <w:i w:val="0"/>
          <w:color w:val="000000"/>
          <w:sz w:val="24"/>
          <w:u w:val="none"/>
        </w:rPr>
        <w:t>▶ 电气工程</w:t>
      </w:r>
    </w:p>
    <w:p>
      <w:pPr>
        <w:ind w:firstLineChars="200"/>
        <w:spacing w:before="0" w:after="0" w:line="360" w:lineRule="auto"/>
      </w:pPr>
      <w:r>
        <w:rPr>
          <w:rFonts w:ascii="Times New Roman" w:hAnsi="Times New Roman" w:eastAsia="宋体"/>
          <w:b w:val="0"/>
          <w:i w:val="0"/>
          <w:color w:val="000000"/>
          <w:sz w:val="24"/>
          <w:u w:val="none"/>
        </w:rPr>
        <w:t>▶ 防雷接地</w:t>
      </w:r>
    </w:p>
    <w:p>
      <w:pPr>
        <w:ind w:firstLineChars="200"/>
        <w:spacing w:before="0" w:after="0" w:line="360" w:lineRule="auto"/>
      </w:pPr>
      <w:r>
        <w:rPr>
          <w:rFonts w:ascii="Times New Roman" w:hAnsi="Times New Roman" w:eastAsia="宋体"/>
          <w:b w:val="0"/>
          <w:i w:val="0"/>
          <w:color w:val="000000"/>
          <w:sz w:val="24"/>
          <w:u w:val="none"/>
        </w:rPr>
        <w:t>▶ 窗户封堵</w:t>
      </w:r>
    </w:p>
    <w:p>
      <w:pPr>
        <w:ind w:firstLineChars="200"/>
        <w:spacing w:before="0" w:after="0" w:line="360" w:lineRule="auto"/>
      </w:pPr>
      <w:r>
        <w:rPr>
          <w:rFonts w:ascii="Times New Roman" w:hAnsi="Times New Roman" w:eastAsia="宋体"/>
          <w:b w:val="0"/>
          <w:i w:val="0"/>
          <w:color w:val="000000"/>
          <w:sz w:val="24"/>
          <w:u w:val="none"/>
        </w:rPr>
        <w:t>▶ 新风排风</w:t>
      </w:r>
    </w:p>
    <w:p>
      <w:pPr>
        <w:ind w:firstLineChars="200"/>
        <w:spacing w:before="0" w:after="0" w:line="360" w:lineRule="auto"/>
      </w:pPr>
      <w:r>
        <w:rPr>
          <w:rFonts w:ascii="Times New Roman" w:hAnsi="Times New Roman" w:eastAsia="宋体"/>
          <w:b w:val="0"/>
          <w:i w:val="0"/>
          <w:color w:val="000000"/>
          <w:sz w:val="24"/>
          <w:u w:val="none"/>
        </w:rPr>
        <w:t>▶ 精密空调</w:t>
      </w:r>
    </w:p>
    <w:p>
      <w:pPr>
        <w:ind w:firstLineChars="200"/>
        <w:spacing w:before="0" w:after="0" w:line="360" w:lineRule="auto"/>
      </w:pPr>
      <w:r>
        <w:rPr>
          <w:rFonts w:ascii="Times New Roman" w:hAnsi="Times New Roman" w:eastAsia="宋体"/>
          <w:b w:val="0"/>
          <w:i w:val="0"/>
          <w:color w:val="000000"/>
          <w:sz w:val="24"/>
          <w:u w:val="none"/>
        </w:rPr>
        <w:t>▶ 消防气灭</w:t>
      </w:r>
    </w:p>
    <w:p>
      <w:pPr>
        <w:ind w:firstLineChars="200"/>
        <w:spacing w:before="0" w:after="0" w:line="360" w:lineRule="auto"/>
      </w:pPr>
      <w:r>
        <w:rPr>
          <w:rFonts w:ascii="Times New Roman" w:hAnsi="Times New Roman" w:eastAsia="宋体"/>
          <w:b w:val="0"/>
          <w:i w:val="0"/>
          <w:color w:val="000000"/>
          <w:sz w:val="24"/>
          <w:u w:val="none"/>
        </w:rPr>
        <w:t>▶ UPS电力</w:t>
      </w:r>
    </w:p>
    <w:p>
      <w:pPr>
        <w:ind w:firstLineChars="200"/>
        <w:spacing w:before="0" w:after="0" w:line="360" w:lineRule="auto"/>
      </w:pP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1.4 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 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 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 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 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1.5 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1.6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fe409153-0bc9-4b51-882e-7b8f932cc382.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1.7 私有云平台建设</w:t>
      </w:r>
    </w:p>
    <w:p>
      <w:pPr>
        <w:pStyle w:val="Heading1"/>
        <w:jc w:val="left"/>
        <w:spacing w:before="0" w:after="0" w:line="360" w:lineRule="auto"/>
      </w:pPr>
      <w:r>
        <w:rPr>
          <w:rFonts w:ascii="Times New Roman" w:hAnsi="Times New Roman" w:eastAsia="宋体"/>
          <w:b/>
          <w:i w:val="0"/>
          <w:color w:val="000000"/>
          <w:sz w:val="32"/>
          <w:u w:val="none"/>
        </w:rPr>
        <w:t>第2章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第3章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第4章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4.1 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 部署互联网出口防火墙</w:t>
      </w:r>
    </w:p>
    <w:p>
      <w:pPr>
        <w:ind w:firstLineChars="200"/>
        <w:spacing w:before="0" w:after="0" w:line="360" w:lineRule="auto"/>
      </w:pPr>
      <w:r>
        <w:rPr>
          <w:rFonts w:ascii="Times New Roman" w:hAnsi="Times New Roman" w:eastAsia="宋体"/>
          <w:b w:val="0"/>
          <w:i w:val="0"/>
          <w:color w:val="000000"/>
          <w:sz w:val="24"/>
          <w:u w:val="none"/>
        </w:rPr>
        <w:t>▶ 部署上网行为管理</w:t>
      </w:r>
    </w:p>
    <w:p>
      <w:pPr>
        <w:ind w:firstLineChars="200"/>
        <w:spacing w:before="0" w:after="0" w:line="360" w:lineRule="auto"/>
      </w:pPr>
      <w:r>
        <w:rPr>
          <w:rFonts w:ascii="Times New Roman" w:hAnsi="Times New Roman" w:eastAsia="宋体"/>
          <w:b w:val="0"/>
          <w:i w:val="0"/>
          <w:color w:val="000000"/>
          <w:sz w:val="24"/>
          <w:u w:val="none"/>
        </w:rPr>
        <w:t>▶ 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 综合分析管理平台（XDR）</w:t>
      </w:r>
    </w:p>
    <w:p>
      <w:pPr>
        <w:ind w:firstLineChars="200"/>
        <w:spacing w:before="0" w:after="0" w:line="360" w:lineRule="auto"/>
      </w:pPr>
      <w:r>
        <w:rPr>
          <w:rFonts w:ascii="Times New Roman" w:hAnsi="Times New Roman" w:eastAsia="宋体"/>
          <w:b w:val="0"/>
          <w:i w:val="0"/>
          <w:color w:val="000000"/>
          <w:sz w:val="24"/>
          <w:u w:val="none"/>
        </w:rPr>
        <w:t>▶ 部署EDR终端安全管理模块</w:t>
      </w:r>
    </w:p>
    <w:p>
      <w:pPr>
        <w:ind w:firstLineChars="200"/>
        <w:spacing w:before="0" w:after="0" w:line="360" w:lineRule="auto"/>
      </w:pPr>
      <w:r>
        <w:rPr>
          <w:rFonts w:ascii="Times New Roman" w:hAnsi="Times New Roman" w:eastAsia="宋体"/>
          <w:b w:val="0"/>
          <w:i w:val="0"/>
          <w:color w:val="000000"/>
          <w:sz w:val="24"/>
          <w:u w:val="none"/>
        </w:rPr>
        <w:t>▶ 部署备份平台，定期进行恢复测试</w:t>
      </w:r>
    </w:p>
    <w:p>
      <w:pPr>
        <w:ind w:firstLineChars="200"/>
        <w:spacing w:before="0" w:after="0" w:line="360" w:lineRule="auto"/>
      </w:pP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第5章 需求清单</w:t>
      </w:r>
    </w:p>
    <w:p>
      <w:pPr>
        <w:pStyle w:val="Heading2"/>
        <w:jc w:val="left"/>
        <w:spacing w:before="0" w:after="0" w:line="360" w:lineRule="auto"/>
      </w:pPr>
      <w:r>
        <w:rPr>
          <w:rFonts w:ascii="Times New Roman" w:hAnsi="Times New Roman" w:eastAsia="宋体"/>
          <w:b/>
          <w:i w:val="0"/>
          <w:color w:val="000000"/>
          <w:sz w:val="30"/>
          <w:u w:val="none"/>
        </w:rPr>
        <w:t>5.1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fc6ec153-a532-40fc-bb33-b0f75b853384.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