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北京中科进出口有限责任公司</w:t>
      </w:r>
    </w:p>
    <w:p>
      <w:pPr>
        <w:jc w:val="center"/>
        <w:spacing w:before="3402"/>
      </w:pPr>
      <w:r>
        <w:rPr>
          <w:rFonts w:ascii="SimHei" w:hAnsi="SimHei" w:eastAsia="SimHei"/>
          <w:b w:val="0"/>
          <w:i w:val="0"/>
          <w:color w:val="000000"/>
          <w:sz w:val="60"/>
          <w:u w:val="none"/>
        </w:rPr>
        <w:t>数据防泄密DLP</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2026年04月19日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目前急需改善及建设的内容包括：</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454"/>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目前急需改善及建设的内容包括：</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pPr>
        <w:pStyle w:val="Heading3"/>
        <w:jc w:val="left"/>
        <w:spacing w:before="320" w:after="280" w:line="360" w:lineRule="auto"/>
        <w:numPr>
          <w:ilvl w:val="2"/>
          <w:numId w:val="1"/>
        </w:numPr>
      </w:pPr>
      <w:r>
        <w:rPr>
          <w:rFonts w:ascii="Times New Roman" w:hAnsi="Times New Roman" w:eastAsia="宋体"/>
          <w:b/>
          <w:i w:val="0"/>
          <w:color w:val="000000"/>
          <w:sz w:val="28"/>
          <w:u w:val="none"/>
        </w:rPr>
        <w:t>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3bfe5836-6761-442f-8a4a-deeeb5e9d820.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Song Ti"/>
          <w:b w:val="0"/>
          <w:i w:val="0"/>
          <w:color w:val="000000"/>
          <w:sz w:val="21"/>
          <w:u w:val="none"/>
        </w:rPr>
        <w:t>图1</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私有云平台建设</w:t>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240" w:line="360" w:lineRule="auto"/>
        <w:numPr>
          <w:ilvl w:val="0"/>
          <w:numId w:val="1"/>
        </w:numPr>
      </w:pPr>
      <w:r>
        <w:rPr>
          <w:rFonts w:ascii="Times New Roman" w:hAnsi="Times New Roman" w:eastAsia="宋体"/>
          <w:b/>
          <w:i w:val="0"/>
          <w:color w:val="000000"/>
          <w:sz w:val="32"/>
          <w:u w:val="none"/>
        </w:rPr>
        <w:t>需求清单</w:t>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交换机</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交换机</w:t>
            </w:r>
          </w:p>
        </w:tc>
        <w:tc>
          <w:tcPr>
            <w:tcW w:type="dxa" w:w="1729"/>
            <w:vAlign w:val="center"/>
            <w:tcW w:w="0" w:type="auto"/>
          </w:tcPr>
          <w:p>
            <w:pPr>
              <w:jc w:val="left"/>
            </w:pPr>
            <w:r>
              <w:rPr>
                <w:rFonts w:ascii="Times New Roman" w:hAnsi="Times New Roman" w:eastAsia="宋体"/>
                <w:b w:val="0"/>
                <w:i w:val="0"/>
                <w:color w:val="000000"/>
                <w:sz w:val="21"/>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2</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接入交换机</w:t>
            </w:r>
          </w:p>
        </w:tc>
        <w:tc>
          <w:tcPr>
            <w:tcW w:type="dxa" w:w="1729"/>
            <w:vAlign w:val="center"/>
            <w:tcW w:w="0" w:type="auto"/>
          </w:tcPr>
          <w:p>
            <w:pPr>
              <w:jc w:val="left"/>
            </w:pPr>
            <w:r>
              <w:rPr>
                <w:rFonts w:ascii="Times New Roman" w:hAnsi="Times New Roman" w:eastAsia="宋体"/>
                <w:b w:val="0"/>
                <w:i w:val="0"/>
                <w:color w:val="000000"/>
                <w:sz w:val="21"/>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6</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核心交换机</w:t>
            </w:r>
          </w:p>
        </w:tc>
        <w:tc>
          <w:tcPr>
            <w:tcW w:type="dxa" w:w="1729"/>
            <w:vAlign w:val="center"/>
            <w:tcW w:w="0" w:type="auto"/>
          </w:tcPr>
          <w:p>
            <w:pPr>
              <w:jc w:val="left"/>
            </w:pPr>
            <w:r>
              <w:rPr>
                <w:rFonts w:ascii="Times New Roman" w:hAnsi="Times New Roman" w:eastAsia="宋体"/>
                <w:b w:val="0"/>
                <w:i w:val="0"/>
                <w:color w:val="000000"/>
                <w:sz w:val="21"/>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2</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POE交换机</w:t>
            </w:r>
          </w:p>
        </w:tc>
        <w:tc>
          <w:tcPr>
            <w:tcW w:type="dxa" w:w="1729"/>
            <w:vAlign w:val="center"/>
            <w:tcW w:w="0" w:type="auto"/>
          </w:tcPr>
          <w:p>
            <w:pPr>
              <w:jc w:val="left"/>
            </w:pPr>
            <w:r>
              <w:rPr>
                <w:rFonts w:ascii="Times New Roman" w:hAnsi="Times New Roman" w:eastAsia="宋体"/>
                <w:b w:val="0"/>
                <w:i w:val="0"/>
                <w:color w:val="000000"/>
                <w:sz w:val="21"/>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vAlign w:val="center"/>
            <w:tcW w:w="0" w:type="auto"/>
          </w:tcPr>
          <w:p>
            <w:pPr>
              <w:jc w:val="left"/>
            </w:pPr>
            <w:r>
              <w:rPr>
                <w:rFonts w:ascii="Times New Roman" w:hAnsi="Times New Roman" w:eastAsia="宋体"/>
                <w:b w:val="0"/>
                <w:i w:val="0"/>
                <w:color w:val="000000"/>
                <w:sz w:val="21"/>
                <w:u w:val="none"/>
              </w:rPr>
              <w:t>1</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无线AC控制器</w:t>
            </w:r>
          </w:p>
        </w:tc>
        <w:tc>
          <w:tcPr>
            <w:tcW w:type="dxa" w:w="1729"/>
            <w:vAlign w:val="center"/>
            <w:tcW w:w="0" w:type="auto"/>
          </w:tcPr>
          <w:p>
            <w:pPr>
              <w:jc w:val="left"/>
            </w:pPr>
            <w:r>
              <w:rPr>
                <w:rFonts w:ascii="Times New Roman" w:hAnsi="Times New Roman" w:eastAsia="宋体"/>
                <w:b w:val="0"/>
                <w:i w:val="0"/>
                <w:color w:val="000000"/>
                <w:sz w:val="21"/>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vAlign w:val="center"/>
            <w:tcW w:w="0" w:type="auto"/>
          </w:tcPr>
          <w:p>
            <w:pPr>
              <w:jc w:val="left"/>
            </w:pPr>
            <w:r>
              <w:rPr>
                <w:rFonts w:ascii="Times New Roman" w:hAnsi="Times New Roman" w:eastAsia="宋体"/>
                <w:b w:val="0"/>
                <w:i w:val="0"/>
                <w:color w:val="000000"/>
                <w:sz w:val="21"/>
                <w:u w:val="none"/>
              </w:rPr>
              <w:t>1</w:t>
            </w:r>
          </w:p>
        </w:tc>
        <w:tc>
          <w:tcPr>
            <w:tcW w:type="dxa" w:w="1729"/>
            <w:vAlign w:val="center"/>
            <w:tcW w:w="0" w:type="auto"/>
          </w:tcPr>
          <w:p>
            <w:pPr>
              <w:jc w:val="left"/>
            </w:pPr>
            <w:r>
              <w:rPr>
                <w:rFonts w:ascii="Times New Roman" w:hAnsi="Times New Roman" w:eastAsia="宋体"/>
                <w:b w:val="0"/>
                <w:i w:val="0"/>
                <w:color w:val="000000"/>
                <w:sz w:val="21"/>
                <w:u w:val="none"/>
              </w:rPr>
              <w:t>台</w:t>
            </w:r>
          </w:p>
        </w:tc>
      </w:tr>
      <w:tr>
        <w:tc>
          <w:tcPr>
            <w:tcW w:type="dxa" w:w="1729"/>
            <w:vAlign w:val="center"/>
            <w:tcW w:w="0" w:type="auto"/>
          </w:tcPr>
          <w:p>
            <w:pPr>
              <w:jc w:val="center"/>
            </w:pPr>
            <w:r>
              <w:rPr>
                <w:rFonts w:ascii="Times New Roman" w:hAnsi="Times New Roman" w:eastAsia="Song Ti"/>
                <w:b w:val="0"/>
                <w:i w:val="0"/>
                <w:color w:val="000000"/>
                <w:sz w:val="24"/>
                <w:u w:val="none"/>
              </w:rPr>
              <w:t>6</w:t>
            </w:r>
          </w:p>
        </w:tc>
        <w:tc>
          <w:tcPr>
            <w:tcW w:type="dxa" w:w="1729"/>
            <w:vAlign w:val="center"/>
            <w:tcW w:w="0" w:type="auto"/>
          </w:tcPr>
          <w:p>
            <w:pPr>
              <w:jc w:val="left"/>
            </w:pPr>
            <w:r>
              <w:rPr>
                <w:rFonts w:ascii="Times New Roman" w:hAnsi="Times New Roman" w:eastAsia="宋体"/>
                <w:b w:val="0"/>
                <w:i w:val="0"/>
                <w:color w:val="000000"/>
                <w:sz w:val="21"/>
                <w:u w:val="none"/>
              </w:rPr>
              <w:t>无线AP</w:t>
            </w:r>
          </w:p>
        </w:tc>
        <w:tc>
          <w:tcPr>
            <w:tcW w:type="dxa" w:w="1729"/>
            <w:vAlign w:val="center"/>
            <w:tcW w:w="0" w:type="auto"/>
          </w:tcPr>
          <w:p>
            <w:pPr>
              <w:jc w:val="left"/>
            </w:pPr>
            <w:r>
              <w:rPr>
                <w:rFonts w:ascii="Times New Roman" w:hAnsi="Times New Roman" w:eastAsia="宋体"/>
                <w:b w:val="0"/>
                <w:i w:val="0"/>
                <w:color w:val="000000"/>
                <w:sz w:val="21"/>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vAlign w:val="center"/>
            <w:tcW w:w="0" w:type="auto"/>
          </w:tcPr>
          <w:p>
            <w:pPr>
              <w:jc w:val="left"/>
            </w:pPr>
            <w:r>
              <w:rPr>
                <w:rFonts w:ascii="Times New Roman" w:hAnsi="Times New Roman" w:eastAsia="宋体"/>
                <w:b w:val="0"/>
                <w:i w:val="0"/>
                <w:color w:val="000000"/>
                <w:sz w:val="21"/>
                <w:u w:val="none"/>
              </w:rPr>
              <w:t>8</w:t>
            </w:r>
          </w:p>
        </w:tc>
        <w:tc>
          <w:tcPr>
            <w:tcW w:type="dxa" w:w="1729"/>
            <w:vAlign w:val="center"/>
            <w:tcW w:w="0" w:type="auto"/>
          </w:tcPr>
          <w:p>
            <w:pPr>
              <w:jc w:val="left"/>
            </w:pPr>
            <w:r>
              <w:rPr>
                <w:rFonts w:ascii="Times New Roman" w:hAnsi="Times New Roman" w:eastAsia="宋体"/>
                <w:b w:val="0"/>
                <w:i w:val="0"/>
                <w:color w:val="000000"/>
                <w:sz w:val="21"/>
                <w:u w:val="none"/>
              </w:rPr>
              <w:t>台</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14638e58-dd8a-478a-9242-2e2c75489aff.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Song Ti"/>
          <w:b w:val="0"/>
          <w:i w:val="0"/>
          <w:color w:val="000000"/>
          <w:sz w:val="21"/>
          <w:u w:val="none"/>
        </w:rPr>
        <w:t>图2</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宋体"/>
                <w:b w:val="0"/>
                <w:i w:val="0"/>
                <w:color w:val="000000"/>
                <w:sz w:val="24"/>
                <w:u w:val="none"/>
              </w:rPr>
              <w:t>数量</w:t>
            </w:r>
          </w:p>
        </w:tc>
      </w:tr>
      <w:tr>
        <w:tc>
          <w:tcPr>
            <w:tcW w:type="dxa" w:w="1441"/>
            <w:vAlign w:val="center"/>
            <w:tcW w:w="0" w:type="auto"/>
          </w:tcPr>
          <w:p>
            <w:pPr>
              <w:jc w:val="center"/>
            </w:pPr>
            <w:r>
              <w:rPr>
                <w:rFonts w:ascii="Times New Roman" w:hAnsi="Times New Roman" w:eastAsia="Song Ti"/>
                <w:b w:val="0"/>
                <w:i w:val="0"/>
                <w:color w:val="000000"/>
                <w:sz w:val="24"/>
                <w:u w:val="none"/>
              </w:rPr>
              <w:t>1.1</w:t>
            </w:r>
          </w:p>
        </w:tc>
        <w:tc>
          <w:tcPr>
            <w:tcW w:type="dxa" w:w="1441"/>
            <w:vAlign w:val="center"/>
            <w:tcW w:w="0" w:type="auto"/>
          </w:tcPr>
          <w:p>
            <w:pPr>
              <w:jc w:val="left"/>
            </w:pPr>
            <w:r>
              <w:rPr>
                <w:rFonts w:ascii="Times New Roman" w:hAnsi="Times New Roman" w:eastAsia="宋体"/>
                <w:b w:val="0"/>
                <w:i w:val="0"/>
                <w:color w:val="000000"/>
                <w:sz w:val="21"/>
                <w:u w:val="none"/>
              </w:rPr>
              <w:t>软交换服务器</w:t>
            </w:r>
          </w:p>
        </w:tc>
        <w:tc>
          <w:tcPr>
            <w:tcW w:type="dxa" w:w="1441"/>
            <w:vAlign w:val="center"/>
            <w:tcW w:w="0" w:type="auto"/>
          </w:tcPr>
          <w:p>
            <w:pPr>
              <w:jc w:val="left"/>
            </w:pPr>
            <w:r>
              <w:rPr>
                <w:rFonts w:ascii="Times New Roman" w:hAnsi="Times New Roman" w:eastAsia="宋体"/>
                <w:b w:val="0"/>
                <w:i w:val="0"/>
                <w:color w:val="000000"/>
                <w:sz w:val="21"/>
                <w:u w:val="none"/>
              </w:rPr>
              <w:t>服务器</w:t>
            </w:r>
          </w:p>
        </w:tc>
        <w:tc>
          <w:tcPr>
            <w:tcW w:type="dxa" w:w="1441"/>
            <w:vAlign w:val="center"/>
            <w:tcW w:w="0" w:type="auto"/>
          </w:tcPr>
          <w:p>
            <w:pPr>
              <w:jc w:val="left"/>
            </w:pPr>
            <w:r>
              <w:rPr>
                <w:rFonts w:ascii="Times New Roman" w:hAnsi="Times New Roman" w:eastAsia="宋体"/>
                <w:b w:val="0"/>
                <w:i w:val="0"/>
                <w:color w:val="000000"/>
                <w:sz w:val="21"/>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1.2</w:t>
            </w:r>
          </w:p>
        </w:tc>
        <w:tc>
          <w:tcPr>
            <w:tcW w:type="dxa" w:w="1441"/>
            <w:vAlign w:val="center"/>
            <w:tcW w:w="0" w:type="auto"/>
          </w:tcPr>
          <w:p>
            <w:pPr>
              <w:jc w:val="left"/>
            </w:pPr>
            <w:r>
              <w:rPr>
                <w:rFonts w:ascii="Times New Roman" w:hAnsi="Times New Roman" w:eastAsia="宋体"/>
                <w:b w:val="0"/>
                <w:i w:val="0"/>
                <w:color w:val="000000"/>
                <w:sz w:val="21"/>
                <w:u w:val="none"/>
              </w:rPr>
              <w:t>IP话机</w:t>
            </w:r>
          </w:p>
        </w:tc>
        <w:tc>
          <w:tcPr>
            <w:tcW w:type="dxa" w:w="1441"/>
            <w:vAlign w:val="center"/>
            <w:tcW w:w="0" w:type="auto"/>
          </w:tcPr>
          <w:p>
            <w:pPr>
              <w:jc w:val="left"/>
            </w:pPr>
            <w:r>
              <w:rPr>
                <w:rFonts w:ascii="Times New Roman" w:hAnsi="Times New Roman" w:eastAsia="宋体"/>
                <w:b w:val="0"/>
                <w:i w:val="0"/>
                <w:color w:val="000000"/>
                <w:sz w:val="21"/>
                <w:u w:val="none"/>
              </w:rPr>
              <w:t>T53W</w:t>
            </w:r>
          </w:p>
        </w:tc>
        <w:tc>
          <w:tcPr>
            <w:tcW w:type="dxa" w:w="1441"/>
            <w:vAlign w:val="center"/>
            <w:tcW w:w="0" w:type="auto"/>
          </w:tcPr>
          <w:p>
            <w:pPr>
              <w:jc w:val="left"/>
            </w:pPr>
            <w:r>
              <w:rPr>
                <w:rFonts w:ascii="Times New Roman" w:hAnsi="Times New Roman" w:eastAsia="宋体"/>
                <w:b w:val="0"/>
                <w:i w:val="0"/>
                <w:color w:val="000000"/>
                <w:sz w:val="21"/>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vAlign w:val="center"/>
            <w:tcW w:w="0" w:type="auto"/>
          </w:tcPr>
          <w:p>
            <w:pPr>
              <w:jc w:val="left"/>
            </w:pPr>
            <w:r>
              <w:rPr>
                <w:rFonts w:ascii="Times New Roman" w:hAnsi="Times New Roman" w:eastAsia="宋体"/>
                <w:b w:val="0"/>
                <w:i w:val="0"/>
                <w:color w:val="000000"/>
                <w:sz w:val="21"/>
                <w:u w:val="none"/>
              </w:rPr>
              <w:t>台</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1.3</w:t>
            </w:r>
          </w:p>
        </w:tc>
        <w:tc>
          <w:tcPr>
            <w:tcW w:type="dxa" w:w="1441"/>
            <w:vAlign w:val="center"/>
            <w:tcW w:w="0" w:type="auto"/>
          </w:tcPr>
          <w:p>
            <w:pPr>
              <w:jc w:val="left"/>
            </w:pPr>
            <w:r>
              <w:rPr>
                <w:rFonts w:ascii="Times New Roman" w:hAnsi="Times New Roman" w:eastAsia="宋体"/>
                <w:b w:val="0"/>
                <w:i w:val="0"/>
                <w:color w:val="000000"/>
                <w:sz w:val="21"/>
                <w:u w:val="none"/>
              </w:rPr>
              <w:t>网关机框</w:t>
            </w:r>
          </w:p>
        </w:tc>
        <w:tc>
          <w:tcPr>
            <w:tcW w:type="dxa" w:w="1441"/>
            <w:vAlign w:val="center"/>
            <w:tcW w:w="0" w:type="auto"/>
          </w:tcPr>
          <w:p>
            <w:pPr>
              <w:jc w:val="left"/>
            </w:pPr>
            <w:r>
              <w:rPr>
                <w:rFonts w:ascii="Times New Roman" w:hAnsi="Times New Roman" w:eastAsia="宋体"/>
                <w:b w:val="0"/>
                <w:i w:val="0"/>
                <w:color w:val="000000"/>
                <w:sz w:val="21"/>
                <w:u w:val="none"/>
              </w:rPr>
              <w:t>TGW96-24-2G-C</w:t>
            </w:r>
          </w:p>
        </w:tc>
        <w:tc>
          <w:tcPr>
            <w:tcW w:type="dxa" w:w="1441"/>
            <w:vAlign w:val="center"/>
            <w:tcW w:w="0" w:type="auto"/>
          </w:tcPr>
          <w:p>
            <w:pPr>
              <w:jc w:val="left"/>
            </w:pPr>
            <w:r>
              <w:rPr>
                <w:rFonts w:ascii="Times New Roman" w:hAnsi="Times New Roman" w:eastAsia="宋体"/>
                <w:b w:val="0"/>
                <w:i w:val="0"/>
                <w:color w:val="000000"/>
                <w:sz w:val="21"/>
                <w:u w:val="none"/>
              </w:rPr>
              <w:t>提供4个插槽</w:t>
            </w:r>
          </w:p>
        </w:tc>
        <w:tc>
          <w:tcPr>
            <w:tcW w:type="dxa" w:w="1441"/>
            <w:vAlign w:val="center"/>
            <w:tcW w:w="0" w:type="auto"/>
          </w:tcPr>
          <w:p>
            <w:pPr>
              <w:jc w:val="left"/>
            </w:pPr>
            <w:r>
              <w:rPr>
                <w:rFonts w:ascii="Times New Roman" w:hAnsi="Times New Roman" w:eastAsia="宋体"/>
                <w:b w:val="0"/>
                <w:i w:val="0"/>
                <w:color w:val="000000"/>
                <w:sz w:val="21"/>
                <w:u w:val="none"/>
              </w:rPr>
              <w:t>台</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1.3</w:t>
            </w:r>
          </w:p>
        </w:tc>
        <w:tc>
          <w:tcPr>
            <w:tcW w:type="dxa" w:w="1441"/>
            <w:vAlign w:val="center"/>
            <w:tcW w:w="0" w:type="auto"/>
          </w:tcPr>
          <w:p>
            <w:pPr>
              <w:jc w:val="left"/>
            </w:pPr>
            <w:r>
              <w:rPr>
                <w:rFonts w:ascii="Times New Roman" w:hAnsi="Times New Roman" w:eastAsia="宋体"/>
                <w:b w:val="0"/>
                <w:i w:val="0"/>
                <w:color w:val="000000"/>
                <w:sz w:val="21"/>
                <w:u w:val="none"/>
              </w:rPr>
              <w:t>卡板</w:t>
            </w:r>
          </w:p>
        </w:tc>
        <w:tc>
          <w:tcPr>
            <w:tcW w:type="dxa" w:w="1441"/>
            <w:vAlign w:val="center"/>
            <w:tcW w:w="0" w:type="auto"/>
          </w:tcPr>
          <w:p>
            <w:pPr>
              <w:jc w:val="left"/>
            </w:pPr>
            <w:r>
              <w:rPr>
                <w:rFonts w:ascii="Times New Roman" w:hAnsi="Times New Roman" w:eastAsia="宋体"/>
                <w:b w:val="0"/>
                <w:i w:val="0"/>
                <w:color w:val="000000"/>
                <w:sz w:val="21"/>
                <w:u w:val="none"/>
              </w:rPr>
              <w:t>TGW96-2G-24FXO-IF</w:t>
            </w:r>
          </w:p>
        </w:tc>
        <w:tc>
          <w:tcPr>
            <w:tcW w:type="dxa" w:w="1441"/>
            <w:vAlign w:val="center"/>
            <w:tcW w:w="0" w:type="auto"/>
          </w:tcPr>
          <w:p>
            <w:pPr>
              <w:jc w:val="left"/>
            </w:pPr>
            <w:r>
              <w:rPr>
                <w:rFonts w:ascii="Times New Roman" w:hAnsi="Times New Roman" w:eastAsia="宋体"/>
                <w:b w:val="0"/>
                <w:i w:val="0"/>
                <w:color w:val="000000"/>
                <w:sz w:val="21"/>
                <w:u w:val="none"/>
              </w:rPr>
              <w:t>24个模拟中继接口</w:t>
            </w:r>
          </w:p>
        </w:tc>
        <w:tc>
          <w:tcPr>
            <w:tcW w:type="dxa" w:w="1441"/>
            <w:vAlign w:val="center"/>
            <w:tcW w:w="0" w:type="auto"/>
          </w:tcPr>
          <w:p>
            <w:pPr>
              <w:jc w:val="left"/>
            </w:pPr>
            <w:r>
              <w:rPr>
                <w:rFonts w:ascii="Times New Roman" w:hAnsi="Times New Roman" w:eastAsia="宋体"/>
                <w:b w:val="0"/>
                <w:i w:val="0"/>
                <w:color w:val="000000"/>
                <w:sz w:val="21"/>
                <w:u w:val="none"/>
              </w:rPr>
              <w:t>块</w:t>
            </w:r>
          </w:p>
        </w:tc>
        <w:tc>
          <w:tcPr>
            <w:tcW w:type="dxa" w:w="1441"/>
            <w:vAlign w:val="center"/>
            <w:tcW w:w="0" w:type="auto"/>
          </w:tcPr>
          <w:p>
            <w:pPr>
              <w:jc w:val="left"/>
            </w:pPr>
            <w:r>
              <w:rPr>
                <w:rFonts w:ascii="Times New Roman" w:hAnsi="Times New Roman" w:eastAsia="宋体"/>
                <w:b w:val="0"/>
                <w:i w:val="0"/>
                <w:color w:val="000000"/>
                <w:sz w:val="21"/>
                <w:u w:val="none"/>
              </w:rPr>
              <w:t>2</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主服务器授权</w:t>
            </w:r>
          </w:p>
        </w:tc>
        <w:tc>
          <w:tcPr>
            <w:tcW w:type="dxa" w:w="1441"/>
            <w:vAlign w:val="center"/>
            <w:tcW w:w="0" w:type="auto"/>
          </w:tcPr>
          <w:p>
            <w:pPr>
              <w:jc w:val="left"/>
            </w:pPr>
            <w:r>
              <w:rPr>
                <w:rFonts w:ascii="Times New Roman" w:hAnsi="Times New Roman" w:eastAsia="宋体"/>
                <w:b w:val="0"/>
                <w:i w:val="0"/>
                <w:color w:val="000000"/>
                <w:sz w:val="21"/>
                <w:u w:val="none"/>
              </w:rPr>
              <w:t>Aeonix Server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集群服务器授权</w:t>
            </w:r>
          </w:p>
        </w:tc>
        <w:tc>
          <w:tcPr>
            <w:tcW w:type="dxa" w:w="1441"/>
            <w:vAlign w:val="center"/>
            <w:tcW w:w="0" w:type="auto"/>
          </w:tcPr>
          <w:p>
            <w:pPr>
              <w:jc w:val="left"/>
            </w:pPr>
            <w:r>
              <w:rPr>
                <w:rFonts w:ascii="Times New Roman" w:hAnsi="Times New Roman" w:eastAsia="宋体"/>
                <w:b w:val="0"/>
                <w:i w:val="0"/>
                <w:color w:val="000000"/>
                <w:sz w:val="21"/>
                <w:u w:val="none"/>
              </w:rPr>
              <w:t>Aeonix Additional Server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IP电话授权</w:t>
            </w:r>
          </w:p>
        </w:tc>
        <w:tc>
          <w:tcPr>
            <w:tcW w:type="dxa" w:w="1441"/>
            <w:vAlign w:val="center"/>
            <w:tcW w:w="0" w:type="auto"/>
          </w:tcPr>
          <w:p>
            <w:pPr>
              <w:jc w:val="left"/>
            </w:pPr>
            <w:r>
              <w:rPr>
                <w:rFonts w:ascii="Times New Roman" w:hAnsi="Times New Roman" w:eastAsia="宋体"/>
                <w:b w:val="0"/>
                <w:i w:val="0"/>
                <w:color w:val="000000"/>
                <w:sz w:val="21"/>
                <w:u w:val="none"/>
              </w:rPr>
              <w:t>Advanced user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三方终端授权</w:t>
            </w:r>
          </w:p>
        </w:tc>
        <w:tc>
          <w:tcPr>
            <w:tcW w:type="dxa" w:w="1441"/>
            <w:vAlign w:val="center"/>
            <w:tcW w:w="0" w:type="auto"/>
          </w:tcPr>
          <w:p>
            <w:pPr>
              <w:jc w:val="left"/>
            </w:pPr>
            <w:r>
              <w:rPr>
                <w:rFonts w:ascii="Times New Roman" w:hAnsi="Times New Roman" w:eastAsia="宋体"/>
                <w:b w:val="0"/>
                <w:i w:val="0"/>
                <w:color w:val="000000"/>
                <w:sz w:val="21"/>
                <w:u w:val="none"/>
              </w:rPr>
              <w:t>Non-Tadiran device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100</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SIP中继授权</w:t>
            </w:r>
          </w:p>
        </w:tc>
        <w:tc>
          <w:tcPr>
            <w:tcW w:type="dxa" w:w="1441"/>
            <w:vAlign w:val="center"/>
            <w:tcW w:w="0" w:type="auto"/>
          </w:tcPr>
          <w:p>
            <w:pPr>
              <w:jc w:val="left"/>
            </w:pPr>
            <w:r>
              <w:rPr>
                <w:rFonts w:ascii="Times New Roman" w:hAnsi="Times New Roman" w:eastAsia="宋体"/>
                <w:b w:val="0"/>
                <w:i w:val="0"/>
                <w:color w:val="000000"/>
                <w:sz w:val="21"/>
                <w:u w:val="none"/>
              </w:rPr>
              <w:t>Aeonix SIP Trunk/Gateway License</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32</w:t>
            </w:r>
          </w:p>
        </w:tc>
      </w:tr>
      <w:tr>
        <w:tc>
          <w:tcPr>
            <w:tcW w:type="dxa" w:w="1441"/>
            <w:vAlign w:val="center"/>
            <w:tcW w:w="0" w:type="auto"/>
          </w:tcPr>
          <w:p>
            <w:pPr>
              <w:jc w:val="center"/>
            </w:pPr>
            <w:r>
              <w:rPr>
                <w:rFonts w:ascii="Times New Roman" w:hAnsi="Times New Roman" w:eastAsia="Song Ti"/>
                <w:b w:val="0"/>
                <w:i w:val="0"/>
                <w:color w:val="000000"/>
                <w:sz w:val="24"/>
                <w:u w:val="none"/>
              </w:rPr>
              <w:t>1.4</w:t>
            </w:r>
          </w:p>
        </w:tc>
        <w:tc>
          <w:tcPr>
            <w:tcW w:type="dxa" w:w="1441"/>
            <w:vAlign w:val="center"/>
            <w:tcW w:w="0" w:type="auto"/>
          </w:tcPr>
          <w:p>
            <w:pPr>
              <w:jc w:val="left"/>
            </w:pPr>
            <w:r>
              <w:rPr>
                <w:rFonts w:ascii="Times New Roman" w:hAnsi="Times New Roman" w:eastAsia="宋体"/>
                <w:b w:val="0"/>
                <w:i w:val="0"/>
                <w:color w:val="000000"/>
                <w:sz w:val="21"/>
                <w:u w:val="none"/>
              </w:rPr>
              <w:t>软件包</w:t>
            </w:r>
          </w:p>
        </w:tc>
        <w:tc>
          <w:tcPr>
            <w:tcW w:type="dxa" w:w="1441"/>
            <w:vAlign w:val="center"/>
            <w:tcW w:w="0" w:type="auto"/>
          </w:tcPr>
          <w:p>
            <w:pPr>
              <w:jc w:val="left"/>
            </w:pPr>
            <w:r>
              <w:rPr>
                <w:rFonts w:ascii="Times New Roman" w:hAnsi="Times New Roman" w:eastAsia="宋体"/>
                <w:b w:val="0"/>
                <w:i w:val="0"/>
                <w:color w:val="000000"/>
                <w:sz w:val="21"/>
                <w:u w:val="none"/>
              </w:rPr>
              <w:t>3年服务费</w:t>
            </w:r>
          </w:p>
        </w:tc>
        <w:tc>
          <w:tcPr>
            <w:tcW w:type="dxa" w:w="1441"/>
            <w:vAlign w:val="center"/>
            <w:tcW w:w="0" w:type="auto"/>
          </w:tcPr>
          <w:p>
            <w:pPr>
              <w:jc w:val="left"/>
            </w:pPr>
            <w:r>
              <w:rPr>
                <w:rFonts w:ascii="Times New Roman" w:hAnsi="Times New Roman" w:eastAsia="宋体"/>
                <w:b w:val="0"/>
                <w:i w:val="0"/>
                <w:color w:val="000000"/>
                <w:sz w:val="21"/>
                <w:u w:val="none"/>
              </w:rPr>
              <w:t>Partner Support  (3 Years, SW Only)</w:t>
            </w:r>
          </w:p>
        </w:tc>
        <w:tc>
          <w:tcPr>
            <w:tcW w:type="dxa" w:w="1441"/>
            <w:vAlign w:val="center"/>
            <w:tcW w:w="0" w:type="auto"/>
          </w:tcPr>
          <w:p>
            <w:pPr>
              <w:jc w:val="left"/>
            </w:pPr>
            <w:r>
              <w:rPr>
                <w:rFonts w:ascii="Times New Roman" w:hAnsi="Times New Roman" w:eastAsia="宋体"/>
                <w:b w:val="0"/>
                <w:i w:val="0"/>
                <w:color w:val="000000"/>
                <w:sz w:val="21"/>
                <w:u w:val="none"/>
              </w:rPr>
              <w:t>套</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1.5</w:t>
            </w:r>
          </w:p>
        </w:tc>
        <w:tc>
          <w:tcPr>
            <w:tcW w:type="dxa" w:w="1441"/>
            <w:vAlign w:val="center"/>
            <w:tcW w:w="0" w:type="auto"/>
          </w:tcPr>
          <w:p>
            <w:pPr>
              <w:jc w:val="left"/>
            </w:pPr>
            <w:r>
              <w:rPr>
                <w:rFonts w:ascii="Times New Roman" w:hAnsi="Times New Roman" w:eastAsia="宋体"/>
                <w:b w:val="0"/>
                <w:i w:val="0"/>
                <w:color w:val="000000"/>
                <w:sz w:val="21"/>
                <w:u w:val="none"/>
              </w:rPr>
              <w:t>配套线缆</w:t>
            </w:r>
          </w:p>
        </w:tc>
        <w:tc>
          <w:tcPr>
            <w:tcW w:type="dxa" w:w="1441"/>
            <w:vAlign w:val="center"/>
            <w:tcW w:w="0" w:type="auto"/>
          </w:tcPr>
          <w:p>
            <w:pPr>
              <w:jc w:val="left"/>
            </w:pPr>
            <w:r>
              <w:rPr>
                <w:rFonts w:ascii="Times New Roman" w:hAnsi="Times New Roman" w:eastAsia="宋体"/>
                <w:b w:val="0"/>
                <w:i w:val="0"/>
                <w:color w:val="000000"/>
                <w:sz w:val="21"/>
                <w:u w:val="none"/>
              </w:rPr>
              <w:t>安装材料</w:t>
            </w:r>
          </w:p>
        </w:tc>
        <w:tc>
          <w:tcPr>
            <w:tcW w:type="dxa" w:w="1441"/>
            <w:vAlign w:val="center"/>
            <w:tcW w:w="0" w:type="auto"/>
          </w:tcPr>
          <w:p>
            <w:pPr>
              <w:jc w:val="left"/>
            </w:pPr>
            <w:r>
              <w:rPr>
                <w:rFonts w:ascii="Times New Roman" w:hAnsi="Times New Roman" w:eastAsia="宋体"/>
                <w:b w:val="0"/>
                <w:i w:val="0"/>
                <w:color w:val="000000"/>
                <w:sz w:val="21"/>
                <w:u w:val="none"/>
              </w:rPr>
              <w:t>安装辅材</w:t>
            </w:r>
          </w:p>
        </w:tc>
        <w:tc>
          <w:tcPr>
            <w:tcW w:type="dxa" w:w="1441"/>
            <w:vAlign w:val="center"/>
            <w:tcW w:w="0" w:type="auto"/>
          </w:tcPr>
          <w:p>
            <w:pPr>
              <w:jc w:val="left"/>
            </w:pPr>
            <w:r>
              <w:rPr>
                <w:rFonts w:ascii="Times New Roman" w:hAnsi="Times New Roman" w:eastAsia="宋体"/>
                <w:b w:val="0"/>
                <w:i w:val="0"/>
                <w:color w:val="000000"/>
                <w:sz w:val="21"/>
                <w:u w:val="none"/>
              </w:rPr>
              <w:t>根</w:t>
            </w:r>
          </w:p>
        </w:tc>
        <w:tc>
          <w:tcPr>
            <w:tcW w:type="dxa" w:w="1441"/>
            <w:vAlign w:val="center"/>
            <w:tcW w:w="0" w:type="auto"/>
          </w:tcPr>
          <w:p>
            <w:pPr>
              <w:jc w:val="left"/>
            </w:pPr>
            <w:r>
              <w:rPr>
                <w:rFonts w:ascii="Times New Roman" w:hAnsi="Times New Roman" w:eastAsia="宋体"/>
                <w:b w:val="0"/>
                <w:i w:val="0"/>
                <w:color w:val="000000"/>
                <w:sz w:val="21"/>
                <w:u w:val="none"/>
              </w:rPr>
              <w:t>1</w:t>
            </w:r>
          </w:p>
        </w:tc>
      </w:tr>
      <w:tr>
        <w:tc>
          <w:tcPr>
            <w:tcW w:type="dxa" w:w="1441"/>
            <w:vAlign w:val="center"/>
            <w:tcW w:w="0" w:type="auto"/>
          </w:tcPr>
          <w:p>
            <w:pPr>
              <w:jc w:val="center"/>
            </w:pPr>
            <w:r>
              <w:rPr>
                <w:rFonts w:ascii="Times New Roman" w:hAnsi="Times New Roman" w:eastAsia="Song Ti"/>
                <w:b w:val="0"/>
                <w:i w:val="0"/>
                <w:color w:val="000000"/>
                <w:sz w:val="24"/>
                <w:u w:val="none"/>
              </w:rPr>
              <w:t>1.5</w:t>
            </w:r>
          </w:p>
        </w:tc>
        <w:tc>
          <w:tcPr>
            <w:tcW w:type="dxa" w:w="1441"/>
            <w:vAlign w:val="center"/>
            <w:tcW w:w="0" w:type="auto"/>
          </w:tcPr>
          <w:p>
            <w:pPr>
              <w:jc w:val="left"/>
            </w:pPr>
            <w:r>
              <w:rPr>
                <w:rFonts w:ascii="Times New Roman" w:hAnsi="Times New Roman" w:eastAsia="宋体"/>
                <w:b w:val="0"/>
                <w:i w:val="0"/>
                <w:color w:val="000000"/>
                <w:sz w:val="21"/>
                <w:u w:val="none"/>
              </w:rPr>
              <w:t>配套线缆</w:t>
            </w:r>
          </w:p>
        </w:tc>
        <w:tc>
          <w:tcPr>
            <w:tcW w:type="dxa" w:w="1441"/>
            <w:vAlign w:val="center"/>
            <w:tcW w:w="0" w:type="auto"/>
          </w:tcPr>
          <w:p>
            <w:pPr>
              <w:jc w:val="left"/>
            </w:pPr>
            <w:r>
              <w:rPr>
                <w:rFonts w:ascii="Times New Roman" w:hAnsi="Times New Roman" w:eastAsia="宋体"/>
                <w:b w:val="0"/>
                <w:i w:val="0"/>
                <w:color w:val="000000"/>
                <w:sz w:val="21"/>
                <w:u w:val="none"/>
              </w:rPr>
              <w:t>技术资料</w:t>
            </w:r>
          </w:p>
        </w:tc>
        <w:tc>
          <w:tcPr>
            <w:tcW w:type="dxa" w:w="1441"/>
            <w:vAlign w:val="center"/>
            <w:tcW w:w="0" w:type="auto"/>
          </w:tcPr>
          <w:p>
            <w:pPr>
              <w:jc w:val="left"/>
            </w:pPr>
            <w:r>
              <w:rPr>
                <w:rFonts w:ascii="Times New Roman" w:hAnsi="Times New Roman" w:eastAsia="宋体"/>
                <w:b w:val="0"/>
                <w:i w:val="0"/>
                <w:color w:val="000000"/>
                <w:sz w:val="21"/>
                <w:u w:val="none"/>
              </w:rPr>
            </w:r>
          </w:p>
        </w:tc>
        <w:tc>
          <w:tcPr>
            <w:tcW w:type="dxa" w:w="1441"/>
            <w:vAlign w:val="center"/>
            <w:tcW w:w="0" w:type="auto"/>
          </w:tcPr>
          <w:p>
            <w:pPr>
              <w:jc w:val="left"/>
            </w:pPr>
            <w:r>
              <w:rPr>
                <w:rFonts w:ascii="Times New Roman" w:hAnsi="Times New Roman" w:eastAsia="宋体"/>
                <w:b w:val="0"/>
                <w:i w:val="0"/>
                <w:color w:val="000000"/>
                <w:sz w:val="21"/>
                <w:u w:val="none"/>
              </w:rPr>
              <w:t>项</w:t>
            </w:r>
          </w:p>
        </w:tc>
        <w:tc>
          <w:tcPr>
            <w:tcW w:type="dxa" w:w="1441"/>
            <w:vAlign w:val="center"/>
            <w:tcW w:w="0" w:type="auto"/>
          </w:tcPr>
          <w:p>
            <w:pPr>
              <w:jc w:val="left"/>
            </w:pPr>
            <w:r>
              <w:rPr>
                <w:rFonts w:ascii="Times New Roman" w:hAnsi="Times New Roman" w:eastAsia="宋体"/>
                <w:b w:val="0"/>
                <w:i w:val="0"/>
                <w:color w:val="000000"/>
                <w:sz w:val="21"/>
                <w:u w:val="none"/>
              </w:rPr>
              <w:t>1</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服务器和存储</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数量</w:t>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虚拟化一体机</w:t>
            </w:r>
          </w:p>
        </w:tc>
        <w:tc>
          <w:tcPr>
            <w:tcW w:type="dxa" w:w="1729"/>
            <w:vAlign w:val="center"/>
            <w:tcW w:w="0" w:type="auto"/>
          </w:tcPr>
          <w:p>
            <w:pPr>
              <w:jc w:val="left"/>
            </w:pPr>
            <w:r>
              <w:rPr>
                <w:rFonts w:ascii="Times New Roman" w:hAnsi="Times New Roman" w:eastAsia="宋体"/>
                <w:b w:val="0"/>
                <w:i w:val="0"/>
                <w:color w:val="000000"/>
                <w:sz w:val="21"/>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3</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企业级分布式存储</w:t>
            </w:r>
          </w:p>
        </w:tc>
        <w:tc>
          <w:tcPr>
            <w:tcW w:type="dxa" w:w="1729"/>
            <w:vAlign w:val="center"/>
            <w:tcW w:w="0" w:type="auto"/>
          </w:tcPr>
          <w:p>
            <w:pPr>
              <w:jc w:val="left"/>
            </w:pPr>
            <w:r>
              <w:rPr>
                <w:rFonts w:ascii="Times New Roman" w:hAnsi="Times New Roman" w:eastAsia="宋体"/>
                <w:b w:val="0"/>
                <w:i w:val="0"/>
                <w:color w:val="000000"/>
                <w:sz w:val="21"/>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3</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容器引擎</w:t>
            </w:r>
          </w:p>
        </w:tc>
        <w:tc>
          <w:tcPr>
            <w:tcW w:type="dxa" w:w="1729"/>
            <w:vAlign w:val="center"/>
            <w:tcW w:w="0" w:type="auto"/>
          </w:tcPr>
          <w:p>
            <w:pPr>
              <w:jc w:val="left"/>
            </w:pPr>
            <w:r>
              <w:rPr>
                <w:rFonts w:ascii="Times New Roman" w:hAnsi="Times New Roman" w:eastAsia="宋体"/>
                <w:b w:val="0"/>
                <w:i w:val="0"/>
                <w:color w:val="000000"/>
                <w:sz w:val="21"/>
                <w:u w:val="none"/>
              </w:rPr>
              <w:t>含：</w:t>
              <w:br/>
              <w:t>200套* 深信服容器引擎软件V1.0;</w:t>
              <w:br/>
              <w:t>3年* 软件升级(适用于深信服容器引擎（SKE）);</w:t>
              <w:br/>
              <w:t>5人天* 部署服务;</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数据库管理平台</w:t>
            </w:r>
          </w:p>
        </w:tc>
        <w:tc>
          <w:tcPr>
            <w:tcW w:type="dxa" w:w="1729"/>
            <w:vAlign w:val="center"/>
            <w:tcW w:w="0" w:type="auto"/>
          </w:tcPr>
          <w:p>
            <w:pPr>
              <w:jc w:val="left"/>
            </w:pPr>
            <w:r>
              <w:rPr>
                <w:rFonts w:ascii="Times New Roman" w:hAnsi="Times New Roman" w:eastAsia="宋体"/>
                <w:b w:val="0"/>
                <w:i w:val="0"/>
                <w:color w:val="000000"/>
                <w:sz w:val="21"/>
                <w:u w:val="none"/>
              </w:rPr>
              <w:t>含：</w:t>
              <w:br/>
              <w:t>1套* 数据库负载组件;</w:t>
              <w:br/>
              <w:t>5套* 深信服数据库管理平台软件V2.0;</w:t>
              <w:br/>
              <w:t>3年* 软件升级;</w:t>
              <w:br/>
              <w:t>5套* DMP平台部署实施服务;</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企业级数据备份与恢复系统</w:t>
            </w:r>
          </w:p>
        </w:tc>
        <w:tc>
          <w:tcPr>
            <w:tcW w:type="dxa" w:w="1729"/>
            <w:vAlign w:val="center"/>
            <w:tcW w:w="0" w:type="auto"/>
          </w:tcPr>
          <w:p>
            <w:pPr>
              <w:jc w:val="left"/>
            </w:pPr>
            <w:r>
              <w:rPr>
                <w:rFonts w:ascii="Times New Roman" w:hAnsi="Times New Roman" w:eastAsia="宋体"/>
                <w:b w:val="0"/>
                <w:i w:val="0"/>
                <w:color w:val="000000"/>
                <w:sz w:val="21"/>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安全</w:t>
      </w:r>
    </w:p>
    <w:tbl>
      <w:tblPr>
        <w:tblStyle w:val="TableGrid"/>
        <w:tblW w:type="auto" w:w="0"/>
        <w:tblLook w:firstColumn="1" w:firstRow="1" w:lastColumn="0" w:lastRow="0" w:noHBand="0" w:noVBand="1" w:val="04A0"/>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r>
          </w:p>
        </w:tc>
      </w:tr>
      <w:tr>
        <w:tc>
          <w:tcPr>
            <w:tcW w:type="dxa" w:w="1729"/>
            <w:vAlign w:val="center"/>
            <w:tcW w:w="0" w:type="auto"/>
          </w:tcPr>
          <w:p>
            <w:pPr>
              <w:jc w:val="center"/>
            </w:pPr>
            <w:r>
              <w:rPr>
                <w:rFonts w:ascii="Times New Roman" w:hAnsi="Times New Roman" w:eastAsia="Song Ti"/>
                <w:b w:val="0"/>
                <w:i w:val="0"/>
                <w:color w:val="000000"/>
                <w:sz w:val="24"/>
                <w:u w:val="none"/>
              </w:rPr>
              <w:t>1</w:t>
            </w:r>
          </w:p>
        </w:tc>
        <w:tc>
          <w:tcPr>
            <w:tcW w:type="dxa" w:w="1729"/>
            <w:vAlign w:val="center"/>
            <w:tcW w:w="0" w:type="auto"/>
          </w:tcPr>
          <w:p>
            <w:pPr>
              <w:jc w:val="left"/>
            </w:pPr>
            <w:r>
              <w:rPr>
                <w:rFonts w:ascii="Times New Roman" w:hAnsi="Times New Roman" w:eastAsia="宋体"/>
                <w:b w:val="0"/>
                <w:i w:val="0"/>
                <w:color w:val="000000"/>
                <w:sz w:val="21"/>
                <w:u w:val="none"/>
              </w:rPr>
              <w:t>全网行为管理</w:t>
            </w:r>
          </w:p>
        </w:tc>
        <w:tc>
          <w:tcPr>
            <w:tcW w:type="dxa" w:w="1729"/>
            <w:vAlign w:val="center"/>
            <w:tcW w:w="0" w:type="auto"/>
          </w:tcPr>
          <w:p>
            <w:pPr>
              <w:jc w:val="left"/>
            </w:pPr>
            <w:r>
              <w:rPr>
                <w:rFonts w:ascii="Times New Roman" w:hAnsi="Times New Roman" w:eastAsia="宋体"/>
                <w:b w:val="0"/>
                <w:i w:val="0"/>
                <w:color w:val="000000"/>
                <w:sz w:val="21"/>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2</w:t>
            </w:r>
          </w:p>
        </w:tc>
        <w:tc>
          <w:tcPr>
            <w:tcW w:type="dxa" w:w="1729"/>
            <w:vAlign w:val="center"/>
            <w:tcW w:w="0" w:type="auto"/>
          </w:tcPr>
          <w:p>
            <w:pPr>
              <w:jc w:val="left"/>
            </w:pPr>
            <w:r>
              <w:rPr>
                <w:rFonts w:ascii="Times New Roman" w:hAnsi="Times New Roman" w:eastAsia="宋体"/>
                <w:b w:val="0"/>
                <w:i w:val="0"/>
                <w:color w:val="000000"/>
                <w:sz w:val="21"/>
                <w:u w:val="none"/>
              </w:rPr>
              <w:t>下一代防火墙</w:t>
            </w:r>
          </w:p>
        </w:tc>
        <w:tc>
          <w:tcPr>
            <w:tcW w:type="dxa" w:w="1729"/>
            <w:vAlign w:val="center"/>
            <w:tcW w:w="0" w:type="auto"/>
          </w:tcPr>
          <w:p>
            <w:pPr>
              <w:jc w:val="left"/>
            </w:pPr>
            <w:r>
              <w:rPr>
                <w:rFonts w:ascii="Times New Roman" w:hAnsi="Times New Roman" w:eastAsia="宋体"/>
                <w:b w:val="0"/>
                <w:i w:val="0"/>
                <w:color w:val="000000"/>
                <w:sz w:val="21"/>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3</w:t>
            </w:r>
          </w:p>
        </w:tc>
        <w:tc>
          <w:tcPr>
            <w:tcW w:type="dxa" w:w="1729"/>
            <w:vAlign w:val="center"/>
            <w:tcW w:w="0" w:type="auto"/>
          </w:tcPr>
          <w:p>
            <w:pPr>
              <w:jc w:val="left"/>
            </w:pPr>
            <w:r>
              <w:rPr>
                <w:rFonts w:ascii="Times New Roman" w:hAnsi="Times New Roman" w:eastAsia="宋体"/>
                <w:b w:val="0"/>
                <w:i w:val="0"/>
                <w:color w:val="000000"/>
                <w:sz w:val="21"/>
                <w:u w:val="none"/>
              </w:rPr>
              <w:t>日志审计分析管理系统软件</w:t>
            </w:r>
          </w:p>
        </w:tc>
        <w:tc>
          <w:tcPr>
            <w:tcW w:type="dxa" w:w="1729"/>
            <w:vAlign w:val="center"/>
            <w:tcW w:w="0" w:type="auto"/>
          </w:tcPr>
          <w:p>
            <w:pPr>
              <w:jc w:val="left"/>
            </w:pPr>
            <w:r>
              <w:rPr>
                <w:rFonts w:ascii="Times New Roman" w:hAnsi="Times New Roman" w:eastAsia="宋体"/>
                <w:b w:val="0"/>
                <w:i w:val="0"/>
                <w:color w:val="000000"/>
                <w:sz w:val="21"/>
                <w:u w:val="none"/>
              </w:rPr>
              <w:t>性能参数：包含资产授权数量(个)：50。</w:t>
              <w:br/>
              <w:t>1套* 深信服日志审计分析管理系统软件V3.0 ,含：</w:t>
              <w:br/>
              <w:t>3年* 软件升级;</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4</w:t>
            </w:r>
          </w:p>
        </w:tc>
        <w:tc>
          <w:tcPr>
            <w:tcW w:type="dxa" w:w="1729"/>
            <w:vAlign w:val="center"/>
            <w:tcW w:w="0" w:type="auto"/>
          </w:tcPr>
          <w:p>
            <w:pPr>
              <w:jc w:val="left"/>
            </w:pPr>
            <w:r>
              <w:rPr>
                <w:rFonts w:ascii="Times New Roman" w:hAnsi="Times New Roman" w:eastAsia="宋体"/>
                <w:b w:val="0"/>
                <w:i w:val="0"/>
                <w:color w:val="000000"/>
                <w:sz w:val="21"/>
                <w:u w:val="none"/>
              </w:rPr>
              <w:t>运维安全管理系统软件</w:t>
            </w:r>
          </w:p>
        </w:tc>
        <w:tc>
          <w:tcPr>
            <w:tcW w:type="dxa" w:w="1729"/>
            <w:vAlign w:val="center"/>
            <w:tcW w:w="0" w:type="auto"/>
          </w:tcPr>
          <w:p>
            <w:pPr>
              <w:jc w:val="left"/>
            </w:pPr>
            <w:r>
              <w:rPr>
                <w:rFonts w:ascii="Times New Roman" w:hAnsi="Times New Roman" w:eastAsia="宋体"/>
                <w:b w:val="0"/>
                <w:i w:val="0"/>
                <w:color w:val="000000"/>
                <w:sz w:val="21"/>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5</w:t>
            </w:r>
          </w:p>
        </w:tc>
        <w:tc>
          <w:tcPr>
            <w:tcW w:type="dxa" w:w="1729"/>
            <w:vAlign w:val="center"/>
            <w:tcW w:w="0" w:type="auto"/>
          </w:tcPr>
          <w:p>
            <w:pPr>
              <w:jc w:val="left"/>
            </w:pPr>
            <w:r>
              <w:rPr>
                <w:rFonts w:ascii="Times New Roman" w:hAnsi="Times New Roman" w:eastAsia="宋体"/>
                <w:b w:val="0"/>
                <w:i w:val="0"/>
                <w:color w:val="000000"/>
                <w:sz w:val="21"/>
                <w:u w:val="none"/>
              </w:rPr>
              <w:t>统一端点安全管理系统</w:t>
            </w:r>
          </w:p>
        </w:tc>
        <w:tc>
          <w:tcPr>
            <w:tcW w:type="dxa" w:w="1729"/>
            <w:vAlign w:val="center"/>
            <w:tcW w:w="0" w:type="auto"/>
          </w:tcPr>
          <w:p>
            <w:pPr>
              <w:jc w:val="left"/>
            </w:pPr>
            <w:r>
              <w:rPr>
                <w:rFonts w:ascii="Times New Roman" w:hAnsi="Times New Roman" w:eastAsia="宋体"/>
                <w:b w:val="0"/>
                <w:i w:val="0"/>
                <w:color w:val="000000"/>
                <w:sz w:val="21"/>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vAlign w:val="center"/>
            <w:tcW w:w="0" w:type="auto"/>
          </w:tcPr>
          <w:p>
            <w:pPr>
              <w:jc w:val="left"/>
            </w:pPr>
            <w:r>
              <w:rPr>
                <w:rFonts w:ascii="Times New Roman" w:hAnsi="Times New Roman" w:eastAsia="宋体"/>
                <w:b w:val="0"/>
                <w:i w:val="0"/>
                <w:color w:val="000000"/>
                <w:sz w:val="21"/>
                <w:u w:val="none"/>
              </w:rPr>
              <w:t>套</w:t>
            </w:r>
          </w:p>
        </w:tc>
        <w:tc>
          <w:tcPr>
            <w:tcW w:type="dxa" w:w="1729"/>
            <w:vAlign w:val="center"/>
            <w:tcW w:w="0" w:type="auto"/>
          </w:tcPr>
          <w:p>
            <w:pPr>
              <w:jc w:val="left"/>
            </w:pPr>
            <w:r>
              <w:rPr>
                <w:rFonts w:ascii="Times New Roman" w:hAnsi="Times New Roman" w:eastAsia="宋体"/>
                <w:b w:val="0"/>
                <w:i w:val="0"/>
                <w:color w:val="000000"/>
                <w:sz w:val="21"/>
                <w:u w:val="none"/>
              </w:rPr>
              <w:t>1</w:t>
            </w:r>
          </w:p>
        </w:tc>
      </w:tr>
      <w:tr>
        <w:tc>
          <w:tcPr>
            <w:tcW w:type="dxa" w:w="1729"/>
            <w:vAlign w:val="center"/>
            <w:tcW w:w="0" w:type="auto"/>
          </w:tcPr>
          <w:p>
            <w:pPr>
              <w:jc w:val="center"/>
            </w:pPr>
            <w:r>
              <w:rPr>
                <w:rFonts w:ascii="Times New Roman" w:hAnsi="Times New Roman" w:eastAsia="Song Ti"/>
                <w:b w:val="0"/>
                <w:i w:val="0"/>
                <w:color w:val="000000"/>
                <w:sz w:val="24"/>
                <w:u w:val="none"/>
              </w:rPr>
              <w:t>6</w:t>
            </w:r>
          </w:p>
        </w:tc>
        <w:tc>
          <w:tcPr>
            <w:tcW w:type="dxa" w:w="1729"/>
            <w:vAlign w:val="center"/>
            <w:tcW w:w="0" w:type="auto"/>
          </w:tcPr>
          <w:p>
            <w:pPr>
              <w:jc w:val="left"/>
            </w:pPr>
            <w:r>
              <w:rPr>
                <w:rFonts w:ascii="Times New Roman" w:hAnsi="Times New Roman" w:eastAsia="宋体"/>
                <w:b w:val="0"/>
                <w:i w:val="0"/>
                <w:color w:val="000000"/>
                <w:sz w:val="21"/>
                <w:u w:val="none"/>
              </w:rPr>
              <w:t>零信任</w:t>
            </w:r>
          </w:p>
        </w:tc>
        <w:tc>
          <w:tcPr>
            <w:tcW w:type="dxa" w:w="1729"/>
            <w:vAlign w:val="center"/>
            <w:tcW w:w="0" w:type="auto"/>
          </w:tcPr>
          <w:p>
            <w:pPr>
              <w:jc w:val="left"/>
            </w:pPr>
            <w:r>
              <w:rPr>
                <w:rFonts w:ascii="Times New Roman" w:hAnsi="Times New Roman" w:eastAsia="宋体"/>
                <w:b w:val="0"/>
                <w:i w:val="0"/>
                <w:color w:val="000000"/>
                <w:sz w:val="21"/>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vAlign w:val="center"/>
            <w:tcW w:w="0" w:type="auto"/>
          </w:tcPr>
          <w:p>
            <w:pPr>
              <w:jc w:val="left"/>
            </w:pPr>
            <w:r>
              <w:rPr>
                <w:rFonts w:ascii="Times New Roman" w:hAnsi="Times New Roman" w:eastAsia="宋体"/>
                <w:b w:val="0"/>
                <w:i w:val="0"/>
                <w:color w:val="000000"/>
                <w:sz w:val="21"/>
                <w:u w:val="none"/>
              </w:rPr>
              <w:t>台</w:t>
            </w:r>
          </w:p>
        </w:tc>
        <w:tc>
          <w:tcPr>
            <w:tcW w:type="dxa" w:w="1729"/>
            <w:vAlign w:val="center"/>
            <w:tcW w:w="0" w:type="auto"/>
          </w:tcPr>
          <w:p>
            <w:pPr>
              <w:jc w:val="left"/>
            </w:pPr>
            <w:r>
              <w:rPr>
                <w:rFonts w:ascii="Times New Roman" w:hAnsi="Times New Roman" w:eastAsia="宋体"/>
                <w:b w:val="0"/>
                <w:i w:val="0"/>
                <w:color w:val="000000"/>
                <w:sz w:val="21"/>
                <w:u w:val="none"/>
              </w:rPr>
              <w:t>1</w:t>
            </w:r>
          </w:p>
        </w:tc>
      </w:tr>
    </w:tbl>
    <w:p>
      <w:r>
        <w:br w:type="page"/>
      </w:r>
    </w:p>
    <w:p>
      <w:pPr>
        <w:pStyle w:val="Heading2"/>
        <w:jc w:val="left"/>
        <w:spacing w:before="320" w:after="280" w:line="360" w:lineRule="auto"/>
        <w:numPr>
          <w:ilvl w:val="1"/>
          <w:numId w:val="1"/>
        </w:numPr>
      </w:pPr>
      <w:r>
        <w:rPr>
          <w:rFonts w:ascii="Times New Roman" w:hAnsi="Times New Roman" w:eastAsia="宋体"/>
          <w:b/>
          <w:i w:val="0"/>
          <w:color w:val="000000"/>
          <w:sz w:val="30"/>
          <w:u w:val="none"/>
        </w:rPr>
        <w:t>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北京中科进出口有限责任公司</w:t>
    </w:r>
    <w:r>
      <w:tab/>
    </w:r>
    <w:r>
      <w:t>数据防泄密DLP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decimal"/>
      <w:lvlText w:val="第%1章  "/>
      <w:lvlJc w:val="left"/>
      <w:pPr>
        <w:pStyle w:val="Heading 1"/>
        <w:tabs>
          <w:tab w:val="num" w:pos="0"/>
        </w:tabs>
        <w:ind w:left="0"/>
      </w:pPr>
      <w:rPr>
        <w:rFonts w:ascii="Times New Roman" w:hAnsi="Times New Roman"/>
        <w:sz w:val="32"/>
        <w:color w:val="000000"/>
        <w:b w:val="true"/>
      </w:rPr>
    </w:lvl>
    <w:lvl w:ilvl="1">
      <w:start w:val="1"/>
      <w:numFmt w:val="decimal"/>
      <w:lvlText w:val="%1.%2.  "/>
      <w:lvlJc w:val="left"/>
      <w:pPr>
        <w:pStyle w:val="Heading 2"/>
        <w:tabs>
          <w:tab w:val="num" w:pos="0"/>
        </w:tabs>
        <w:ind w:left="0" w:firstLine="0"/>
      </w:pPr>
      <w:rPr>
        <w:rFonts w:ascii="Times New Roman" w:hAnsi="Times New Roman"/>
        <w:sz w:val="30"/>
        <w:color w:val="000000"/>
        <w:b w:val="true"/>
      </w:rPr>
    </w:lvl>
    <w:lvl w:ilvl="2">
      <w:start w:val="1"/>
      <w:numFmt w:val="decimal"/>
      <w:lvlText w:val="%1.%2.%3.  "/>
      <w:lvlJc w:val="left"/>
      <w:pPr>
        <w:pStyle w:val="Heading 3"/>
        <w:tabs>
          <w:tab w:val="num" w:pos="0"/>
        </w:tabs>
        <w:ind w:left="0" w:firstLine="0"/>
      </w:pPr>
      <w:rPr>
        <w:rFonts w:ascii="Times New Roman" w:hAnsi="Times New Roman"/>
        <w:sz w:val="28"/>
        <w:color w:val="000000"/>
        <w:b w:val="true"/>
      </w:rPr>
    </w:lvl>
    <w:lvl w:ilvl="3">
      <w:start w:val="1"/>
      <w:numFmt w:val="decimal"/>
      <w:lvlText w:val="%1.%2.%3.%4.  "/>
      <w:lvlJc w:val="left"/>
      <w:pPr>
        <w:pStyle w:val="Heading 4"/>
        <w:tabs>
          <w:tab w:val="num" w:pos="0"/>
        </w:tabs>
        <w:ind w:left="0" w:firstLine="0"/>
      </w:pPr>
      <w:rPr>
        <w:rFonts w:ascii="Times New Roman" w:hAnsi="Times New Roman"/>
        <w:sz w:val="24"/>
        <w:color w:val="000000"/>
        <w:b w:val="tru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