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1134"/>
      </w:pPr>
      <w:r>
        <w:rPr>
          <w:rFonts w:ascii="SimHei" w:hAnsi="SimHei" w:eastAsia="SimHei"/>
          <w:b w:val="0"/>
          <w:i w:val="0"/>
          <w:color w:val="000000"/>
          <w:sz w:val="60"/>
          <w:u w:val="none"/>
        </w:rPr>
        <w:t>金诚信</w:t>
      </w:r>
    </w:p>
    <w:p>
      <w:pPr>
        <w:jc w:val="center"/>
        <w:spacing w:before="3402"/>
      </w:pPr>
      <w:r>
        <w:rPr>
          <w:rFonts w:ascii="SimHei" w:hAnsi="SimHei" w:eastAsia="SimHei"/>
          <w:b w:val="0"/>
          <w:i w:val="0"/>
          <w:color w:val="000000"/>
          <w:sz w:val="60"/>
          <w:u w:val="none"/>
        </w:rPr>
        <w:t>数据防泄密方案v1</w:t>
      </w:r>
    </w:p>
    <w:p/>
    <w:p>
      <w:pPr>
        <w:jc w:val="center"/>
        <w:spacing w:before="3402"/>
      </w:pPr>
      <w:r>
        <w:rPr>
          <w:rFonts w:ascii="SimSun" w:hAnsi="SimSun" w:eastAsia="SimSun"/>
          <w:b w:val="0"/>
          <w:i w:val="0"/>
          <w:color w:val="000000"/>
          <w:sz w:val="28"/>
          <w:u w:val="none"/>
        </w:rPr>
        <w:t>北京昱华源码科技有限公司</w:t>
      </w:r>
    </w:p>
    <w:p>
      <w:pPr>
        <w:jc w:val="center"/>
        <w:spacing w:before="141"/>
      </w:pPr>
      <w:r>
        <w:rPr>
          <w:rFonts w:ascii="SimSun" w:hAnsi="SimSun" w:eastAsia="SimSun"/>
          <w:b w:val="0"/>
          <w:i w:val="0"/>
          <w:color w:val="000000"/>
          <w:sz w:val="28"/>
          <w:u w:val="none"/>
        </w:rPr>
        <w:t>2026年04月07日</w:t>
      </w:r>
    </w:p>
    <w:p>
      <w:pPr>
        <w:jc w:val="center"/>
        <w:spacing w:before="141"/>
      </w:pPr>
      <w:r>
        <w:rPr>
          <w:rFonts w:ascii="SimSun" w:hAnsi="SimSun" w:eastAsia="SimSun"/>
          <w:b w:val="0"/>
          <w:i w:val="0"/>
          <w:color w:val="000000"/>
          <w:sz w:val="28"/>
          <w:u w:val="none"/>
        </w:rPr>
        <w:t>v1.0</w:t>
      </w:r>
    </w:p>
    <w:p>
      <w:r>
        <w:br w:type="page"/>
      </w:r>
    </w:p>
    <w:p>
      <w:pPr>
        <w:jc w:val="center"/>
      </w:pPr>
      <w:r>
        <w:t>目  录</w:t>
      </w:r>
    </w:p>
    <w:p>
      <w:r>
        <w:fldChar w:fldCharType="begin" w:dirty="true"/>
      </w:r>
      <w:r>
        <w:instrText xml:space="preserve"> TOC \o "1-3" \h \z \u </w:instrText>
      </w:r>
      <w:r>
        <w:fldChar w:fldCharType="separate"/>
      </w:r>
    </w:p>
    <w:p>
      <w:r>
        <w:rPr>
          <w:b/>
        </w:rPr>
        <w:t>一、项目概述</w:t>
      </w:r>
      <w:r>
        <w:tab/>
      </w:r>
      <w:r>
        <w:rPr>
          <w:color w:val="999999"/>
        </w:rPr>
        <w:t>...</w:t>
      </w:r>
    </w:p>
    <w:p>
      <w:pPr>
        <w:ind w:left="227"/>
      </w:pPr>
      <w:r>
        <w:t>1、项目建设背景</w:t>
      </w:r>
      <w:r>
        <w:tab/>
      </w:r>
      <w:r>
        <w:rPr>
          <w:color w:val="999999"/>
        </w:rPr>
        <w:t>...</w:t>
      </w:r>
    </w:p>
    <w:p>
      <w:pPr>
        <w:ind w:left="227"/>
      </w:pPr>
      <w:r>
        <w:t>2、项目建设目标</w:t>
      </w:r>
      <w:r>
        <w:tab/>
      </w:r>
      <w:r>
        <w:rPr>
          <w:color w:val="999999"/>
        </w:rPr>
        <w:t>...</w:t>
      </w:r>
    </w:p>
    <w:p>
      <w:pPr>
        <w:ind w:left="227"/>
      </w:pPr>
      <w:r>
        <w:t>3、项目参考标准</w:t>
      </w:r>
      <w:r>
        <w:tab/>
      </w:r>
      <w:r>
        <w:rPr>
          <w:color w:val="999999"/>
        </w:rPr>
        <w:t>...</w:t>
      </w:r>
    </w:p>
    <w:p>
      <w:pPr>
        <w:ind w:left="227"/>
      </w:pPr>
      <w:r>
        <w:t>4、安全整改原则</w:t>
      </w:r>
      <w:r>
        <w:tab/>
      </w:r>
      <w:r>
        <w:rPr>
          <w:color w:val="999999"/>
        </w:rPr>
        <w:t>...</w:t>
      </w:r>
    </w:p>
    <w:p>
      <w:r>
        <w:rPr>
          <w:b/>
        </w:rPr>
        <w:t>二、</w:t>
        <w:tab/>
        <w:t>系统现状</w:t>
      </w:r>
      <w:r>
        <w:tab/>
      </w:r>
      <w:r>
        <w:rPr>
          <w:color w:val="999999"/>
        </w:rPr>
        <w:t>...</w:t>
      </w:r>
    </w:p>
    <w:p>
      <w:pPr>
        <w:ind w:left="227"/>
      </w:pPr>
      <w:r>
        <w:t>1、系统定级情况说明</w:t>
      </w:r>
      <w:r>
        <w:tab/>
      </w:r>
      <w:r>
        <w:rPr>
          <w:color w:val="999999"/>
        </w:rPr>
        <w:t>...</w:t>
      </w:r>
    </w:p>
    <w:p>
      <w:pPr>
        <w:ind w:left="227"/>
      </w:pPr>
      <w:r>
        <w:t>2、现有网络拓扑</w:t>
      </w:r>
      <w:r>
        <w:tab/>
      </w:r>
      <w:r>
        <w:rPr>
          <w:color w:val="999999"/>
        </w:rPr>
        <w:t>...</w:t>
      </w:r>
    </w:p>
    <w:p>
      <w:pPr>
        <w:ind w:left="227"/>
      </w:pPr>
      <w:r>
        <w:t>3、安全现状说明</w:t>
      </w:r>
      <w:r>
        <w:tab/>
      </w:r>
      <w:r>
        <w:rPr>
          <w:color w:val="999999"/>
        </w:rPr>
        <w:t>...</w:t>
      </w:r>
    </w:p>
    <w:p>
      <w:r>
        <w:rPr>
          <w:b/>
        </w:rPr>
        <w:t>三、</w:t>
        <w:tab/>
        <w:t>差距分析</w:t>
      </w:r>
      <w:r>
        <w:tab/>
      </w:r>
      <w:r>
        <w:rPr>
          <w:color w:val="999999"/>
        </w:rPr>
        <w:t>...</w:t>
      </w:r>
    </w:p>
    <w:p>
      <w:r>
        <w:rPr>
          <w:b/>
        </w:rPr>
        <w:t>四、安全需求分析</w:t>
      </w:r>
      <w:r>
        <w:tab/>
      </w:r>
      <w:r>
        <w:rPr>
          <w:color w:val="999999"/>
        </w:rPr>
        <w:t>...</w:t>
      </w:r>
    </w:p>
    <w:p>
      <w:pPr>
        <w:ind w:left="227"/>
      </w:pPr>
      <w:r>
        <w:t>1、安全计算环境需求分析</w:t>
      </w:r>
      <w:r>
        <w:tab/>
      </w:r>
      <w:r>
        <w:rPr>
          <w:color w:val="999999"/>
        </w:rPr>
        <w:t>...</w:t>
      </w:r>
    </w:p>
    <w:p>
      <w:pPr>
        <w:ind w:left="227"/>
      </w:pPr>
      <w:r>
        <w:t>2、安全区域边界需求分析</w:t>
      </w:r>
      <w:r>
        <w:tab/>
      </w:r>
      <w:r>
        <w:rPr>
          <w:color w:val="999999"/>
        </w:rPr>
        <w:t>...</w:t>
      </w:r>
    </w:p>
    <w:p>
      <w:pPr>
        <w:ind w:left="227"/>
      </w:pPr>
      <w:r>
        <w:t>3、安全通信网络需求分析</w:t>
      </w:r>
      <w:r>
        <w:tab/>
      </w:r>
      <w:r>
        <w:rPr>
          <w:color w:val="999999"/>
        </w:rPr>
        <w:t>...</w:t>
      </w:r>
    </w:p>
    <w:p>
      <w:pPr>
        <w:ind w:left="227"/>
      </w:pPr>
      <w:r>
        <w:t>4、安全管理中心需求分析</w:t>
      </w:r>
      <w:r>
        <w:tab/>
      </w:r>
      <w:r>
        <w:rPr>
          <w:color w:val="999999"/>
        </w:rPr>
        <w:t>...</w:t>
      </w:r>
    </w:p>
    <w:p>
      <w:r>
        <w:rPr>
          <w:b/>
        </w:rPr>
        <w:t>五、方案设计</w:t>
      </w:r>
      <w:r>
        <w:tab/>
      </w:r>
      <w:r>
        <w:rPr>
          <w:color w:val="999999"/>
        </w:rPr>
        <w:t>...</w:t>
      </w:r>
    </w:p>
    <w:p>
      <w:pPr>
        <w:ind w:left="227"/>
      </w:pPr>
      <w:r>
        <w:t>1、总体方案概述</w:t>
      </w:r>
      <w:r>
        <w:tab/>
      </w:r>
      <w:r>
        <w:rPr>
          <w:color w:val="999999"/>
        </w:rPr>
        <w:t>...</w:t>
      </w:r>
    </w:p>
    <w:p>
      <w:pPr>
        <w:ind w:left="227"/>
      </w:pPr>
      <w:r>
        <w:t>2、架构设计</w:t>
      </w:r>
      <w:r>
        <w:tab/>
      </w:r>
      <w:r>
        <w:rPr>
          <w:color w:val="999999"/>
        </w:rPr>
        <w:t>...</w:t>
      </w:r>
    </w:p>
    <w:p>
      <w:pPr>
        <w:ind w:left="227"/>
      </w:pPr>
      <w:r>
        <w:t>3、方案特性</w:t>
      </w:r>
      <w:r>
        <w:tab/>
      </w:r>
      <w:r>
        <w:rPr>
          <w:color w:val="999999"/>
        </w:rPr>
        <w:t>...</w:t>
      </w:r>
    </w:p>
    <w:p>
      <w:pPr>
        <w:ind w:left="227"/>
      </w:pPr>
      <w:r>
        <w:t>4、实施规划</w:t>
      </w:r>
      <w:r>
        <w:tab/>
      </w:r>
      <w:r>
        <w:rPr>
          <w:color w:val="999999"/>
        </w:rPr>
        <w:t>...</w:t>
      </w:r>
    </w:p>
    <w:p>
      <w:r>
        <w:rPr>
          <w:b/>
        </w:rPr>
        <w:t>六、详细方案设计技术部分</w:t>
      </w:r>
      <w:r>
        <w:tab/>
      </w:r>
      <w:r>
        <w:rPr>
          <w:color w:val="999999"/>
        </w:rPr>
        <w:t>...</w:t>
      </w:r>
    </w:p>
    <w:p>
      <w:pPr>
        <w:ind w:left="227"/>
      </w:pPr>
      <w:r>
        <w:t>1、安全计算环境设计</w:t>
      </w:r>
      <w:r>
        <w:tab/>
      </w:r>
      <w:r>
        <w:rPr>
          <w:color w:val="999999"/>
        </w:rPr>
        <w:t>...</w:t>
      </w:r>
    </w:p>
    <w:p>
      <w:pPr>
        <w:ind w:left="227"/>
      </w:pPr>
      <w:r>
        <w:t>2、机房安全设计</w:t>
      </w:r>
      <w:r>
        <w:tab/>
      </w:r>
      <w:r>
        <w:rPr>
          <w:color w:val="999999"/>
        </w:rPr>
        <w:t>...</w:t>
      </w:r>
    </w:p>
    <w:p>
      <w:pPr>
        <w:ind w:left="227"/>
      </w:pPr>
      <w:r>
        <w:t>3、主机防病毒设计</w:t>
      </w:r>
      <w:r>
        <w:tab/>
      </w:r>
      <w:r>
        <w:rPr>
          <w:color w:val="999999"/>
        </w:rPr>
        <w:t>...</w:t>
      </w:r>
    </w:p>
    <w:p>
      <w:pPr>
        <w:ind w:left="227"/>
      </w:pPr>
      <w:r>
        <w:t>4、主机安全加固</w:t>
      </w:r>
      <w:r>
        <w:tab/>
      </w:r>
      <w:r>
        <w:rPr>
          <w:color w:val="999999"/>
        </w:rPr>
        <w:t>...</w:t>
      </w:r>
    </w:p>
    <w:p>
      <w:pPr>
        <w:ind w:left="227"/>
      </w:pPr>
      <w:r>
        <w:t>5、数据库安全审计</w:t>
      </w:r>
      <w:r>
        <w:tab/>
      </w:r>
      <w:r>
        <w:rPr>
          <w:color w:val="999999"/>
        </w:rPr>
        <w:t>...</w:t>
      </w:r>
    </w:p>
    <w:p>
      <w:pPr>
        <w:ind w:left="227"/>
      </w:pPr>
      <w:r>
        <w:t>6、运维堡垒主机</w:t>
      </w:r>
      <w:r>
        <w:tab/>
      </w:r>
      <w:r>
        <w:rPr>
          <w:color w:val="999999"/>
        </w:rPr>
        <w:t>...</w:t>
      </w:r>
    </w:p>
    <w:p>
      <w:pPr>
        <w:ind w:left="227"/>
      </w:pPr>
      <w:r>
        <w:t>7、备份与恢复</w:t>
      </w:r>
      <w:r>
        <w:tab/>
      </w:r>
      <w:r>
        <w:rPr>
          <w:color w:val="999999"/>
        </w:rPr>
        <w:t>...</w:t>
      </w:r>
    </w:p>
    <w:p>
      <w:pPr>
        <w:ind w:left="227"/>
      </w:pPr>
      <w:r>
        <w:t>8、安全区域边界设计</w:t>
      </w:r>
      <w:r>
        <w:tab/>
      </w:r>
      <w:r>
        <w:rPr>
          <w:color w:val="999999"/>
        </w:rPr>
        <w:t>...</w:t>
      </w:r>
    </w:p>
    <w:p>
      <w:pPr>
        <w:ind w:left="454"/>
      </w:pPr>
      <w:r>
        <w:t>8.1、边界控制</w:t>
      </w:r>
      <w:r>
        <w:tab/>
      </w:r>
      <w:r>
        <w:rPr>
          <w:color w:val="999999"/>
        </w:rPr>
        <w:t>...</w:t>
      </w:r>
    </w:p>
    <w:p>
      <w:pPr>
        <w:ind w:left="454"/>
      </w:pPr>
      <w:r>
        <w:t>8.2、Web安全防护</w:t>
      </w:r>
      <w:r>
        <w:tab/>
      </w:r>
      <w:r>
        <w:rPr>
          <w:color w:val="999999"/>
        </w:rPr>
        <w:t>...</w:t>
      </w:r>
    </w:p>
    <w:p>
      <w:pPr>
        <w:ind w:left="454"/>
      </w:pPr>
      <w:r>
        <w:t>8.3、网络安全审计</w:t>
      </w:r>
      <w:r>
        <w:tab/>
      </w:r>
      <w:r>
        <w:rPr>
          <w:color w:val="999999"/>
        </w:rPr>
        <w:t>...</w:t>
      </w:r>
    </w:p>
    <w:p>
      <w:pPr>
        <w:ind w:left="227"/>
      </w:pPr>
      <w:r>
        <w:t>9、安全通信网络设计</w:t>
      </w:r>
      <w:r>
        <w:tab/>
      </w:r>
      <w:r>
        <w:rPr>
          <w:color w:val="999999"/>
        </w:rPr>
        <w:t>...</w:t>
      </w:r>
    </w:p>
    <w:p>
      <w:pPr>
        <w:ind w:left="454"/>
      </w:pPr>
      <w:r>
        <w:t>9.1、流量管理</w:t>
      </w:r>
      <w:r>
        <w:tab/>
      </w:r>
      <w:r>
        <w:rPr>
          <w:color w:val="999999"/>
        </w:rPr>
        <w:t>...</w:t>
      </w:r>
    </w:p>
    <w:p>
      <w:pPr>
        <w:ind w:left="454"/>
      </w:pPr>
      <w:r>
        <w:t>9.2、安全管理中心设计</w:t>
      </w:r>
      <w:r>
        <w:tab/>
      </w:r>
      <w:r>
        <w:rPr>
          <w:color w:val="999999"/>
        </w:rPr>
        <w:t>...</w:t>
      </w:r>
    </w:p>
    <w:p>
      <w:pPr>
        <w:ind w:left="454"/>
      </w:pPr>
      <w:r>
        <w:t>9.3、统一日志平台</w:t>
      </w:r>
      <w:r>
        <w:tab/>
      </w:r>
      <w:r>
        <w:rPr>
          <w:color w:val="999999"/>
        </w:rPr>
        <w:t>...</w:t>
      </w:r>
    </w:p>
    <w:p>
      <w:pPr>
        <w:ind w:left="454"/>
      </w:pPr>
      <w:r>
        <w:t>9.4、统一监控平台</w:t>
      </w:r>
      <w:r>
        <w:tab/>
      </w:r>
      <w:r>
        <w:rPr>
          <w:color w:val="999999"/>
        </w:rPr>
        <w:t>...</w:t>
      </w:r>
    </w:p>
    <w:p>
      <w:pPr>
        <w:ind w:left="454"/>
      </w:pPr>
      <w:r>
        <w:t>9.5、统一管理平台</w:t>
      </w:r>
      <w:r>
        <w:tab/>
      </w:r>
      <w:r>
        <w:rPr>
          <w:color w:val="999999"/>
        </w:rPr>
        <w:t>...</w:t>
      </w:r>
    </w:p>
    <w:p>
      <w:r>
        <w:fldChar w:fldCharType="end"/>
      </w:r>
    </w:p>
    <w:p>
      <w:r>
        <w:br w:type="page"/>
      </w:r>
    </w:p>
    <w:p>
      <w:r>
        <w:br w:type="page"/>
      </w:r>
    </w:p>
    <w:p>
      <w:pPr>
        <w:pStyle w:val="Heading1"/>
        <w:jc w:val="left"/>
        <w:spacing w:before="0" w:after="0" w:line="360" w:lineRule="auto"/>
      </w:pPr>
      <w:r>
        <w:rPr>
          <w:rFonts w:ascii="Times New Roman" w:hAnsi="Times New Roman" w:eastAsia="宋体"/>
          <w:b/>
          <w:i w:val="0"/>
          <w:color w:val="000000"/>
          <w:sz w:val="32"/>
          <w:u w:val="none"/>
        </w:rPr>
        <w:t>第1章 项目概述</w:t>
      </w:r>
    </w:p>
    <w:p>
      <w:pPr>
        <w:pStyle w:val="Heading2"/>
        <w:jc w:val="left"/>
        <w:spacing w:before="0" w:after="0" w:line="360" w:lineRule="auto"/>
      </w:pPr>
      <w:r>
        <w:rPr>
          <w:rFonts w:ascii="Times New Roman" w:hAnsi="Times New Roman" w:eastAsia="宋体"/>
          <w:b/>
          <w:i w:val="0"/>
          <w:color w:val="000000"/>
          <w:sz w:val="30"/>
          <w:u w:val="none"/>
        </w:rPr>
        <w:t>1.1 项目建设背景</w:t>
      </w:r>
    </w:p>
    <w:p>
      <w:pPr>
        <w:ind w:firstLineChars="200"/>
        <w:spacing w:before="0" w:after="0" w:line="360" w:lineRule="auto"/>
      </w:pPr>
      <w:r>
        <w:rPr>
          <w:rFonts w:ascii="Times New Roman" w:hAnsi="Times New Roman" w:eastAsia="宋体"/>
          <w:b w:val="0"/>
          <w:i w:val="0"/>
          <w:color w:val="000000"/>
          <w:sz w:val="24"/>
          <w:u w:val="none"/>
        </w:rPr>
        <w:t>信息化是我国产业优化升级和实现工业化、现代化的关键环节，要实现国民经济持续快速健康发展，推进经济结构战略性调整，不断提高人民群众的生活水平，其中一项覆盖现代化建设全局的战略举措，就是要大力推进国民经济和社会发展信息化。数据中心作为信息化系统工程建设的“心脏”，正在国计民生中扮演着越来越重要的角色。</w:t>
      </w:r>
    </w:p>
    <w:p>
      <w:pPr>
        <w:ind w:firstLineChars="200"/>
        <w:spacing w:before="0" w:after="0" w:line="360" w:lineRule="auto"/>
      </w:pPr>
      <w:r>
        <w:rPr>
          <w:rFonts w:ascii="Times New Roman" w:hAnsi="Times New Roman" w:eastAsia="宋体"/>
          <w:b w:val="0"/>
          <w:i w:val="0"/>
          <w:color w:val="000000"/>
          <w:sz w:val="24"/>
          <w:u w:val="none"/>
        </w:rPr>
        <w:t>随着我国对网络安全的重视程度不断提高，《网络安全法》于2016年11月由全国人大表决通过，并将于2017年6月正式生效。《网络安全法》包括组织体系、制度体系、防护体系、服务体系、监督体系、标准体系等内容，是党中央从总体国家安全观出发，对加强国家网络安全工作做出的重要部署。</w:t>
      </w:r>
    </w:p>
    <w:p>
      <w:pPr>
        <w:ind w:firstLineChars="200"/>
        <w:spacing w:before="0" w:after="0" w:line="360" w:lineRule="auto"/>
      </w:pPr>
      <w:r>
        <w:rPr>
          <w:rFonts w:ascii="Times New Roman" w:hAnsi="Times New Roman" w:eastAsia="宋体"/>
          <w:b w:val="0"/>
          <w:i w:val="0"/>
          <w:color w:val="000000"/>
          <w:sz w:val="24"/>
          <w:u w:val="none"/>
        </w:rPr>
        <w:t>《网络安全法》第二十一条“国家实行网络安全等级保护制度。网络运营者应当按照网络安全你等级保护制度的要求，履行下列安全保护义务，保障网络免受干扰、破坏或者未经授权的访问，防止网络数据泄露或者被窃取、篡改”的规定，明确要求信息安全建设要符合等级保护的要求。</w:t>
      </w:r>
    </w:p>
    <w:p>
      <w:pPr>
        <w:ind w:firstLineChars="200"/>
        <w:spacing w:before="0" w:after="0" w:line="360" w:lineRule="auto"/>
      </w:pPr>
      <w:r>
        <w:rPr>
          <w:rFonts w:ascii="Times New Roman" w:hAnsi="Times New Roman" w:eastAsia="宋体"/>
          <w:b w:val="0"/>
          <w:i w:val="0"/>
          <w:color w:val="000000"/>
          <w:sz w:val="24"/>
          <w:u w:val="none"/>
        </w:rPr>
        <w:t>新发智信承接的科协门户等业务系统建设过程中要符合国家的等级保护的相关要求，同时加强使用人员的安全意识，注重安全知识的分享，来实现本次信息化安全的建设工作。</w:t>
      </w:r>
    </w:p>
    <w:p>
      <w:r>
        <w:br w:type="page"/>
      </w:r>
    </w:p>
    <w:p>
      <w:pPr>
        <w:pStyle w:val="Heading2"/>
        <w:jc w:val="left"/>
        <w:spacing w:before="0" w:after="0" w:line="360" w:lineRule="auto"/>
      </w:pPr>
      <w:r>
        <w:rPr>
          <w:rFonts w:ascii="Times New Roman" w:hAnsi="Times New Roman" w:eastAsia="宋体"/>
          <w:b/>
          <w:i w:val="0"/>
          <w:color w:val="000000"/>
          <w:sz w:val="30"/>
          <w:u w:val="none"/>
        </w:rPr>
        <w:t>1.2 项目建设目标</w:t>
      </w:r>
    </w:p>
    <w:p>
      <w:pPr>
        <w:ind w:firstLineChars="200"/>
        <w:spacing w:before="0" w:after="0" w:line="360" w:lineRule="auto"/>
      </w:pPr>
      <w:r>
        <w:rPr>
          <w:rFonts w:ascii="Times New Roman" w:hAnsi="Times New Roman" w:eastAsia="宋体"/>
          <w:b w:val="0"/>
          <w:i w:val="0"/>
          <w:color w:val="000000"/>
          <w:sz w:val="24"/>
          <w:u w:val="none"/>
        </w:rPr>
        <w:t>科协门户网站及企业创新服务平台满足等保三级要求，取得等级保护证书。</w:t>
      </w:r>
    </w:p>
    <w:p>
      <w:r>
        <w:br w:type="page"/>
      </w:r>
    </w:p>
    <w:p>
      <w:pPr>
        <w:pStyle w:val="Heading2"/>
        <w:jc w:val="left"/>
        <w:spacing w:before="0" w:after="0" w:line="360" w:lineRule="auto"/>
      </w:pPr>
      <w:r>
        <w:rPr>
          <w:rFonts w:ascii="Times New Roman" w:hAnsi="Times New Roman" w:eastAsia="宋体"/>
          <w:b/>
          <w:i w:val="0"/>
          <w:color w:val="000000"/>
          <w:sz w:val="30"/>
          <w:u w:val="none"/>
        </w:rPr>
        <w:t>1.3 项目参考标准</w:t>
      </w:r>
    </w:p>
    <w:tbl>
      <w:tblPr>
        <w:tblStyle w:val="TableGrid"/>
        <w:tblW w:type="auto" w:w="0"/>
        <w:tblLook w:firstColumn="1" w:firstRow="1" w:lastColumn="0" w:lastRow="0" w:noHBand="0" w:noVBand="1" w:val="04A0"/>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blGrid>
        <w:gridCol w:w="4323"/>
        <w:gridCol w:w="4323"/>
      </w:tblGrid>
      <w:tr>
        <w:trPr>
          <w:tblHeader/>
        </w:trPr>
        <w:tc>
          <w:tcPr>
            <w:tcW w:type="dxa" w:w="4323"/>
            <w:vAlign w:val="center"/>
            <w:shd w:val="clear" w:color="auto" w:fill="D6E7F5"/>
            <w:tcW w:w="0" w:type="auto"/>
          </w:tcPr>
          <w:p>
            <w:pPr>
              <w:jc w:val="center"/>
            </w:pPr>
            <w:r>
              <w:rPr>
                <w:rFonts w:ascii="Times New Roman" w:hAnsi="Times New Roman" w:eastAsia="SimSun"/>
                <w:b w:val="0"/>
                <w:i w:val="0"/>
                <w:color w:val="000000"/>
                <w:sz w:val="24"/>
                <w:u w:val="none"/>
              </w:rPr>
              <w:t>指导思想</w:t>
            </w:r>
          </w:p>
        </w:tc>
        <w:tc>
          <w:tcPr>
            <w:tcW w:type="dxa" w:w="4323"/>
            <w:vAlign w:val="center"/>
            <w:shd w:val="clear" w:color="auto" w:fill="D6E7F5"/>
            <w:tcW w:w="0" w:type="auto"/>
          </w:tcPr>
          <w:p>
            <w:pPr>
              <w:jc w:val="center"/>
            </w:pPr>
            <w:r>
              <w:rPr>
                <w:rFonts w:ascii="Times New Roman" w:hAnsi="Times New Roman" w:eastAsia="SimSun"/>
                <w:b w:val="0"/>
                <w:i w:val="0"/>
                <w:color w:val="000000"/>
                <w:sz w:val="24"/>
                <w:u w:val="none"/>
              </w:rPr>
              <w:t>中办[2003]27号文件（关于转发《国家信息化领导小组关于加强信息安全保障工作的意见》的通知）</w:t>
              <w:br/>
              <w:t>公通字[2004]66号文件（关于印发《信息安全等级保护工作的实施意见》的通知）</w:t>
              <w:br/>
              <w:t>公通字[2007]43号文件（关于印发《信息安全等级保护管理办法》的通知）</w:t>
              <w:br/>
              <w:t>公信安[2009]1429《关于开展信息安全等级保护安全建设整改工作的指导意见》</w:t>
              <w:br/>
              <w:t>全国人大《关于加强网络信息保护的决定》</w:t>
              <w:br/>
              <w:t>国发[2012]23号《国务院关于大力推进信息化发展和切实保障信息安全的若干意见》</w:t>
              <w:br/>
              <w:t>国发[2013]7号《国务院关于推进物联网有序健康发展的指导意见》</w:t>
              <w:br/>
              <w:t>公信安[2014]2182号《关于加强国家级重要信息系统安全保障工作有关事项的通知》（ 公信安[2014]2182号）</w:t>
            </w:r>
          </w:p>
        </w:tc>
      </w:tr>
      <w:tr>
        <w:tc>
          <w:tcPr>
            <w:tcW w:type="dxa" w:w="4323"/>
            <w:vAlign w:val="center"/>
            <w:tcW w:w="0" w:type="auto"/>
          </w:tcPr>
          <w:p>
            <w:pPr>
              <w:jc w:val="center"/>
            </w:pPr>
            <w:r>
              <w:rPr>
                <w:rFonts w:ascii="Times New Roman" w:hAnsi="Times New Roman" w:eastAsia="FangSong"/>
                <w:b w:val="0"/>
                <w:i w:val="0"/>
                <w:color w:val="000000"/>
                <w:sz w:val="24"/>
                <w:u w:val="none"/>
              </w:rPr>
              <w:t>等级保护</w:t>
            </w:r>
          </w:p>
        </w:tc>
        <w:tc>
          <w:tcPr>
            <w:tcW w:type="dxa" w:w="4323"/>
            <w:tcW w:w="0" w:type="auto"/>
          </w:tcPr>
          <w:p>
            <w:pPr>
              <w:jc w:val="left"/>
            </w:pPr>
            <w:r>
              <w:rPr>
                <w:rFonts w:ascii="Times New Roman" w:hAnsi="Times New Roman" w:eastAsia="FangSong"/>
                <w:b w:val="0"/>
                <w:i w:val="0"/>
                <w:color w:val="000000"/>
                <w:sz w:val="24"/>
                <w:u w:val="none"/>
              </w:rPr>
              <w:t>GB 17859-1999 计算机信息系统安全保护等级划分准则</w:t>
              <w:br/>
              <w:t>GB/T25058-2010 信息系统安全等级保护实施指南</w:t>
            </w:r>
          </w:p>
        </w:tc>
      </w:tr>
      <w:tr>
        <w:tc>
          <w:tcPr>
            <w:tcW w:type="dxa" w:w="4323"/>
            <w:vAlign w:val="center"/>
            <w:tcW w:w="0" w:type="auto"/>
          </w:tcPr>
          <w:p>
            <w:pPr>
              <w:jc w:val="center"/>
            </w:pPr>
            <w:r>
              <w:rPr>
                <w:rFonts w:ascii="Times New Roman" w:hAnsi="Times New Roman" w:eastAsia="FangSong"/>
                <w:b w:val="0"/>
                <w:i w:val="0"/>
                <w:color w:val="000000"/>
                <w:sz w:val="24"/>
                <w:u w:val="none"/>
              </w:rPr>
              <w:t>系统定级</w:t>
            </w:r>
          </w:p>
        </w:tc>
        <w:tc>
          <w:tcPr>
            <w:tcW w:type="dxa" w:w="4323"/>
            <w:tcW w:w="0" w:type="auto"/>
          </w:tcPr>
          <w:p>
            <w:pPr>
              <w:jc w:val="left"/>
            </w:pPr>
            <w:r>
              <w:rPr>
                <w:rFonts w:ascii="Times New Roman" w:hAnsi="Times New Roman" w:eastAsia="FangSong"/>
                <w:b w:val="0"/>
                <w:i w:val="0"/>
                <w:color w:val="000000"/>
                <w:sz w:val="24"/>
                <w:u w:val="none"/>
              </w:rPr>
              <w:t>GB/T 22240-2008 信息安全技术 信息系统安全保护等级定级指南</w:t>
            </w:r>
          </w:p>
        </w:tc>
      </w:tr>
      <w:tr>
        <w:tc>
          <w:tcPr>
            <w:tcW w:type="dxa" w:w="4323"/>
            <w:vAlign w:val="center"/>
            <w:tcW w:w="0" w:type="auto"/>
          </w:tcPr>
          <w:p>
            <w:pPr>
              <w:jc w:val="center"/>
            </w:pPr>
            <w:r>
              <w:rPr>
                <w:rFonts w:ascii="Times New Roman" w:hAnsi="Times New Roman" w:eastAsia="FangSong"/>
                <w:b w:val="0"/>
                <w:i w:val="0"/>
                <w:color w:val="000000"/>
                <w:sz w:val="24"/>
                <w:u w:val="none"/>
              </w:rPr>
              <w:t>技术方面</w:t>
            </w:r>
          </w:p>
        </w:tc>
        <w:tc>
          <w:tcPr>
            <w:tcW w:type="dxa" w:w="4323"/>
            <w:tcW w:w="0" w:type="auto"/>
          </w:tcPr>
          <w:p>
            <w:pPr>
              <w:jc w:val="left"/>
            </w:pPr>
            <w:r>
              <w:rPr>
                <w:rFonts w:ascii="Times New Roman" w:hAnsi="Times New Roman" w:eastAsia="FangSong"/>
                <w:b w:val="0"/>
                <w:i w:val="0"/>
                <w:color w:val="000000"/>
                <w:sz w:val="24"/>
                <w:u w:val="none"/>
              </w:rPr>
              <w:t>GB/T25066-2010 信息安全产品类别与代码</w:t>
              <w:br/>
              <w:t>GB/T17900-1999 网络代理服务器的安全技术要求</w:t>
              <w:br/>
              <w:t>GB/T20010-2005 包过滤防火墙评估准则</w:t>
              <w:br/>
              <w:t>GB/T20281-2006 防火墙技术要求和测试评价方法</w:t>
              <w:br/>
              <w:t>GB/T18018-2007 路由器安全技术要求</w:t>
              <w:br/>
              <w:t>GB/T20008-2005 路由器安全评估准则</w:t>
              <w:br/>
              <w:t>GB/T20272-2006 操作系统安全技术要求</w:t>
              <w:br/>
              <w:t>GB/T20273-2006 数据库管理系统安全技术要求</w:t>
              <w:br/>
              <w:t>GB/T20009-2005 数据库管理系统安全评估准则</w:t>
              <w:br/>
              <w:t>GB/T20275-2006 入侵检测系统技术要求和测试评价方法</w:t>
              <w:br/>
              <w:t>GB/T20277-2006 网络和终端设备隔离部件测试评价方法</w:t>
              <w:br/>
              <w:t>GB/T20279-2006 网络和终端设备隔离部件安全技术要求</w:t>
              <w:br/>
              <w:t>GB/T20278-2006 网络脆弱性扫描产品技术要求</w:t>
              <w:br/>
              <w:t>GB/T20280-2006 网络脆弱性扫描产品测试评价方法</w:t>
              <w:br/>
              <w:t>GB/T20945-2007 信息系统安全审计产品技术要求和测试评价方法</w:t>
              <w:br/>
              <w:t>GB/T 21028-2007 服务器安全技术要求</w:t>
              <w:br/>
              <w:t>GB/T25063-2010 服务器安全侧评要求</w:t>
              <w:br/>
              <w:t>GB/T 21050-2007 网络交换机安全技术要求（EAL3）</w:t>
              <w:br/>
              <w:t>GB/T28452-2012 应用软件系统通用安全技术要求</w:t>
              <w:br/>
              <w:t>GB/T29240-2012 终端计算机通用安全技术要求与测试评价方法</w:t>
              <w:br/>
              <w:t>GB/T28456-2012 IPsec协议应用测试规范</w:t>
              <w:br/>
              <w:t>GB/T28457-2012 SSL协议应用测试规范</w:t>
            </w:r>
          </w:p>
        </w:tc>
      </w:tr>
      <w:tr>
        <w:tc>
          <w:tcPr>
            <w:tcW w:type="dxa" w:w="4323"/>
            <w:vAlign w:val="center"/>
            <w:tcW w:w="0" w:type="auto"/>
          </w:tcPr>
          <w:p>
            <w:pPr>
              <w:jc w:val="center"/>
            </w:pPr>
            <w:r>
              <w:rPr>
                <w:rFonts w:ascii="Times New Roman" w:hAnsi="Times New Roman" w:eastAsia="FangSong"/>
                <w:b w:val="0"/>
                <w:i w:val="0"/>
                <w:color w:val="000000"/>
                <w:sz w:val="24"/>
                <w:u w:val="none"/>
              </w:rPr>
              <w:t>管理方面</w:t>
            </w:r>
          </w:p>
        </w:tc>
        <w:tc>
          <w:tcPr>
            <w:tcW w:type="dxa" w:w="4323"/>
            <w:tcW w:w="0" w:type="auto"/>
          </w:tcPr>
          <w:p>
            <w:pPr>
              <w:jc w:val="left"/>
            </w:pPr>
            <w:r>
              <w:rPr>
                <w:rFonts w:ascii="Times New Roman" w:hAnsi="Times New Roman" w:eastAsia="FangSong"/>
                <w:b w:val="0"/>
                <w:i w:val="0"/>
                <w:color w:val="000000"/>
                <w:sz w:val="24"/>
                <w:u w:val="none"/>
              </w:rPr>
              <w:t>GB/T20269-2006 信息系统安全管理要求</w:t>
              <w:br/>
              <w:t>GB/T28453-2012 信息系统安全管理评估要求</w:t>
              <w:br/>
              <w:t>GB/T20984-2007 信息安全风险评估规范</w:t>
              <w:br/>
              <w:t>GB/T24364-2009 信息安全风险管理指南</w:t>
              <w:br/>
              <w:t>GB/T20985-2007 信息安全事件管理指南</w:t>
              <w:br/>
              <w:t>GB/T20986-2007 信息安全事件分类分级指南</w:t>
              <w:br/>
              <w:t>GB/T20988-2007 信息系统灾难恢复规范</w:t>
            </w:r>
          </w:p>
        </w:tc>
      </w:tr>
      <w:tr>
        <w:tc>
          <w:tcPr>
            <w:tcW w:type="dxa" w:w="4323"/>
            <w:vAlign w:val="center"/>
            <w:tcW w:w="0" w:type="auto"/>
          </w:tcPr>
          <w:p>
            <w:pPr>
              <w:jc w:val="center"/>
            </w:pPr>
            <w:r>
              <w:rPr>
                <w:rFonts w:ascii="Times New Roman" w:hAnsi="Times New Roman" w:eastAsia="FangSong"/>
                <w:b w:val="0"/>
                <w:i w:val="0"/>
                <w:color w:val="000000"/>
                <w:sz w:val="24"/>
                <w:u w:val="none"/>
              </w:rPr>
              <w:t>方案设计</w:t>
            </w:r>
          </w:p>
        </w:tc>
        <w:tc>
          <w:tcPr>
            <w:tcW w:type="dxa" w:w="4323"/>
            <w:tcW w:w="0" w:type="auto"/>
          </w:tcPr>
          <w:p>
            <w:pPr>
              <w:jc w:val="left"/>
            </w:pPr>
            <w:r>
              <w:rPr>
                <w:rFonts w:ascii="Times New Roman" w:hAnsi="Times New Roman" w:eastAsia="FangSong"/>
                <w:b w:val="0"/>
                <w:i w:val="0"/>
                <w:color w:val="000000"/>
                <w:sz w:val="24"/>
                <w:u w:val="none"/>
              </w:rPr>
              <w:t>GB/T25070-2010 信息系统等级保护安全设计技术要求</w:t>
            </w:r>
          </w:p>
        </w:tc>
      </w:tr>
      <w:tr>
        <w:tc>
          <w:tcPr>
            <w:tcW w:type="dxa" w:w="4323"/>
            <w:vAlign w:val="center"/>
            <w:tcW w:w="0" w:type="auto"/>
          </w:tcPr>
          <w:p>
            <w:pPr>
              <w:jc w:val="center"/>
            </w:pPr>
            <w:r>
              <w:rPr>
                <w:rFonts w:ascii="Times New Roman" w:hAnsi="Times New Roman" w:eastAsia="FangSong"/>
                <w:b w:val="0"/>
                <w:i w:val="0"/>
                <w:color w:val="000000"/>
                <w:sz w:val="24"/>
                <w:u w:val="none"/>
              </w:rPr>
              <w:t>等保测评</w:t>
            </w:r>
          </w:p>
        </w:tc>
        <w:tc>
          <w:tcPr>
            <w:tcW w:type="dxa" w:w="4323"/>
            <w:tcW w:w="0" w:type="auto"/>
          </w:tcPr>
          <w:p>
            <w:pPr>
              <w:jc w:val="left"/>
            </w:pPr>
            <w:r>
              <w:rPr>
                <w:rFonts w:ascii="Times New Roman" w:hAnsi="Times New Roman" w:eastAsia="FangSong"/>
                <w:b w:val="0"/>
                <w:i w:val="0"/>
                <w:color w:val="000000"/>
                <w:sz w:val="24"/>
                <w:u w:val="none"/>
              </w:rPr>
              <w:t>GB/T28448-2012 信息系统安全等级保护测评要求</w:t>
              <w:br/>
              <w:t>GB/T28449-2012 信息系统安全等级保护测评过程指南</w:t>
            </w:r>
          </w:p>
        </w:tc>
      </w:tr>
    </w:tbl>
    <w:p>
      <w:r>
        <w:br w:type="page"/>
      </w:r>
    </w:p>
    <w:p>
      <w:pPr>
        <w:pStyle w:val="Heading2"/>
        <w:jc w:val="left"/>
        <w:spacing w:before="0" w:after="0" w:line="360" w:lineRule="auto"/>
      </w:pPr>
      <w:r>
        <w:rPr>
          <w:rFonts w:ascii="Times New Roman" w:hAnsi="Times New Roman" w:eastAsia="宋体"/>
          <w:b/>
          <w:i w:val="0"/>
          <w:color w:val="000000"/>
          <w:sz w:val="30"/>
          <w:u w:val="none"/>
        </w:rPr>
        <w:t>1.4 安全整改原则</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针对本次项目，等级保护整改方案的设计和实施将遵循以下原则：</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保密性原则：我公司对安全服务的实施过程和结果将严格保密，在未经用户授权的情况下不会泄露给任何单位和个人，不会利用此数据进行任何侵害客户权益的行为；</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标准性原则：服务设计和实施的全过程均依据国内或国际的相关标准进行；根据等级保护三级基本要求，进行分等级分安全域进行安全设计和安全建设。</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规范性原则：我公司在各项安全服务工作中的过程和文档，都具有很好的规范性（《深信服安全服务实施规范》），可以便于项目的跟踪和控制；</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可控性原则：服务所使用的工具、方法和过程都会在我公司与用户双方认可的范围之内，服务进度遵守进度表的安排，保证双方对服务工作的可控性；</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整体性原则：服务的范围和内容整体全面，涉及的IT运行的各个层面，避免由于遗漏造成未来的安全隐患；</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最小影响原则：服务工作尽可能小的影响信息系统的正常运行，不会对现有业务造成显著影响。</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体系化原则：在体系设计、建设中，深信服充分考虑到各个层面的安全风险，构建完整的立体安全防护体系。</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先进性原则：为满足后续不断增长的业务需求、对安全产品、安全技术都充分考虑前瞻性要求，采用先进、成熟的安全产品、技术和先进的管理方法。</w:t>
      </w:r>
    </w:p>
    <w:p>
      <w:r>
        <w:br w:type="page"/>
      </w:r>
    </w:p>
    <w:p>
      <w:pPr>
        <w:pStyle w:val="Heading1"/>
        <w:jc w:val="left"/>
        <w:spacing w:before="0" w:after="0" w:line="360" w:lineRule="auto"/>
      </w:pPr>
      <w:r>
        <w:rPr>
          <w:rFonts w:ascii="Times New Roman" w:hAnsi="Times New Roman" w:eastAsia="宋体"/>
          <w:b/>
          <w:i w:val="0"/>
          <w:color w:val="000000"/>
          <w:sz w:val="32"/>
          <w:u w:val="none"/>
        </w:rPr>
        <w:t>第2章 系统现状</w:t>
      </w:r>
    </w:p>
    <w:p>
      <w:pPr>
        <w:pStyle w:val="Heading2"/>
        <w:jc w:val="left"/>
        <w:spacing w:before="0" w:after="0" w:line="360" w:lineRule="auto"/>
      </w:pPr>
      <w:r>
        <w:rPr>
          <w:rFonts w:ascii="Times New Roman" w:hAnsi="Times New Roman" w:eastAsia="宋体"/>
          <w:b/>
          <w:i w:val="0"/>
          <w:color w:val="000000"/>
          <w:sz w:val="30"/>
          <w:u w:val="none"/>
        </w:rPr>
        <w:t>2.1 系统定级情况说明</w:t>
      </w:r>
    </w:p>
    <w:p>
      <w:pPr>
        <w:ind w:firstLineChars="200"/>
        <w:spacing w:before="0" w:after="0" w:line="360" w:lineRule="auto"/>
      </w:pPr>
      <w:r>
        <w:rPr>
          <w:rFonts w:ascii="Times New Roman" w:hAnsi="Times New Roman" w:eastAsia="宋体"/>
          <w:b w:val="0"/>
          <w:i w:val="0"/>
          <w:color w:val="000000"/>
          <w:sz w:val="24"/>
          <w:u w:val="none"/>
        </w:rPr>
        <w:t>综合考虑科协系统的业务信息和系统服务类型，以及其受到破坏时可能受到侵害的客体以及受侵害的程度，门户及科协创新服务平台应用系统等级应定为等级保护第三级（S3A2G3），整体网络信息化平台按照三级进行建设。</w:t>
      </w:r>
    </w:p>
    <w:p>
      <w:r>
        <w:br w:type="page"/>
      </w:r>
    </w:p>
    <w:p>
      <w:pPr>
        <w:pStyle w:val="Heading2"/>
        <w:jc w:val="left"/>
        <w:spacing w:before="0" w:after="0" w:line="360" w:lineRule="auto"/>
      </w:pPr>
      <w:r>
        <w:rPr>
          <w:rFonts w:ascii="Times New Roman" w:hAnsi="Times New Roman" w:eastAsia="宋体"/>
          <w:b/>
          <w:i w:val="0"/>
          <w:color w:val="000000"/>
          <w:sz w:val="30"/>
          <w:u w:val="none"/>
        </w:rPr>
        <w:t>2.2 现有网络拓扑</w:t>
      </w:r>
    </w:p>
    <w:p>
      <w:pPr>
        <w:pStyle w:val="Heading2"/>
        <w:jc w:val="left"/>
        <w:spacing w:before="0" w:after="0" w:line="360" w:lineRule="auto"/>
      </w:pPr>
      <w:r>
        <w:rPr>
          <w:rFonts w:ascii="Times New Roman" w:hAnsi="Times New Roman" w:eastAsia="宋体"/>
          <w:b/>
          <w:i w:val="0"/>
          <w:color w:val="000000"/>
          <w:sz w:val="30"/>
          <w:u w:val="none"/>
        </w:rPr>
        <w:t>2.3 安全现状说明</w:t>
      </w:r>
    </w:p>
    <w:p>
      <w:pPr>
        <w:ind w:firstLineChars="200"/>
        <w:spacing w:before="0" w:after="0" w:line="360" w:lineRule="auto"/>
      </w:pPr>
      <w:r>
        <w:rPr>
          <w:rFonts w:ascii="Times New Roman" w:hAnsi="Times New Roman" w:eastAsia="宋体"/>
          <w:b w:val="0"/>
          <w:i w:val="0"/>
          <w:color w:val="000000"/>
          <w:sz w:val="24"/>
          <w:u w:val="none"/>
        </w:rPr>
        <w:t>目前新发智信托管在兆维联通机房的2个机柜设备包括 7台物理服务器、3台存储、2台交换机、1台防火墙，互联网出口100Mbps。其中5台物理服务器运行vmware虚拟化软件，虚拟机若干台，业务系统若干，均在一个网段，无逻辑隔离。</w:t>
      </w:r>
    </w:p>
    <w:p>
      <w:r>
        <w:br w:type="page"/>
      </w:r>
    </w:p>
    <w:p>
      <w:pPr>
        <w:pStyle w:val="Heading1"/>
        <w:jc w:val="left"/>
        <w:spacing w:before="0" w:after="0" w:line="360" w:lineRule="auto"/>
      </w:pPr>
      <w:r>
        <w:rPr>
          <w:rFonts w:ascii="Times New Roman" w:hAnsi="Times New Roman" w:eastAsia="宋体"/>
          <w:b/>
          <w:i w:val="0"/>
          <w:color w:val="000000"/>
          <w:sz w:val="32"/>
          <w:u w:val="none"/>
        </w:rPr>
        <w:t>第3章 差距分析</w:t>
      </w:r>
    </w:p>
    <w:p>
      <w:pPr>
        <w:ind w:firstLineChars="200"/>
        <w:spacing w:before="0" w:after="0" w:line="360" w:lineRule="auto"/>
      </w:pPr>
      <w:r>
        <w:rPr>
          <w:rFonts w:ascii="Times New Roman" w:hAnsi="Times New Roman" w:eastAsia="宋体"/>
          <w:b w:val="0"/>
          <w:i w:val="0"/>
          <w:color w:val="000000"/>
          <w:sz w:val="24"/>
          <w:u w:val="none"/>
        </w:rPr>
        <w:t>项目实施过程中，我公司针对科协业务应用系统统合规情况进行了差距分析，分析结果如下：</w:t>
      </w:r>
    </w:p>
    <w:tbl>
      <w:tblPr>
        <w:tblStyle w:val="TableGrid"/>
        <w:tblW w:type="auto" w:w="0"/>
        <w:tblLook w:firstColumn="1" w:firstRow="1" w:lastColumn="0" w:lastRow="0" w:noHBand="0" w:noVBand="1" w:val="04A0"/>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blGrid>
        <w:gridCol w:w="1729"/>
        <w:gridCol w:w="1729"/>
        <w:gridCol w:w="1729"/>
        <w:gridCol w:w="1729"/>
        <w:gridCol w:w="1729"/>
      </w:tblGrid>
      <w:tr>
        <w:trPr>
          <w:tblHeader/>
        </w:trPr>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t>等级保护要求</w:t>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t>等级保护要求</w:t>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t>等级保护要求</w:t>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t>等级保护要求</w:t>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t>符合情况</w:t>
            </w:r>
          </w:p>
        </w:tc>
      </w:tr>
      <w:tr>
        <w:tc>
          <w:tcPr>
            <w:tcW w:type="dxa" w:w="1729"/>
            <w:vAlign w:val="center"/>
            <w:tcW w:w="0" w:type="auto"/>
          </w:tcPr>
          <w:p>
            <w:pPr>
              <w:jc w:val="center"/>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物理安全</w:t>
            </w:r>
          </w:p>
        </w:tc>
        <w:tc>
          <w:tcPr>
            <w:tcW w:type="dxa" w:w="1729"/>
            <w:tcW w:w="0" w:type="auto"/>
          </w:tcPr>
          <w:p>
            <w:pPr>
              <w:jc w:val="left"/>
            </w:pPr>
            <w:r>
              <w:rPr>
                <w:rFonts w:ascii="Times New Roman" w:hAnsi="Times New Roman" w:eastAsia="FangSong"/>
                <w:b w:val="0"/>
                <w:i w:val="0"/>
                <w:color w:val="000000"/>
                <w:sz w:val="24"/>
                <w:u w:val="none"/>
              </w:rPr>
              <w:t>物理位置的选择</w:t>
            </w:r>
          </w:p>
        </w:tc>
        <w:tc>
          <w:tcPr>
            <w:tcW w:type="dxa" w:w="1729"/>
            <w:tcW w:w="0" w:type="auto"/>
          </w:tcPr>
          <w:p>
            <w:pPr>
              <w:jc w:val="left"/>
            </w:pPr>
            <w:r>
              <w:rPr>
                <w:rFonts w:ascii="Times New Roman" w:hAnsi="Times New Roman" w:eastAsia="FangSong"/>
                <w:b w:val="0"/>
                <w:i w:val="0"/>
                <w:color w:val="000000"/>
                <w:sz w:val="24"/>
                <w:u w:val="none"/>
              </w:rPr>
              <w:t>符合</w:t>
            </w:r>
          </w:p>
        </w:tc>
      </w:tr>
      <w:tr>
        <w:tc>
          <w:tcPr>
            <w:tcW w:type="dxa" w:w="1729"/>
            <w:vAlign w:val="center"/>
            <w:tcW w:w="0" w:type="auto"/>
          </w:tcPr>
          <w:p>
            <w:pPr>
              <w:jc w:val="center"/>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物理安全</w:t>
            </w:r>
          </w:p>
        </w:tc>
        <w:tc>
          <w:tcPr>
            <w:tcW w:type="dxa" w:w="1729"/>
            <w:tcW w:w="0" w:type="auto"/>
          </w:tcPr>
          <w:p>
            <w:pPr>
              <w:jc w:val="left"/>
            </w:pPr>
            <w:r>
              <w:rPr>
                <w:rFonts w:ascii="Times New Roman" w:hAnsi="Times New Roman" w:eastAsia="FangSong"/>
                <w:b w:val="0"/>
                <w:i w:val="0"/>
                <w:color w:val="000000"/>
                <w:sz w:val="24"/>
                <w:u w:val="none"/>
              </w:rPr>
              <w:t>物理访问控制</w:t>
            </w:r>
          </w:p>
        </w:tc>
        <w:tc>
          <w:tcPr>
            <w:tcW w:type="dxa" w:w="1729"/>
            <w:tcW w:w="0" w:type="auto"/>
          </w:tcPr>
          <w:p>
            <w:pPr>
              <w:jc w:val="left"/>
            </w:pPr>
            <w:r>
              <w:rPr>
                <w:rFonts w:ascii="Times New Roman" w:hAnsi="Times New Roman" w:eastAsia="FangSong"/>
                <w:b w:val="0"/>
                <w:i w:val="0"/>
                <w:color w:val="000000"/>
                <w:sz w:val="24"/>
                <w:u w:val="none"/>
              </w:rPr>
              <w:t>符合</w:t>
            </w:r>
          </w:p>
        </w:tc>
      </w:tr>
      <w:tr>
        <w:tc>
          <w:tcPr>
            <w:tcW w:type="dxa" w:w="1729"/>
            <w:vAlign w:val="center"/>
            <w:tcW w:w="0" w:type="auto"/>
          </w:tcPr>
          <w:p>
            <w:pPr>
              <w:jc w:val="center"/>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物理安全</w:t>
            </w:r>
          </w:p>
        </w:tc>
        <w:tc>
          <w:tcPr>
            <w:tcW w:type="dxa" w:w="1729"/>
            <w:tcW w:w="0" w:type="auto"/>
          </w:tcPr>
          <w:p>
            <w:pPr>
              <w:jc w:val="left"/>
            </w:pPr>
            <w:r>
              <w:rPr>
                <w:rFonts w:ascii="Times New Roman" w:hAnsi="Times New Roman" w:eastAsia="FangSong"/>
                <w:b w:val="0"/>
                <w:i w:val="0"/>
                <w:color w:val="000000"/>
                <w:sz w:val="24"/>
                <w:u w:val="none"/>
              </w:rPr>
              <w:t>防盗窃和防破坏</w:t>
            </w:r>
          </w:p>
        </w:tc>
        <w:tc>
          <w:tcPr>
            <w:tcW w:type="dxa" w:w="1729"/>
            <w:tcW w:w="0" w:type="auto"/>
          </w:tcPr>
          <w:p>
            <w:pPr>
              <w:jc w:val="left"/>
            </w:pPr>
            <w:r>
              <w:rPr>
                <w:rFonts w:ascii="Times New Roman" w:hAnsi="Times New Roman" w:eastAsia="FangSong"/>
                <w:b w:val="0"/>
                <w:i w:val="0"/>
                <w:color w:val="000000"/>
                <w:sz w:val="24"/>
                <w:u w:val="none"/>
              </w:rPr>
              <w:t>符合</w:t>
            </w:r>
          </w:p>
        </w:tc>
      </w:tr>
      <w:tr>
        <w:tc>
          <w:tcPr>
            <w:tcW w:type="dxa" w:w="1729"/>
            <w:vAlign w:val="center"/>
            <w:tcW w:w="0" w:type="auto"/>
          </w:tcPr>
          <w:p>
            <w:pPr>
              <w:jc w:val="center"/>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物理安全</w:t>
            </w:r>
          </w:p>
        </w:tc>
        <w:tc>
          <w:tcPr>
            <w:tcW w:type="dxa" w:w="1729"/>
            <w:tcW w:w="0" w:type="auto"/>
          </w:tcPr>
          <w:p>
            <w:pPr>
              <w:jc w:val="left"/>
            </w:pPr>
            <w:r>
              <w:rPr>
                <w:rFonts w:ascii="Times New Roman" w:hAnsi="Times New Roman" w:eastAsia="FangSong"/>
                <w:b w:val="0"/>
                <w:i w:val="0"/>
                <w:color w:val="000000"/>
                <w:sz w:val="24"/>
                <w:u w:val="none"/>
              </w:rPr>
              <w:t>防雷击</w:t>
            </w:r>
          </w:p>
        </w:tc>
        <w:tc>
          <w:tcPr>
            <w:tcW w:type="dxa" w:w="1729"/>
            <w:tcW w:w="0" w:type="auto"/>
          </w:tcPr>
          <w:p>
            <w:pPr>
              <w:jc w:val="left"/>
            </w:pPr>
            <w:r>
              <w:rPr>
                <w:rFonts w:ascii="Times New Roman" w:hAnsi="Times New Roman" w:eastAsia="FangSong"/>
                <w:b w:val="0"/>
                <w:i w:val="0"/>
                <w:color w:val="000000"/>
                <w:sz w:val="24"/>
                <w:u w:val="none"/>
              </w:rPr>
              <w:t>符合</w:t>
            </w:r>
          </w:p>
        </w:tc>
      </w:tr>
      <w:tr>
        <w:tc>
          <w:tcPr>
            <w:tcW w:type="dxa" w:w="1729"/>
            <w:vAlign w:val="center"/>
            <w:tcW w:w="0" w:type="auto"/>
          </w:tcPr>
          <w:p>
            <w:pPr>
              <w:jc w:val="center"/>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物理安全</w:t>
            </w:r>
          </w:p>
        </w:tc>
        <w:tc>
          <w:tcPr>
            <w:tcW w:type="dxa" w:w="1729"/>
            <w:tcW w:w="0" w:type="auto"/>
          </w:tcPr>
          <w:p>
            <w:pPr>
              <w:jc w:val="left"/>
            </w:pPr>
            <w:r>
              <w:rPr>
                <w:rFonts w:ascii="Times New Roman" w:hAnsi="Times New Roman" w:eastAsia="FangSong"/>
                <w:b w:val="0"/>
                <w:i w:val="0"/>
                <w:color w:val="000000"/>
                <w:sz w:val="24"/>
                <w:u w:val="none"/>
              </w:rPr>
              <w:t>防火</w:t>
            </w:r>
          </w:p>
        </w:tc>
        <w:tc>
          <w:tcPr>
            <w:tcW w:type="dxa" w:w="1729"/>
            <w:tcW w:w="0" w:type="auto"/>
          </w:tcPr>
          <w:p>
            <w:pPr>
              <w:jc w:val="left"/>
            </w:pPr>
            <w:r>
              <w:rPr>
                <w:rFonts w:ascii="Times New Roman" w:hAnsi="Times New Roman" w:eastAsia="FangSong"/>
                <w:b w:val="0"/>
                <w:i w:val="0"/>
                <w:color w:val="000000"/>
                <w:sz w:val="24"/>
                <w:u w:val="none"/>
              </w:rPr>
              <w:t>符合</w:t>
            </w:r>
          </w:p>
        </w:tc>
      </w:tr>
      <w:tr>
        <w:tc>
          <w:tcPr>
            <w:tcW w:type="dxa" w:w="1729"/>
            <w:vAlign w:val="center"/>
            <w:tcW w:w="0" w:type="auto"/>
          </w:tcPr>
          <w:p>
            <w:pPr>
              <w:jc w:val="center"/>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物理安全</w:t>
            </w:r>
          </w:p>
        </w:tc>
        <w:tc>
          <w:tcPr>
            <w:tcW w:type="dxa" w:w="1729"/>
            <w:tcW w:w="0" w:type="auto"/>
          </w:tcPr>
          <w:p>
            <w:pPr>
              <w:jc w:val="left"/>
            </w:pPr>
            <w:r>
              <w:rPr>
                <w:rFonts w:ascii="Times New Roman" w:hAnsi="Times New Roman" w:eastAsia="FangSong"/>
                <w:b w:val="0"/>
                <w:i w:val="0"/>
                <w:color w:val="000000"/>
                <w:sz w:val="24"/>
                <w:u w:val="none"/>
              </w:rPr>
              <w:t>防水和防潮</w:t>
            </w:r>
          </w:p>
        </w:tc>
        <w:tc>
          <w:tcPr>
            <w:tcW w:type="dxa" w:w="1729"/>
            <w:tcW w:w="0" w:type="auto"/>
          </w:tcPr>
          <w:p>
            <w:pPr>
              <w:jc w:val="left"/>
            </w:pPr>
            <w:r>
              <w:rPr>
                <w:rFonts w:ascii="Times New Roman" w:hAnsi="Times New Roman" w:eastAsia="FangSong"/>
                <w:b w:val="0"/>
                <w:i w:val="0"/>
                <w:color w:val="000000"/>
                <w:sz w:val="24"/>
                <w:u w:val="none"/>
              </w:rPr>
              <w:t>符合</w:t>
            </w:r>
          </w:p>
        </w:tc>
      </w:tr>
      <w:tr>
        <w:tc>
          <w:tcPr>
            <w:tcW w:type="dxa" w:w="1729"/>
            <w:vAlign w:val="center"/>
            <w:tcW w:w="0" w:type="auto"/>
          </w:tcPr>
          <w:p>
            <w:pPr>
              <w:jc w:val="center"/>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物理安全</w:t>
            </w:r>
          </w:p>
        </w:tc>
        <w:tc>
          <w:tcPr>
            <w:tcW w:type="dxa" w:w="1729"/>
            <w:tcW w:w="0" w:type="auto"/>
          </w:tcPr>
          <w:p>
            <w:pPr>
              <w:jc w:val="left"/>
            </w:pPr>
            <w:r>
              <w:rPr>
                <w:rFonts w:ascii="Times New Roman" w:hAnsi="Times New Roman" w:eastAsia="FangSong"/>
                <w:b w:val="0"/>
                <w:i w:val="0"/>
                <w:color w:val="000000"/>
                <w:sz w:val="24"/>
                <w:u w:val="none"/>
              </w:rPr>
              <w:t>防静电</w:t>
            </w:r>
          </w:p>
        </w:tc>
        <w:tc>
          <w:tcPr>
            <w:tcW w:type="dxa" w:w="1729"/>
            <w:tcW w:w="0" w:type="auto"/>
          </w:tcPr>
          <w:p>
            <w:pPr>
              <w:jc w:val="left"/>
            </w:pPr>
            <w:r>
              <w:rPr>
                <w:rFonts w:ascii="Times New Roman" w:hAnsi="Times New Roman" w:eastAsia="FangSong"/>
                <w:b w:val="0"/>
                <w:i w:val="0"/>
                <w:color w:val="000000"/>
                <w:sz w:val="24"/>
                <w:u w:val="none"/>
              </w:rPr>
              <w:t>符合</w:t>
            </w:r>
          </w:p>
        </w:tc>
      </w:tr>
      <w:tr>
        <w:tc>
          <w:tcPr>
            <w:tcW w:type="dxa" w:w="1729"/>
            <w:vAlign w:val="center"/>
            <w:tcW w:w="0" w:type="auto"/>
          </w:tcPr>
          <w:p>
            <w:pPr>
              <w:jc w:val="center"/>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物理安全</w:t>
            </w:r>
          </w:p>
        </w:tc>
        <w:tc>
          <w:tcPr>
            <w:tcW w:type="dxa" w:w="1729"/>
            <w:tcW w:w="0" w:type="auto"/>
          </w:tcPr>
          <w:p>
            <w:pPr>
              <w:jc w:val="left"/>
            </w:pPr>
            <w:r>
              <w:rPr>
                <w:rFonts w:ascii="Times New Roman" w:hAnsi="Times New Roman" w:eastAsia="FangSong"/>
                <w:b w:val="0"/>
                <w:i w:val="0"/>
                <w:color w:val="000000"/>
                <w:sz w:val="24"/>
                <w:u w:val="none"/>
              </w:rPr>
              <w:t>温湿度控制</w:t>
            </w:r>
          </w:p>
        </w:tc>
        <w:tc>
          <w:tcPr>
            <w:tcW w:type="dxa" w:w="1729"/>
            <w:tcW w:w="0" w:type="auto"/>
          </w:tcPr>
          <w:p>
            <w:pPr>
              <w:jc w:val="left"/>
            </w:pPr>
            <w:r>
              <w:rPr>
                <w:rFonts w:ascii="Times New Roman" w:hAnsi="Times New Roman" w:eastAsia="FangSong"/>
                <w:b w:val="0"/>
                <w:i w:val="0"/>
                <w:color w:val="000000"/>
                <w:sz w:val="24"/>
                <w:u w:val="none"/>
              </w:rPr>
              <w:t>符合</w:t>
            </w:r>
          </w:p>
        </w:tc>
      </w:tr>
      <w:tr>
        <w:tc>
          <w:tcPr>
            <w:tcW w:type="dxa" w:w="1729"/>
            <w:vAlign w:val="center"/>
            <w:tcW w:w="0" w:type="auto"/>
          </w:tcPr>
          <w:p>
            <w:pPr>
              <w:jc w:val="center"/>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物理安全</w:t>
            </w:r>
          </w:p>
        </w:tc>
        <w:tc>
          <w:tcPr>
            <w:tcW w:type="dxa" w:w="1729"/>
            <w:tcW w:w="0" w:type="auto"/>
          </w:tcPr>
          <w:p>
            <w:pPr>
              <w:jc w:val="left"/>
            </w:pPr>
            <w:r>
              <w:rPr>
                <w:rFonts w:ascii="Times New Roman" w:hAnsi="Times New Roman" w:eastAsia="FangSong"/>
                <w:b w:val="0"/>
                <w:i w:val="0"/>
                <w:color w:val="000000"/>
                <w:sz w:val="24"/>
                <w:u w:val="none"/>
              </w:rPr>
              <w:t>电力供应</w:t>
            </w:r>
          </w:p>
        </w:tc>
        <w:tc>
          <w:tcPr>
            <w:tcW w:type="dxa" w:w="1729"/>
            <w:tcW w:w="0" w:type="auto"/>
          </w:tcPr>
          <w:p>
            <w:pPr>
              <w:jc w:val="left"/>
            </w:pPr>
            <w:r>
              <w:rPr>
                <w:rFonts w:ascii="Times New Roman" w:hAnsi="Times New Roman" w:eastAsia="FangSong"/>
                <w:b w:val="0"/>
                <w:i w:val="0"/>
                <w:color w:val="000000"/>
                <w:sz w:val="24"/>
                <w:u w:val="none"/>
              </w:rPr>
              <w:t>部分符合</w:t>
            </w:r>
          </w:p>
        </w:tc>
      </w:tr>
      <w:tr>
        <w:tc>
          <w:tcPr>
            <w:tcW w:type="dxa" w:w="1729"/>
            <w:vAlign w:val="center"/>
            <w:tcW w:w="0" w:type="auto"/>
          </w:tcPr>
          <w:p>
            <w:pPr>
              <w:jc w:val="center"/>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物理安全</w:t>
            </w:r>
          </w:p>
        </w:tc>
        <w:tc>
          <w:tcPr>
            <w:tcW w:type="dxa" w:w="1729"/>
            <w:tcW w:w="0" w:type="auto"/>
          </w:tcPr>
          <w:p>
            <w:pPr>
              <w:jc w:val="left"/>
            </w:pPr>
            <w:r>
              <w:rPr>
                <w:rFonts w:ascii="Times New Roman" w:hAnsi="Times New Roman" w:eastAsia="FangSong"/>
                <w:b w:val="0"/>
                <w:i w:val="0"/>
                <w:color w:val="000000"/>
                <w:sz w:val="24"/>
                <w:u w:val="none"/>
              </w:rPr>
              <w:t>电磁防护</w:t>
            </w:r>
          </w:p>
        </w:tc>
        <w:tc>
          <w:tcPr>
            <w:tcW w:type="dxa" w:w="1729"/>
            <w:tcW w:w="0" w:type="auto"/>
          </w:tcPr>
          <w:p>
            <w:pPr>
              <w:jc w:val="left"/>
            </w:pPr>
            <w:r>
              <w:rPr>
                <w:rFonts w:ascii="Times New Roman" w:hAnsi="Times New Roman" w:eastAsia="FangSong"/>
                <w:b w:val="0"/>
                <w:i w:val="0"/>
                <w:color w:val="000000"/>
                <w:sz w:val="24"/>
                <w:u w:val="none"/>
              </w:rPr>
              <w:t>部分符合</w:t>
            </w:r>
          </w:p>
        </w:tc>
      </w:tr>
      <w:tr>
        <w:tc>
          <w:tcPr>
            <w:tcW w:type="dxa" w:w="1729"/>
            <w:vAlign w:val="center"/>
            <w:tcW w:w="0" w:type="auto"/>
          </w:tcPr>
          <w:p>
            <w:pPr>
              <w:jc w:val="center"/>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网络安全</w:t>
            </w:r>
          </w:p>
        </w:tc>
        <w:tc>
          <w:tcPr>
            <w:tcW w:type="dxa" w:w="1729"/>
            <w:tcW w:w="0" w:type="auto"/>
          </w:tcPr>
          <w:p>
            <w:pPr>
              <w:jc w:val="left"/>
            </w:pPr>
            <w:r>
              <w:rPr>
                <w:rFonts w:ascii="Times New Roman" w:hAnsi="Times New Roman" w:eastAsia="FangSong"/>
                <w:b w:val="0"/>
                <w:i w:val="0"/>
                <w:color w:val="000000"/>
                <w:sz w:val="24"/>
                <w:u w:val="none"/>
              </w:rPr>
              <w:t>结构安全</w:t>
            </w:r>
          </w:p>
        </w:tc>
        <w:tc>
          <w:tcPr>
            <w:tcW w:type="dxa" w:w="1729"/>
            <w:tcW w:w="0" w:type="auto"/>
          </w:tcPr>
          <w:p>
            <w:pPr>
              <w:jc w:val="left"/>
            </w:pPr>
            <w:r>
              <w:rPr>
                <w:rFonts w:ascii="Times New Roman" w:hAnsi="Times New Roman" w:eastAsia="FangSong"/>
                <w:b w:val="0"/>
                <w:i w:val="0"/>
                <w:color w:val="000000"/>
                <w:sz w:val="24"/>
                <w:u w:val="none"/>
              </w:rPr>
              <w:t>部分符合</w:t>
            </w:r>
          </w:p>
        </w:tc>
      </w:tr>
      <w:tr>
        <w:tc>
          <w:tcPr>
            <w:tcW w:type="dxa" w:w="1729"/>
            <w:vAlign w:val="center"/>
            <w:tcW w:w="0" w:type="auto"/>
          </w:tcPr>
          <w:p>
            <w:pPr>
              <w:jc w:val="center"/>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网络安全</w:t>
            </w:r>
          </w:p>
        </w:tc>
        <w:tc>
          <w:tcPr>
            <w:tcW w:type="dxa" w:w="1729"/>
            <w:tcW w:w="0" w:type="auto"/>
          </w:tcPr>
          <w:p>
            <w:pPr>
              <w:jc w:val="left"/>
            </w:pPr>
            <w:r>
              <w:rPr>
                <w:rFonts w:ascii="Times New Roman" w:hAnsi="Times New Roman" w:eastAsia="FangSong"/>
                <w:b w:val="0"/>
                <w:i w:val="0"/>
                <w:color w:val="000000"/>
                <w:sz w:val="24"/>
                <w:u w:val="none"/>
              </w:rPr>
              <w:t>访问控制</w:t>
            </w:r>
          </w:p>
        </w:tc>
        <w:tc>
          <w:tcPr>
            <w:tcW w:type="dxa" w:w="1729"/>
            <w:tcW w:w="0" w:type="auto"/>
          </w:tcPr>
          <w:p>
            <w:pPr>
              <w:jc w:val="left"/>
            </w:pPr>
            <w:r>
              <w:rPr>
                <w:rFonts w:ascii="Times New Roman" w:hAnsi="Times New Roman" w:eastAsia="FangSong"/>
                <w:b w:val="0"/>
                <w:i w:val="0"/>
                <w:color w:val="000000"/>
                <w:sz w:val="24"/>
                <w:u w:val="none"/>
              </w:rPr>
              <w:t>符合</w:t>
            </w:r>
          </w:p>
        </w:tc>
      </w:tr>
      <w:tr>
        <w:tc>
          <w:tcPr>
            <w:tcW w:type="dxa" w:w="1729"/>
            <w:vAlign w:val="center"/>
            <w:tcW w:w="0" w:type="auto"/>
          </w:tcPr>
          <w:p>
            <w:pPr>
              <w:jc w:val="center"/>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网络安全</w:t>
            </w:r>
          </w:p>
        </w:tc>
        <w:tc>
          <w:tcPr>
            <w:tcW w:type="dxa" w:w="1729"/>
            <w:tcW w:w="0" w:type="auto"/>
          </w:tcPr>
          <w:p>
            <w:pPr>
              <w:jc w:val="left"/>
            </w:pPr>
            <w:r>
              <w:rPr>
                <w:rFonts w:ascii="Times New Roman" w:hAnsi="Times New Roman" w:eastAsia="FangSong"/>
                <w:b w:val="0"/>
                <w:i w:val="0"/>
                <w:color w:val="000000"/>
                <w:sz w:val="24"/>
                <w:u w:val="none"/>
              </w:rPr>
              <w:t>安全审计</w:t>
            </w:r>
          </w:p>
        </w:tc>
        <w:tc>
          <w:tcPr>
            <w:tcW w:type="dxa" w:w="1729"/>
            <w:tcW w:w="0" w:type="auto"/>
          </w:tcPr>
          <w:p>
            <w:pPr>
              <w:jc w:val="left"/>
            </w:pPr>
            <w:r>
              <w:rPr>
                <w:rFonts w:ascii="Times New Roman" w:hAnsi="Times New Roman" w:eastAsia="FangSong"/>
                <w:b w:val="0"/>
                <w:i w:val="0"/>
                <w:color w:val="000000"/>
                <w:sz w:val="24"/>
                <w:u w:val="none"/>
              </w:rPr>
              <w:t>不符合</w:t>
            </w:r>
          </w:p>
        </w:tc>
      </w:tr>
      <w:tr>
        <w:tc>
          <w:tcPr>
            <w:tcW w:type="dxa" w:w="1729"/>
            <w:vAlign w:val="center"/>
            <w:tcW w:w="0" w:type="auto"/>
          </w:tcPr>
          <w:p>
            <w:pPr>
              <w:jc w:val="center"/>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网络安全</w:t>
            </w:r>
          </w:p>
        </w:tc>
        <w:tc>
          <w:tcPr>
            <w:tcW w:type="dxa" w:w="1729"/>
            <w:tcW w:w="0" w:type="auto"/>
          </w:tcPr>
          <w:p>
            <w:pPr>
              <w:jc w:val="left"/>
            </w:pPr>
            <w:r>
              <w:rPr>
                <w:rFonts w:ascii="Times New Roman" w:hAnsi="Times New Roman" w:eastAsia="FangSong"/>
                <w:b w:val="0"/>
                <w:i w:val="0"/>
                <w:color w:val="000000"/>
                <w:sz w:val="24"/>
                <w:u w:val="none"/>
              </w:rPr>
              <w:t>边界完整性检查</w:t>
            </w:r>
          </w:p>
        </w:tc>
        <w:tc>
          <w:tcPr>
            <w:tcW w:type="dxa" w:w="1729"/>
            <w:tcW w:w="0" w:type="auto"/>
          </w:tcPr>
          <w:p>
            <w:pPr>
              <w:jc w:val="left"/>
            </w:pPr>
            <w:r>
              <w:rPr>
                <w:rFonts w:ascii="Times New Roman" w:hAnsi="Times New Roman" w:eastAsia="FangSong"/>
                <w:b w:val="0"/>
                <w:i w:val="0"/>
                <w:color w:val="000000"/>
                <w:sz w:val="24"/>
                <w:u w:val="none"/>
              </w:rPr>
              <w:t>不符合</w:t>
            </w:r>
          </w:p>
        </w:tc>
      </w:tr>
      <w:tr>
        <w:tc>
          <w:tcPr>
            <w:tcW w:type="dxa" w:w="1729"/>
            <w:vAlign w:val="center"/>
            <w:tcW w:w="0" w:type="auto"/>
          </w:tcPr>
          <w:p>
            <w:pPr>
              <w:jc w:val="center"/>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网络安全</w:t>
            </w:r>
          </w:p>
        </w:tc>
        <w:tc>
          <w:tcPr>
            <w:tcW w:type="dxa" w:w="1729"/>
            <w:tcW w:w="0" w:type="auto"/>
          </w:tcPr>
          <w:p>
            <w:pPr>
              <w:jc w:val="left"/>
            </w:pPr>
            <w:r>
              <w:rPr>
                <w:rFonts w:ascii="Times New Roman" w:hAnsi="Times New Roman" w:eastAsia="FangSong"/>
                <w:b w:val="0"/>
                <w:i w:val="0"/>
                <w:color w:val="000000"/>
                <w:sz w:val="24"/>
                <w:u w:val="none"/>
              </w:rPr>
              <w:t>入侵防范</w:t>
            </w:r>
          </w:p>
        </w:tc>
        <w:tc>
          <w:tcPr>
            <w:tcW w:type="dxa" w:w="1729"/>
            <w:tcW w:w="0" w:type="auto"/>
          </w:tcPr>
          <w:p>
            <w:pPr>
              <w:jc w:val="left"/>
            </w:pPr>
            <w:r>
              <w:rPr>
                <w:rFonts w:ascii="Times New Roman" w:hAnsi="Times New Roman" w:eastAsia="FangSong"/>
                <w:b w:val="0"/>
                <w:i w:val="0"/>
                <w:color w:val="000000"/>
                <w:sz w:val="24"/>
                <w:u w:val="none"/>
              </w:rPr>
              <w:t>部分符合</w:t>
            </w:r>
          </w:p>
        </w:tc>
      </w:tr>
      <w:tr>
        <w:tc>
          <w:tcPr>
            <w:tcW w:type="dxa" w:w="1729"/>
            <w:vAlign w:val="center"/>
            <w:tcW w:w="0" w:type="auto"/>
          </w:tcPr>
          <w:p>
            <w:pPr>
              <w:jc w:val="center"/>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网络安全</w:t>
            </w:r>
          </w:p>
        </w:tc>
        <w:tc>
          <w:tcPr>
            <w:tcW w:type="dxa" w:w="1729"/>
            <w:tcW w:w="0" w:type="auto"/>
          </w:tcPr>
          <w:p>
            <w:pPr>
              <w:jc w:val="left"/>
            </w:pPr>
            <w:r>
              <w:rPr>
                <w:rFonts w:ascii="Times New Roman" w:hAnsi="Times New Roman" w:eastAsia="FangSong"/>
                <w:b w:val="0"/>
                <w:i w:val="0"/>
                <w:color w:val="000000"/>
                <w:sz w:val="24"/>
                <w:u w:val="none"/>
              </w:rPr>
              <w:t>恶意代码防范</w:t>
            </w:r>
          </w:p>
        </w:tc>
        <w:tc>
          <w:tcPr>
            <w:tcW w:type="dxa" w:w="1729"/>
            <w:tcW w:w="0" w:type="auto"/>
          </w:tcPr>
          <w:p>
            <w:pPr>
              <w:jc w:val="left"/>
            </w:pPr>
            <w:r>
              <w:rPr>
                <w:rFonts w:ascii="Times New Roman" w:hAnsi="Times New Roman" w:eastAsia="FangSong"/>
                <w:b w:val="0"/>
                <w:i w:val="0"/>
                <w:color w:val="000000"/>
                <w:sz w:val="24"/>
                <w:u w:val="none"/>
              </w:rPr>
              <w:t>部分符合</w:t>
            </w:r>
          </w:p>
        </w:tc>
      </w:tr>
      <w:tr>
        <w:tc>
          <w:tcPr>
            <w:tcW w:type="dxa" w:w="1729"/>
            <w:vAlign w:val="center"/>
            <w:tcW w:w="0" w:type="auto"/>
          </w:tcPr>
          <w:p>
            <w:pPr>
              <w:jc w:val="center"/>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网络安全</w:t>
            </w:r>
          </w:p>
        </w:tc>
        <w:tc>
          <w:tcPr>
            <w:tcW w:type="dxa" w:w="1729"/>
            <w:tcW w:w="0" w:type="auto"/>
          </w:tcPr>
          <w:p>
            <w:pPr>
              <w:jc w:val="left"/>
            </w:pPr>
            <w:r>
              <w:rPr>
                <w:rFonts w:ascii="Times New Roman" w:hAnsi="Times New Roman" w:eastAsia="FangSong"/>
                <w:b w:val="0"/>
                <w:i w:val="0"/>
                <w:color w:val="000000"/>
                <w:sz w:val="24"/>
                <w:u w:val="none"/>
              </w:rPr>
              <w:t>网络设备防护</w:t>
            </w:r>
          </w:p>
        </w:tc>
        <w:tc>
          <w:tcPr>
            <w:tcW w:type="dxa" w:w="1729"/>
            <w:tcW w:w="0" w:type="auto"/>
          </w:tcPr>
          <w:p>
            <w:pPr>
              <w:jc w:val="left"/>
            </w:pPr>
            <w:r>
              <w:rPr>
                <w:rFonts w:ascii="Times New Roman" w:hAnsi="Times New Roman" w:eastAsia="FangSong"/>
                <w:b w:val="0"/>
                <w:i w:val="0"/>
                <w:color w:val="000000"/>
                <w:sz w:val="24"/>
                <w:u w:val="none"/>
              </w:rPr>
              <w:t>不符合</w:t>
            </w:r>
          </w:p>
        </w:tc>
      </w:tr>
      <w:tr>
        <w:tc>
          <w:tcPr>
            <w:tcW w:type="dxa" w:w="1729"/>
            <w:vAlign w:val="center"/>
            <w:tcW w:w="0" w:type="auto"/>
          </w:tcPr>
          <w:p>
            <w:pPr>
              <w:jc w:val="center"/>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主机安全</w:t>
            </w:r>
          </w:p>
        </w:tc>
        <w:tc>
          <w:tcPr>
            <w:tcW w:type="dxa" w:w="1729"/>
            <w:tcW w:w="0" w:type="auto"/>
          </w:tcPr>
          <w:p>
            <w:pPr>
              <w:jc w:val="left"/>
            </w:pPr>
            <w:r>
              <w:rPr>
                <w:rFonts w:ascii="Times New Roman" w:hAnsi="Times New Roman" w:eastAsia="FangSong"/>
                <w:b w:val="0"/>
                <w:i w:val="0"/>
                <w:color w:val="000000"/>
                <w:sz w:val="24"/>
                <w:u w:val="none"/>
              </w:rPr>
              <w:t>身份鉴别</w:t>
            </w:r>
          </w:p>
        </w:tc>
        <w:tc>
          <w:tcPr>
            <w:tcW w:type="dxa" w:w="1729"/>
            <w:tcW w:w="0" w:type="auto"/>
          </w:tcPr>
          <w:p>
            <w:pPr>
              <w:jc w:val="left"/>
            </w:pPr>
            <w:r>
              <w:rPr>
                <w:rFonts w:ascii="Times New Roman" w:hAnsi="Times New Roman" w:eastAsia="FangSong"/>
                <w:b w:val="0"/>
                <w:i w:val="0"/>
                <w:color w:val="000000"/>
                <w:sz w:val="24"/>
                <w:u w:val="none"/>
              </w:rPr>
              <w:t>部分符合</w:t>
            </w:r>
          </w:p>
        </w:tc>
      </w:tr>
      <w:tr>
        <w:tc>
          <w:tcPr>
            <w:tcW w:type="dxa" w:w="1729"/>
            <w:vAlign w:val="center"/>
            <w:tcW w:w="0" w:type="auto"/>
          </w:tcPr>
          <w:p>
            <w:pPr>
              <w:jc w:val="center"/>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主机安全</w:t>
            </w:r>
          </w:p>
        </w:tc>
        <w:tc>
          <w:tcPr>
            <w:tcW w:type="dxa" w:w="1729"/>
            <w:tcW w:w="0" w:type="auto"/>
          </w:tcPr>
          <w:p>
            <w:pPr>
              <w:jc w:val="left"/>
            </w:pPr>
            <w:r>
              <w:rPr>
                <w:rFonts w:ascii="Times New Roman" w:hAnsi="Times New Roman" w:eastAsia="FangSong"/>
                <w:b w:val="0"/>
                <w:i w:val="0"/>
                <w:color w:val="000000"/>
                <w:sz w:val="24"/>
                <w:u w:val="none"/>
              </w:rPr>
              <w:t>访问控制</w:t>
            </w:r>
          </w:p>
        </w:tc>
        <w:tc>
          <w:tcPr>
            <w:tcW w:type="dxa" w:w="1729"/>
            <w:tcW w:w="0" w:type="auto"/>
          </w:tcPr>
          <w:p>
            <w:pPr>
              <w:jc w:val="left"/>
            </w:pPr>
            <w:r>
              <w:rPr>
                <w:rFonts w:ascii="Times New Roman" w:hAnsi="Times New Roman" w:eastAsia="FangSong"/>
                <w:b w:val="0"/>
                <w:i w:val="0"/>
                <w:color w:val="000000"/>
                <w:sz w:val="24"/>
                <w:u w:val="none"/>
              </w:rPr>
              <w:t>符合</w:t>
            </w:r>
          </w:p>
        </w:tc>
      </w:tr>
      <w:tr>
        <w:tc>
          <w:tcPr>
            <w:tcW w:type="dxa" w:w="1729"/>
            <w:vAlign w:val="center"/>
            <w:tcW w:w="0" w:type="auto"/>
          </w:tcPr>
          <w:p>
            <w:pPr>
              <w:jc w:val="center"/>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主机安全</w:t>
            </w:r>
          </w:p>
        </w:tc>
        <w:tc>
          <w:tcPr>
            <w:tcW w:type="dxa" w:w="1729"/>
            <w:tcW w:w="0" w:type="auto"/>
          </w:tcPr>
          <w:p>
            <w:pPr>
              <w:jc w:val="left"/>
            </w:pPr>
            <w:r>
              <w:rPr>
                <w:rFonts w:ascii="Times New Roman" w:hAnsi="Times New Roman" w:eastAsia="FangSong"/>
                <w:b w:val="0"/>
                <w:i w:val="0"/>
                <w:color w:val="000000"/>
                <w:sz w:val="24"/>
                <w:u w:val="none"/>
              </w:rPr>
              <w:t>安全审计</w:t>
            </w:r>
          </w:p>
        </w:tc>
        <w:tc>
          <w:tcPr>
            <w:tcW w:type="dxa" w:w="1729"/>
            <w:tcW w:w="0" w:type="auto"/>
          </w:tcPr>
          <w:p>
            <w:pPr>
              <w:jc w:val="left"/>
            </w:pPr>
            <w:r>
              <w:rPr>
                <w:rFonts w:ascii="Times New Roman" w:hAnsi="Times New Roman" w:eastAsia="FangSong"/>
                <w:b w:val="0"/>
                <w:i w:val="0"/>
                <w:color w:val="000000"/>
                <w:sz w:val="24"/>
                <w:u w:val="none"/>
              </w:rPr>
              <w:t>不符合</w:t>
            </w:r>
          </w:p>
        </w:tc>
      </w:tr>
      <w:tr>
        <w:tc>
          <w:tcPr>
            <w:tcW w:type="dxa" w:w="1729"/>
            <w:vAlign w:val="center"/>
            <w:tcW w:w="0" w:type="auto"/>
          </w:tcPr>
          <w:p>
            <w:pPr>
              <w:jc w:val="center"/>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主机安全</w:t>
            </w:r>
          </w:p>
        </w:tc>
        <w:tc>
          <w:tcPr>
            <w:tcW w:type="dxa" w:w="1729"/>
            <w:tcW w:w="0" w:type="auto"/>
          </w:tcPr>
          <w:p>
            <w:pPr>
              <w:jc w:val="left"/>
            </w:pPr>
            <w:r>
              <w:rPr>
                <w:rFonts w:ascii="Times New Roman" w:hAnsi="Times New Roman" w:eastAsia="FangSong"/>
                <w:b w:val="0"/>
                <w:i w:val="0"/>
                <w:color w:val="000000"/>
                <w:sz w:val="24"/>
                <w:u w:val="none"/>
              </w:rPr>
              <w:t>剩余信息保护</w:t>
            </w:r>
          </w:p>
        </w:tc>
        <w:tc>
          <w:tcPr>
            <w:tcW w:type="dxa" w:w="1729"/>
            <w:tcW w:w="0" w:type="auto"/>
          </w:tcPr>
          <w:p>
            <w:pPr>
              <w:jc w:val="left"/>
            </w:pPr>
            <w:r>
              <w:rPr>
                <w:rFonts w:ascii="Times New Roman" w:hAnsi="Times New Roman" w:eastAsia="FangSong"/>
                <w:b w:val="0"/>
                <w:i w:val="0"/>
                <w:color w:val="000000"/>
                <w:sz w:val="24"/>
                <w:u w:val="none"/>
              </w:rPr>
              <w:t>不符合</w:t>
            </w:r>
          </w:p>
        </w:tc>
      </w:tr>
      <w:tr>
        <w:tc>
          <w:tcPr>
            <w:tcW w:type="dxa" w:w="1729"/>
            <w:vAlign w:val="center"/>
            <w:tcW w:w="0" w:type="auto"/>
          </w:tcPr>
          <w:p>
            <w:pPr>
              <w:jc w:val="center"/>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主机安全</w:t>
            </w:r>
          </w:p>
        </w:tc>
        <w:tc>
          <w:tcPr>
            <w:tcW w:type="dxa" w:w="1729"/>
            <w:tcW w:w="0" w:type="auto"/>
          </w:tcPr>
          <w:p>
            <w:pPr>
              <w:jc w:val="left"/>
            </w:pPr>
            <w:r>
              <w:rPr>
                <w:rFonts w:ascii="Times New Roman" w:hAnsi="Times New Roman" w:eastAsia="FangSong"/>
                <w:b w:val="0"/>
                <w:i w:val="0"/>
                <w:color w:val="000000"/>
                <w:sz w:val="24"/>
                <w:u w:val="none"/>
              </w:rPr>
              <w:t>入侵防范</w:t>
            </w:r>
          </w:p>
        </w:tc>
        <w:tc>
          <w:tcPr>
            <w:tcW w:type="dxa" w:w="1729"/>
            <w:tcW w:w="0" w:type="auto"/>
          </w:tcPr>
          <w:p>
            <w:pPr>
              <w:jc w:val="left"/>
            </w:pPr>
            <w:r>
              <w:rPr>
                <w:rFonts w:ascii="Times New Roman" w:hAnsi="Times New Roman" w:eastAsia="FangSong"/>
                <w:b w:val="0"/>
                <w:i w:val="0"/>
                <w:color w:val="000000"/>
                <w:sz w:val="24"/>
                <w:u w:val="none"/>
              </w:rPr>
              <w:t>不符合</w:t>
            </w:r>
          </w:p>
        </w:tc>
      </w:tr>
      <w:tr>
        <w:tc>
          <w:tcPr>
            <w:tcW w:type="dxa" w:w="1729"/>
            <w:vAlign w:val="center"/>
            <w:tcW w:w="0" w:type="auto"/>
          </w:tcPr>
          <w:p>
            <w:pPr>
              <w:jc w:val="center"/>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主机安全</w:t>
            </w:r>
          </w:p>
        </w:tc>
        <w:tc>
          <w:tcPr>
            <w:tcW w:type="dxa" w:w="1729"/>
            <w:tcW w:w="0" w:type="auto"/>
          </w:tcPr>
          <w:p>
            <w:pPr>
              <w:jc w:val="left"/>
            </w:pPr>
            <w:r>
              <w:rPr>
                <w:rFonts w:ascii="Times New Roman" w:hAnsi="Times New Roman" w:eastAsia="FangSong"/>
                <w:b w:val="0"/>
                <w:i w:val="0"/>
                <w:color w:val="000000"/>
                <w:sz w:val="24"/>
                <w:u w:val="none"/>
              </w:rPr>
              <w:t>恶意代码防范</w:t>
            </w:r>
          </w:p>
        </w:tc>
        <w:tc>
          <w:tcPr>
            <w:tcW w:type="dxa" w:w="1729"/>
            <w:tcW w:w="0" w:type="auto"/>
          </w:tcPr>
          <w:p>
            <w:pPr>
              <w:jc w:val="left"/>
            </w:pPr>
            <w:r>
              <w:rPr>
                <w:rFonts w:ascii="Times New Roman" w:hAnsi="Times New Roman" w:eastAsia="FangSong"/>
                <w:b w:val="0"/>
                <w:i w:val="0"/>
                <w:color w:val="000000"/>
                <w:sz w:val="24"/>
                <w:u w:val="none"/>
              </w:rPr>
              <w:t>不符合</w:t>
            </w:r>
          </w:p>
        </w:tc>
      </w:tr>
      <w:tr>
        <w:tc>
          <w:tcPr>
            <w:tcW w:type="dxa" w:w="1729"/>
            <w:vAlign w:val="center"/>
            <w:tcW w:w="0" w:type="auto"/>
          </w:tcPr>
          <w:p>
            <w:pPr>
              <w:jc w:val="center"/>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主机安全</w:t>
            </w:r>
          </w:p>
        </w:tc>
        <w:tc>
          <w:tcPr>
            <w:tcW w:type="dxa" w:w="1729"/>
            <w:tcW w:w="0" w:type="auto"/>
          </w:tcPr>
          <w:p>
            <w:pPr>
              <w:jc w:val="left"/>
            </w:pPr>
            <w:r>
              <w:rPr>
                <w:rFonts w:ascii="Times New Roman" w:hAnsi="Times New Roman" w:eastAsia="FangSong"/>
                <w:b w:val="0"/>
                <w:i w:val="0"/>
                <w:color w:val="000000"/>
                <w:sz w:val="24"/>
                <w:u w:val="none"/>
              </w:rPr>
              <w:t>资源控制</w:t>
            </w:r>
          </w:p>
        </w:tc>
        <w:tc>
          <w:tcPr>
            <w:tcW w:type="dxa" w:w="1729"/>
            <w:tcW w:w="0" w:type="auto"/>
          </w:tcPr>
          <w:p>
            <w:pPr>
              <w:jc w:val="left"/>
            </w:pPr>
            <w:r>
              <w:rPr>
                <w:rFonts w:ascii="Times New Roman" w:hAnsi="Times New Roman" w:eastAsia="FangSong"/>
                <w:b w:val="0"/>
                <w:i w:val="0"/>
                <w:color w:val="000000"/>
                <w:sz w:val="24"/>
                <w:u w:val="none"/>
              </w:rPr>
              <w:t>不符合</w:t>
            </w:r>
          </w:p>
        </w:tc>
      </w:tr>
      <w:tr>
        <w:tc>
          <w:tcPr>
            <w:tcW w:type="dxa" w:w="1729"/>
            <w:vAlign w:val="center"/>
            <w:tcW w:w="0" w:type="auto"/>
          </w:tcPr>
          <w:p>
            <w:pPr>
              <w:jc w:val="center"/>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应用安全</w:t>
            </w:r>
          </w:p>
        </w:tc>
        <w:tc>
          <w:tcPr>
            <w:tcW w:type="dxa" w:w="1729"/>
            <w:tcW w:w="0" w:type="auto"/>
          </w:tcPr>
          <w:p>
            <w:pPr>
              <w:jc w:val="left"/>
            </w:pPr>
            <w:r>
              <w:rPr>
                <w:rFonts w:ascii="Times New Roman" w:hAnsi="Times New Roman" w:eastAsia="FangSong"/>
                <w:b w:val="0"/>
                <w:i w:val="0"/>
                <w:color w:val="000000"/>
                <w:sz w:val="24"/>
                <w:u w:val="none"/>
              </w:rPr>
              <w:t>身份鉴别</w:t>
            </w:r>
          </w:p>
        </w:tc>
        <w:tc>
          <w:tcPr>
            <w:tcW w:type="dxa" w:w="1729"/>
            <w:tcW w:w="0" w:type="auto"/>
          </w:tcPr>
          <w:p>
            <w:pPr>
              <w:jc w:val="left"/>
            </w:pPr>
            <w:r>
              <w:rPr>
                <w:rFonts w:ascii="Times New Roman" w:hAnsi="Times New Roman" w:eastAsia="FangSong"/>
                <w:b w:val="0"/>
                <w:i w:val="0"/>
                <w:color w:val="000000"/>
                <w:sz w:val="24"/>
                <w:u w:val="none"/>
              </w:rPr>
              <w:t>部分符合</w:t>
            </w:r>
          </w:p>
        </w:tc>
      </w:tr>
      <w:tr>
        <w:tc>
          <w:tcPr>
            <w:tcW w:type="dxa" w:w="1729"/>
            <w:vAlign w:val="center"/>
            <w:tcW w:w="0" w:type="auto"/>
          </w:tcPr>
          <w:p>
            <w:pPr>
              <w:jc w:val="center"/>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应用安全</w:t>
            </w:r>
          </w:p>
        </w:tc>
        <w:tc>
          <w:tcPr>
            <w:tcW w:type="dxa" w:w="1729"/>
            <w:tcW w:w="0" w:type="auto"/>
          </w:tcPr>
          <w:p>
            <w:pPr>
              <w:jc w:val="left"/>
            </w:pPr>
            <w:r>
              <w:rPr>
                <w:rFonts w:ascii="Times New Roman" w:hAnsi="Times New Roman" w:eastAsia="FangSong"/>
                <w:b w:val="0"/>
                <w:i w:val="0"/>
                <w:color w:val="000000"/>
                <w:sz w:val="24"/>
                <w:u w:val="none"/>
              </w:rPr>
              <w:t>访问控制</w:t>
            </w:r>
          </w:p>
        </w:tc>
        <w:tc>
          <w:tcPr>
            <w:tcW w:type="dxa" w:w="1729"/>
            <w:tcW w:w="0" w:type="auto"/>
          </w:tcPr>
          <w:p>
            <w:pPr>
              <w:jc w:val="left"/>
            </w:pPr>
            <w:r>
              <w:rPr>
                <w:rFonts w:ascii="Times New Roman" w:hAnsi="Times New Roman" w:eastAsia="FangSong"/>
                <w:b w:val="0"/>
                <w:i w:val="0"/>
                <w:color w:val="000000"/>
                <w:sz w:val="24"/>
                <w:u w:val="none"/>
              </w:rPr>
              <w:t>部分符合</w:t>
            </w:r>
          </w:p>
        </w:tc>
      </w:tr>
      <w:tr>
        <w:tc>
          <w:tcPr>
            <w:tcW w:type="dxa" w:w="1729"/>
            <w:vAlign w:val="center"/>
            <w:tcW w:w="0" w:type="auto"/>
          </w:tcPr>
          <w:p>
            <w:pPr>
              <w:jc w:val="center"/>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应用安全</w:t>
            </w:r>
          </w:p>
        </w:tc>
        <w:tc>
          <w:tcPr>
            <w:tcW w:type="dxa" w:w="1729"/>
            <w:tcW w:w="0" w:type="auto"/>
          </w:tcPr>
          <w:p>
            <w:pPr>
              <w:jc w:val="left"/>
            </w:pPr>
            <w:r>
              <w:rPr>
                <w:rFonts w:ascii="Times New Roman" w:hAnsi="Times New Roman" w:eastAsia="FangSong"/>
                <w:b w:val="0"/>
                <w:i w:val="0"/>
                <w:color w:val="000000"/>
                <w:sz w:val="24"/>
                <w:u w:val="none"/>
              </w:rPr>
              <w:t>安全审计</w:t>
            </w:r>
          </w:p>
        </w:tc>
        <w:tc>
          <w:tcPr>
            <w:tcW w:type="dxa" w:w="1729"/>
            <w:tcW w:w="0" w:type="auto"/>
          </w:tcPr>
          <w:p>
            <w:pPr>
              <w:jc w:val="left"/>
            </w:pPr>
            <w:r>
              <w:rPr>
                <w:rFonts w:ascii="Times New Roman" w:hAnsi="Times New Roman" w:eastAsia="FangSong"/>
                <w:b w:val="0"/>
                <w:i w:val="0"/>
                <w:color w:val="000000"/>
                <w:sz w:val="24"/>
                <w:u w:val="none"/>
              </w:rPr>
              <w:t>部分符合</w:t>
            </w:r>
          </w:p>
        </w:tc>
      </w:tr>
      <w:tr>
        <w:tc>
          <w:tcPr>
            <w:tcW w:type="dxa" w:w="1729"/>
            <w:vAlign w:val="center"/>
            <w:tcW w:w="0" w:type="auto"/>
          </w:tcPr>
          <w:p>
            <w:pPr>
              <w:jc w:val="center"/>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应用安全</w:t>
            </w:r>
          </w:p>
        </w:tc>
        <w:tc>
          <w:tcPr>
            <w:tcW w:type="dxa" w:w="1729"/>
            <w:tcW w:w="0" w:type="auto"/>
          </w:tcPr>
          <w:p>
            <w:pPr>
              <w:jc w:val="left"/>
            </w:pPr>
            <w:r>
              <w:rPr>
                <w:rFonts w:ascii="Times New Roman" w:hAnsi="Times New Roman" w:eastAsia="FangSong"/>
                <w:b w:val="0"/>
                <w:i w:val="0"/>
                <w:color w:val="000000"/>
                <w:sz w:val="24"/>
                <w:u w:val="none"/>
              </w:rPr>
              <w:t>剩余信息保护</w:t>
            </w:r>
          </w:p>
        </w:tc>
        <w:tc>
          <w:tcPr>
            <w:tcW w:type="dxa" w:w="1729"/>
            <w:tcW w:w="0" w:type="auto"/>
          </w:tcPr>
          <w:p>
            <w:pPr>
              <w:jc w:val="left"/>
            </w:pPr>
            <w:r>
              <w:rPr>
                <w:rFonts w:ascii="Times New Roman" w:hAnsi="Times New Roman" w:eastAsia="FangSong"/>
                <w:b w:val="0"/>
                <w:i w:val="0"/>
                <w:color w:val="000000"/>
                <w:sz w:val="24"/>
                <w:u w:val="none"/>
              </w:rPr>
              <w:t>不符合</w:t>
            </w:r>
          </w:p>
        </w:tc>
      </w:tr>
      <w:tr>
        <w:tc>
          <w:tcPr>
            <w:tcW w:type="dxa" w:w="1729"/>
            <w:vAlign w:val="center"/>
            <w:tcW w:w="0" w:type="auto"/>
          </w:tcPr>
          <w:p>
            <w:pPr>
              <w:jc w:val="center"/>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应用安全</w:t>
            </w:r>
          </w:p>
        </w:tc>
        <w:tc>
          <w:tcPr>
            <w:tcW w:type="dxa" w:w="1729"/>
            <w:tcW w:w="0" w:type="auto"/>
          </w:tcPr>
          <w:p>
            <w:pPr>
              <w:jc w:val="left"/>
            </w:pPr>
            <w:r>
              <w:rPr>
                <w:rFonts w:ascii="Times New Roman" w:hAnsi="Times New Roman" w:eastAsia="FangSong"/>
                <w:b w:val="0"/>
                <w:i w:val="0"/>
                <w:color w:val="000000"/>
                <w:sz w:val="24"/>
                <w:u w:val="none"/>
              </w:rPr>
              <w:t>通信完整性</w:t>
            </w:r>
          </w:p>
        </w:tc>
        <w:tc>
          <w:tcPr>
            <w:tcW w:type="dxa" w:w="1729"/>
            <w:tcW w:w="0" w:type="auto"/>
          </w:tcPr>
          <w:p>
            <w:pPr>
              <w:jc w:val="left"/>
            </w:pPr>
            <w:r>
              <w:rPr>
                <w:rFonts w:ascii="Times New Roman" w:hAnsi="Times New Roman" w:eastAsia="FangSong"/>
                <w:b w:val="0"/>
                <w:i w:val="0"/>
                <w:color w:val="000000"/>
                <w:sz w:val="24"/>
                <w:u w:val="none"/>
              </w:rPr>
              <w:t>不符合</w:t>
            </w:r>
          </w:p>
        </w:tc>
      </w:tr>
      <w:tr>
        <w:tc>
          <w:tcPr>
            <w:tcW w:type="dxa" w:w="1729"/>
            <w:vAlign w:val="center"/>
            <w:tcW w:w="0" w:type="auto"/>
          </w:tcPr>
          <w:p>
            <w:pPr>
              <w:jc w:val="center"/>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应用安全</w:t>
            </w:r>
          </w:p>
        </w:tc>
        <w:tc>
          <w:tcPr>
            <w:tcW w:type="dxa" w:w="1729"/>
            <w:tcW w:w="0" w:type="auto"/>
          </w:tcPr>
          <w:p>
            <w:pPr>
              <w:jc w:val="left"/>
            </w:pPr>
            <w:r>
              <w:rPr>
                <w:rFonts w:ascii="Times New Roman" w:hAnsi="Times New Roman" w:eastAsia="FangSong"/>
                <w:b w:val="0"/>
                <w:i w:val="0"/>
                <w:color w:val="000000"/>
                <w:sz w:val="24"/>
                <w:u w:val="none"/>
              </w:rPr>
              <w:t>通信保密性</w:t>
            </w:r>
          </w:p>
        </w:tc>
        <w:tc>
          <w:tcPr>
            <w:tcW w:type="dxa" w:w="1729"/>
            <w:tcW w:w="0" w:type="auto"/>
          </w:tcPr>
          <w:p>
            <w:pPr>
              <w:jc w:val="left"/>
            </w:pPr>
            <w:r>
              <w:rPr>
                <w:rFonts w:ascii="Times New Roman" w:hAnsi="Times New Roman" w:eastAsia="FangSong"/>
                <w:b w:val="0"/>
                <w:i w:val="0"/>
                <w:color w:val="000000"/>
                <w:sz w:val="24"/>
                <w:u w:val="none"/>
              </w:rPr>
              <w:t>不符合</w:t>
            </w:r>
          </w:p>
        </w:tc>
      </w:tr>
      <w:tr>
        <w:tc>
          <w:tcPr>
            <w:tcW w:type="dxa" w:w="1729"/>
            <w:vAlign w:val="center"/>
            <w:tcW w:w="0" w:type="auto"/>
          </w:tcPr>
          <w:p>
            <w:pPr>
              <w:jc w:val="center"/>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应用安全</w:t>
            </w:r>
          </w:p>
        </w:tc>
        <w:tc>
          <w:tcPr>
            <w:tcW w:type="dxa" w:w="1729"/>
            <w:tcW w:w="0" w:type="auto"/>
          </w:tcPr>
          <w:p>
            <w:pPr>
              <w:jc w:val="left"/>
            </w:pPr>
            <w:r>
              <w:rPr>
                <w:rFonts w:ascii="Times New Roman" w:hAnsi="Times New Roman" w:eastAsia="FangSong"/>
                <w:b w:val="0"/>
                <w:i w:val="0"/>
                <w:color w:val="000000"/>
                <w:sz w:val="24"/>
                <w:u w:val="none"/>
              </w:rPr>
              <w:t>抗抵赖</w:t>
            </w:r>
          </w:p>
        </w:tc>
        <w:tc>
          <w:tcPr>
            <w:tcW w:type="dxa" w:w="1729"/>
            <w:tcW w:w="0" w:type="auto"/>
          </w:tcPr>
          <w:p>
            <w:pPr>
              <w:jc w:val="left"/>
            </w:pPr>
            <w:r>
              <w:rPr>
                <w:rFonts w:ascii="Times New Roman" w:hAnsi="Times New Roman" w:eastAsia="FangSong"/>
                <w:b w:val="0"/>
                <w:i w:val="0"/>
                <w:color w:val="000000"/>
                <w:sz w:val="24"/>
                <w:u w:val="none"/>
              </w:rPr>
              <w:t>不符合</w:t>
            </w:r>
          </w:p>
        </w:tc>
      </w:tr>
      <w:tr>
        <w:tc>
          <w:tcPr>
            <w:tcW w:type="dxa" w:w="1729"/>
            <w:vAlign w:val="center"/>
            <w:tcW w:w="0" w:type="auto"/>
          </w:tcPr>
          <w:p>
            <w:pPr>
              <w:jc w:val="center"/>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应用安全</w:t>
            </w:r>
          </w:p>
        </w:tc>
        <w:tc>
          <w:tcPr>
            <w:tcW w:type="dxa" w:w="1729"/>
            <w:tcW w:w="0" w:type="auto"/>
          </w:tcPr>
          <w:p>
            <w:pPr>
              <w:jc w:val="left"/>
            </w:pPr>
            <w:r>
              <w:rPr>
                <w:rFonts w:ascii="Times New Roman" w:hAnsi="Times New Roman" w:eastAsia="FangSong"/>
                <w:b w:val="0"/>
                <w:i w:val="0"/>
                <w:color w:val="000000"/>
                <w:sz w:val="24"/>
                <w:u w:val="none"/>
              </w:rPr>
              <w:t>软件容错</w:t>
            </w:r>
          </w:p>
        </w:tc>
        <w:tc>
          <w:tcPr>
            <w:tcW w:type="dxa" w:w="1729"/>
            <w:tcW w:w="0" w:type="auto"/>
          </w:tcPr>
          <w:p>
            <w:pPr>
              <w:jc w:val="left"/>
            </w:pPr>
            <w:r>
              <w:rPr>
                <w:rFonts w:ascii="Times New Roman" w:hAnsi="Times New Roman" w:eastAsia="FangSong"/>
                <w:b w:val="0"/>
                <w:i w:val="0"/>
                <w:color w:val="000000"/>
                <w:sz w:val="24"/>
                <w:u w:val="none"/>
              </w:rPr>
              <w:t>部分符合</w:t>
            </w:r>
          </w:p>
        </w:tc>
      </w:tr>
      <w:tr>
        <w:tc>
          <w:tcPr>
            <w:tcW w:type="dxa" w:w="1729"/>
            <w:vAlign w:val="center"/>
            <w:tcW w:w="0" w:type="auto"/>
          </w:tcPr>
          <w:p>
            <w:pPr>
              <w:jc w:val="center"/>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应用安全</w:t>
            </w:r>
          </w:p>
        </w:tc>
        <w:tc>
          <w:tcPr>
            <w:tcW w:type="dxa" w:w="1729"/>
            <w:tcW w:w="0" w:type="auto"/>
          </w:tcPr>
          <w:p>
            <w:pPr>
              <w:jc w:val="left"/>
            </w:pPr>
            <w:r>
              <w:rPr>
                <w:rFonts w:ascii="Times New Roman" w:hAnsi="Times New Roman" w:eastAsia="FangSong"/>
                <w:b w:val="0"/>
                <w:i w:val="0"/>
                <w:color w:val="000000"/>
                <w:sz w:val="24"/>
                <w:u w:val="none"/>
              </w:rPr>
              <w:t>资源控制</w:t>
            </w:r>
          </w:p>
        </w:tc>
        <w:tc>
          <w:tcPr>
            <w:tcW w:type="dxa" w:w="1729"/>
            <w:tcW w:w="0" w:type="auto"/>
          </w:tcPr>
          <w:p>
            <w:pPr>
              <w:jc w:val="left"/>
            </w:pPr>
            <w:r>
              <w:rPr>
                <w:rFonts w:ascii="Times New Roman" w:hAnsi="Times New Roman" w:eastAsia="FangSong"/>
                <w:b w:val="0"/>
                <w:i w:val="0"/>
                <w:color w:val="000000"/>
                <w:sz w:val="24"/>
                <w:u w:val="none"/>
              </w:rPr>
              <w:t>部分符合</w:t>
            </w:r>
          </w:p>
        </w:tc>
      </w:tr>
      <w:tr>
        <w:tc>
          <w:tcPr>
            <w:tcW w:type="dxa" w:w="1729"/>
            <w:vAlign w:val="center"/>
            <w:tcW w:w="0" w:type="auto"/>
          </w:tcPr>
          <w:p>
            <w:pPr>
              <w:jc w:val="center"/>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数据安全与备份恢复</w:t>
            </w:r>
          </w:p>
        </w:tc>
        <w:tc>
          <w:tcPr>
            <w:tcW w:type="dxa" w:w="1729"/>
            <w:tcW w:w="0" w:type="auto"/>
          </w:tcPr>
          <w:p>
            <w:pPr>
              <w:jc w:val="left"/>
            </w:pPr>
            <w:r>
              <w:rPr>
                <w:rFonts w:ascii="Times New Roman" w:hAnsi="Times New Roman" w:eastAsia="FangSong"/>
                <w:b w:val="0"/>
                <w:i w:val="0"/>
                <w:color w:val="000000"/>
                <w:sz w:val="24"/>
                <w:u w:val="none"/>
              </w:rPr>
              <w:t>数据完整性</w:t>
            </w:r>
          </w:p>
        </w:tc>
        <w:tc>
          <w:tcPr>
            <w:tcW w:type="dxa" w:w="1729"/>
            <w:tcW w:w="0" w:type="auto"/>
          </w:tcPr>
          <w:p>
            <w:pPr>
              <w:jc w:val="left"/>
            </w:pPr>
            <w:r>
              <w:rPr>
                <w:rFonts w:ascii="Times New Roman" w:hAnsi="Times New Roman" w:eastAsia="FangSong"/>
                <w:b w:val="0"/>
                <w:i w:val="0"/>
                <w:color w:val="000000"/>
                <w:sz w:val="24"/>
                <w:u w:val="none"/>
              </w:rPr>
              <w:t>部分符合</w:t>
            </w:r>
          </w:p>
        </w:tc>
      </w:tr>
      <w:tr>
        <w:tc>
          <w:tcPr>
            <w:tcW w:type="dxa" w:w="1729"/>
            <w:vAlign w:val="center"/>
            <w:tcW w:w="0" w:type="auto"/>
          </w:tcPr>
          <w:p>
            <w:pPr>
              <w:jc w:val="center"/>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数据安全与备份恢复</w:t>
            </w:r>
          </w:p>
        </w:tc>
        <w:tc>
          <w:tcPr>
            <w:tcW w:type="dxa" w:w="1729"/>
            <w:tcW w:w="0" w:type="auto"/>
          </w:tcPr>
          <w:p>
            <w:pPr>
              <w:jc w:val="left"/>
            </w:pPr>
            <w:r>
              <w:rPr>
                <w:rFonts w:ascii="Times New Roman" w:hAnsi="Times New Roman" w:eastAsia="FangSong"/>
                <w:b w:val="0"/>
                <w:i w:val="0"/>
                <w:color w:val="000000"/>
                <w:sz w:val="24"/>
                <w:u w:val="none"/>
              </w:rPr>
              <w:t>数据保密性</w:t>
            </w:r>
          </w:p>
        </w:tc>
        <w:tc>
          <w:tcPr>
            <w:tcW w:type="dxa" w:w="1729"/>
            <w:tcW w:w="0" w:type="auto"/>
          </w:tcPr>
          <w:p>
            <w:pPr>
              <w:jc w:val="left"/>
            </w:pPr>
            <w:r>
              <w:rPr>
                <w:rFonts w:ascii="Times New Roman" w:hAnsi="Times New Roman" w:eastAsia="FangSong"/>
                <w:b w:val="0"/>
                <w:i w:val="0"/>
                <w:color w:val="000000"/>
                <w:sz w:val="24"/>
                <w:u w:val="none"/>
              </w:rPr>
              <w:t>部分符合</w:t>
            </w:r>
          </w:p>
        </w:tc>
      </w:tr>
      <w:tr>
        <w:tc>
          <w:tcPr>
            <w:tcW w:type="dxa" w:w="1729"/>
            <w:vAlign w:val="center"/>
            <w:tcW w:w="0" w:type="auto"/>
          </w:tcPr>
          <w:p>
            <w:pPr>
              <w:jc w:val="center"/>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技术方面</w:t>
            </w:r>
          </w:p>
        </w:tc>
        <w:tc>
          <w:tcPr>
            <w:tcW w:type="dxa" w:w="1729"/>
            <w:tcW w:w="0" w:type="auto"/>
          </w:tcPr>
          <w:p>
            <w:pPr>
              <w:jc w:val="left"/>
            </w:pPr>
            <w:r>
              <w:rPr>
                <w:rFonts w:ascii="Times New Roman" w:hAnsi="Times New Roman" w:eastAsia="FangSong"/>
                <w:b w:val="0"/>
                <w:i w:val="0"/>
                <w:color w:val="000000"/>
                <w:sz w:val="24"/>
                <w:u w:val="none"/>
              </w:rPr>
              <w:t>数据安全与备份恢复</w:t>
            </w:r>
          </w:p>
        </w:tc>
        <w:tc>
          <w:tcPr>
            <w:tcW w:type="dxa" w:w="1729"/>
            <w:tcW w:w="0" w:type="auto"/>
          </w:tcPr>
          <w:p>
            <w:pPr>
              <w:jc w:val="left"/>
            </w:pPr>
            <w:r>
              <w:rPr>
                <w:rFonts w:ascii="Times New Roman" w:hAnsi="Times New Roman" w:eastAsia="FangSong"/>
                <w:b w:val="0"/>
                <w:i w:val="0"/>
                <w:color w:val="000000"/>
                <w:sz w:val="24"/>
                <w:u w:val="none"/>
              </w:rPr>
              <w:t>备份和恢复</w:t>
            </w:r>
          </w:p>
        </w:tc>
        <w:tc>
          <w:tcPr>
            <w:tcW w:type="dxa" w:w="1729"/>
            <w:tcW w:w="0" w:type="auto"/>
          </w:tcPr>
          <w:p>
            <w:pPr>
              <w:jc w:val="left"/>
            </w:pPr>
            <w:r>
              <w:rPr>
                <w:rFonts w:ascii="Times New Roman" w:hAnsi="Times New Roman" w:eastAsia="FangSong"/>
                <w:b w:val="0"/>
                <w:i w:val="0"/>
                <w:color w:val="000000"/>
                <w:sz w:val="24"/>
                <w:u w:val="none"/>
              </w:rPr>
              <w:t>不符合</w:t>
            </w:r>
          </w:p>
        </w:tc>
      </w:tr>
      <w:tr>
        <w:tc>
          <w:tcPr>
            <w:tcW w:type="dxa" w:w="1729"/>
            <w:vAlign w:val="center"/>
            <w:tcW w:w="0" w:type="auto"/>
          </w:tcPr>
          <w:p>
            <w:pPr>
              <w:jc w:val="center"/>
            </w:pPr>
            <w:r>
              <w:rPr>
                <w:rFonts w:ascii="Times New Roman" w:hAnsi="Times New Roman" w:eastAsia="FangSong"/>
                <w:b w:val="0"/>
                <w:i w:val="0"/>
                <w:color w:val="000000"/>
                <w:sz w:val="24"/>
                <w:u w:val="none"/>
              </w:rPr>
              <w:t>管理方面</w:t>
            </w:r>
          </w:p>
        </w:tc>
        <w:tc>
          <w:tcPr>
            <w:tcW w:type="dxa" w:w="1729"/>
            <w:tcW w:w="0" w:type="auto"/>
          </w:tcPr>
          <w:p>
            <w:pPr>
              <w:jc w:val="left"/>
            </w:pPr>
            <w:r>
              <w:rPr>
                <w:rFonts w:ascii="Times New Roman" w:hAnsi="Times New Roman" w:eastAsia="FangSong"/>
                <w:b w:val="0"/>
                <w:i w:val="0"/>
                <w:color w:val="000000"/>
                <w:sz w:val="24"/>
                <w:u w:val="none"/>
              </w:rPr>
              <w:t>安全管理制度</w:t>
            </w:r>
          </w:p>
        </w:tc>
        <w:tc>
          <w:tcPr>
            <w:tcW w:type="dxa" w:w="1729"/>
            <w:tcW w:w="0" w:type="auto"/>
          </w:tcPr>
          <w:p>
            <w:pPr>
              <w:jc w:val="left"/>
            </w:pPr>
            <w:r>
              <w:rPr>
                <w:rFonts w:ascii="Times New Roman" w:hAnsi="Times New Roman" w:eastAsia="FangSong"/>
                <w:b w:val="0"/>
                <w:i w:val="0"/>
                <w:color w:val="000000"/>
                <w:sz w:val="24"/>
                <w:u w:val="none"/>
              </w:rPr>
              <w:t>安全管理制度</w:t>
            </w:r>
          </w:p>
        </w:tc>
        <w:tc>
          <w:tcPr>
            <w:tcW w:type="dxa" w:w="1729"/>
            <w:tcW w:w="0" w:type="auto"/>
          </w:tcPr>
          <w:p>
            <w:pPr>
              <w:jc w:val="left"/>
            </w:pPr>
            <w:r>
              <w:rPr>
                <w:rFonts w:ascii="Times New Roman" w:hAnsi="Times New Roman" w:eastAsia="FangSong"/>
                <w:b w:val="0"/>
                <w:i w:val="0"/>
                <w:color w:val="000000"/>
                <w:sz w:val="24"/>
                <w:u w:val="none"/>
              </w:rPr>
              <w:t>管理制度</w:t>
            </w:r>
          </w:p>
        </w:tc>
        <w:tc>
          <w:tcPr>
            <w:tcW w:type="dxa" w:w="1729"/>
            <w:tcW w:w="0" w:type="auto"/>
          </w:tcPr>
          <w:p>
            <w:pPr>
              <w:jc w:val="left"/>
            </w:pPr>
            <w:r>
              <w:rPr>
                <w:rFonts w:ascii="Times New Roman" w:hAnsi="Times New Roman" w:eastAsia="FangSong"/>
                <w:b w:val="0"/>
                <w:i w:val="0"/>
                <w:color w:val="000000"/>
                <w:sz w:val="24"/>
                <w:u w:val="none"/>
              </w:rPr>
              <w:t>部分符合</w:t>
            </w:r>
          </w:p>
        </w:tc>
      </w:tr>
      <w:tr>
        <w:tc>
          <w:tcPr>
            <w:tcW w:type="dxa" w:w="1729"/>
            <w:vAlign w:val="center"/>
            <w:tcW w:w="0" w:type="auto"/>
          </w:tcPr>
          <w:p>
            <w:pPr>
              <w:jc w:val="center"/>
            </w:pPr>
            <w:r>
              <w:rPr>
                <w:rFonts w:ascii="Times New Roman" w:hAnsi="Times New Roman" w:eastAsia="FangSong"/>
                <w:b w:val="0"/>
                <w:i w:val="0"/>
                <w:color w:val="000000"/>
                <w:sz w:val="24"/>
                <w:u w:val="none"/>
              </w:rPr>
              <w:t>管理方面</w:t>
            </w:r>
          </w:p>
        </w:tc>
        <w:tc>
          <w:tcPr>
            <w:tcW w:type="dxa" w:w="1729"/>
            <w:tcW w:w="0" w:type="auto"/>
          </w:tcPr>
          <w:p>
            <w:pPr>
              <w:jc w:val="left"/>
            </w:pPr>
            <w:r>
              <w:rPr>
                <w:rFonts w:ascii="Times New Roman" w:hAnsi="Times New Roman" w:eastAsia="FangSong"/>
                <w:b w:val="0"/>
                <w:i w:val="0"/>
                <w:color w:val="000000"/>
                <w:sz w:val="24"/>
                <w:u w:val="none"/>
              </w:rPr>
              <w:t>安全管理制度</w:t>
            </w:r>
          </w:p>
        </w:tc>
        <w:tc>
          <w:tcPr>
            <w:tcW w:type="dxa" w:w="1729"/>
            <w:tcW w:w="0" w:type="auto"/>
          </w:tcPr>
          <w:p>
            <w:pPr>
              <w:jc w:val="left"/>
            </w:pPr>
            <w:r>
              <w:rPr>
                <w:rFonts w:ascii="Times New Roman" w:hAnsi="Times New Roman" w:eastAsia="FangSong"/>
                <w:b w:val="0"/>
                <w:i w:val="0"/>
                <w:color w:val="000000"/>
                <w:sz w:val="24"/>
                <w:u w:val="none"/>
              </w:rPr>
              <w:t>安全管理制度</w:t>
            </w:r>
          </w:p>
        </w:tc>
        <w:tc>
          <w:tcPr>
            <w:tcW w:type="dxa" w:w="1729"/>
            <w:tcW w:w="0" w:type="auto"/>
          </w:tcPr>
          <w:p>
            <w:pPr>
              <w:jc w:val="left"/>
            </w:pPr>
            <w:r>
              <w:rPr>
                <w:rFonts w:ascii="Times New Roman" w:hAnsi="Times New Roman" w:eastAsia="FangSong"/>
                <w:b w:val="0"/>
                <w:i w:val="0"/>
                <w:color w:val="000000"/>
                <w:sz w:val="24"/>
                <w:u w:val="none"/>
              </w:rPr>
              <w:t>制定和发布</w:t>
            </w:r>
          </w:p>
        </w:tc>
        <w:tc>
          <w:tcPr>
            <w:tcW w:type="dxa" w:w="1729"/>
            <w:tcW w:w="0" w:type="auto"/>
          </w:tcPr>
          <w:p>
            <w:pPr>
              <w:jc w:val="left"/>
            </w:pPr>
            <w:r>
              <w:rPr>
                <w:rFonts w:ascii="Times New Roman" w:hAnsi="Times New Roman" w:eastAsia="FangSong"/>
                <w:b w:val="0"/>
                <w:i w:val="0"/>
                <w:color w:val="000000"/>
                <w:sz w:val="24"/>
                <w:u w:val="none"/>
              </w:rPr>
              <w:t>部分符合</w:t>
            </w:r>
          </w:p>
        </w:tc>
      </w:tr>
      <w:tr>
        <w:tc>
          <w:tcPr>
            <w:tcW w:type="dxa" w:w="1729"/>
            <w:vAlign w:val="center"/>
            <w:tcW w:w="0" w:type="auto"/>
          </w:tcPr>
          <w:p>
            <w:pPr>
              <w:jc w:val="center"/>
            </w:pPr>
            <w:r>
              <w:rPr>
                <w:rFonts w:ascii="Times New Roman" w:hAnsi="Times New Roman" w:eastAsia="FangSong"/>
                <w:b w:val="0"/>
                <w:i w:val="0"/>
                <w:color w:val="000000"/>
                <w:sz w:val="24"/>
                <w:u w:val="none"/>
              </w:rPr>
              <w:t>管理方面</w:t>
            </w:r>
          </w:p>
        </w:tc>
        <w:tc>
          <w:tcPr>
            <w:tcW w:type="dxa" w:w="1729"/>
            <w:tcW w:w="0" w:type="auto"/>
          </w:tcPr>
          <w:p>
            <w:pPr>
              <w:jc w:val="left"/>
            </w:pPr>
            <w:r>
              <w:rPr>
                <w:rFonts w:ascii="Times New Roman" w:hAnsi="Times New Roman" w:eastAsia="FangSong"/>
                <w:b w:val="0"/>
                <w:i w:val="0"/>
                <w:color w:val="000000"/>
                <w:sz w:val="24"/>
                <w:u w:val="none"/>
              </w:rPr>
              <w:t>安全管理制度</w:t>
            </w:r>
          </w:p>
        </w:tc>
        <w:tc>
          <w:tcPr>
            <w:tcW w:type="dxa" w:w="1729"/>
            <w:tcW w:w="0" w:type="auto"/>
          </w:tcPr>
          <w:p>
            <w:pPr>
              <w:jc w:val="left"/>
            </w:pPr>
            <w:r>
              <w:rPr>
                <w:rFonts w:ascii="Times New Roman" w:hAnsi="Times New Roman" w:eastAsia="FangSong"/>
                <w:b w:val="0"/>
                <w:i w:val="0"/>
                <w:color w:val="000000"/>
                <w:sz w:val="24"/>
                <w:u w:val="none"/>
              </w:rPr>
              <w:t>安全管理制度</w:t>
            </w:r>
          </w:p>
        </w:tc>
        <w:tc>
          <w:tcPr>
            <w:tcW w:type="dxa" w:w="1729"/>
            <w:tcW w:w="0" w:type="auto"/>
          </w:tcPr>
          <w:p>
            <w:pPr>
              <w:jc w:val="left"/>
            </w:pPr>
            <w:r>
              <w:rPr>
                <w:rFonts w:ascii="Times New Roman" w:hAnsi="Times New Roman" w:eastAsia="FangSong"/>
                <w:b w:val="0"/>
                <w:i w:val="0"/>
                <w:color w:val="000000"/>
                <w:sz w:val="24"/>
                <w:u w:val="none"/>
              </w:rPr>
              <w:t>评审和修订</w:t>
            </w:r>
          </w:p>
        </w:tc>
        <w:tc>
          <w:tcPr>
            <w:tcW w:type="dxa" w:w="1729"/>
            <w:tcW w:w="0" w:type="auto"/>
          </w:tcPr>
          <w:p>
            <w:pPr>
              <w:jc w:val="left"/>
            </w:pPr>
            <w:r>
              <w:rPr>
                <w:rFonts w:ascii="Times New Roman" w:hAnsi="Times New Roman" w:eastAsia="FangSong"/>
                <w:b w:val="0"/>
                <w:i w:val="0"/>
                <w:color w:val="000000"/>
                <w:sz w:val="24"/>
                <w:u w:val="none"/>
              </w:rPr>
              <w:t>部分符合</w:t>
            </w:r>
          </w:p>
        </w:tc>
      </w:tr>
      <w:tr>
        <w:tc>
          <w:tcPr>
            <w:tcW w:type="dxa" w:w="1729"/>
            <w:vAlign w:val="center"/>
            <w:tcW w:w="0" w:type="auto"/>
          </w:tcPr>
          <w:p>
            <w:pPr>
              <w:jc w:val="center"/>
            </w:pPr>
            <w:r>
              <w:rPr>
                <w:rFonts w:ascii="Times New Roman" w:hAnsi="Times New Roman" w:eastAsia="FangSong"/>
                <w:b w:val="0"/>
                <w:i w:val="0"/>
                <w:color w:val="000000"/>
                <w:sz w:val="24"/>
                <w:u w:val="none"/>
              </w:rPr>
              <w:t>管理方面</w:t>
            </w:r>
          </w:p>
        </w:tc>
        <w:tc>
          <w:tcPr>
            <w:tcW w:type="dxa" w:w="1729"/>
            <w:tcW w:w="0" w:type="auto"/>
          </w:tcPr>
          <w:p>
            <w:pPr>
              <w:jc w:val="left"/>
            </w:pPr>
            <w:r>
              <w:rPr>
                <w:rFonts w:ascii="Times New Roman" w:hAnsi="Times New Roman" w:eastAsia="FangSong"/>
                <w:b w:val="0"/>
                <w:i w:val="0"/>
                <w:color w:val="000000"/>
                <w:sz w:val="24"/>
                <w:u w:val="none"/>
              </w:rPr>
              <w:t>安全管理机构</w:t>
            </w:r>
          </w:p>
        </w:tc>
        <w:tc>
          <w:tcPr>
            <w:tcW w:type="dxa" w:w="1729"/>
            <w:tcW w:w="0" w:type="auto"/>
          </w:tcPr>
          <w:p>
            <w:pPr>
              <w:jc w:val="left"/>
            </w:pPr>
            <w:r>
              <w:rPr>
                <w:rFonts w:ascii="Times New Roman" w:hAnsi="Times New Roman" w:eastAsia="FangSong"/>
                <w:b w:val="0"/>
                <w:i w:val="0"/>
                <w:color w:val="000000"/>
                <w:sz w:val="24"/>
                <w:u w:val="none"/>
              </w:rPr>
              <w:t>安全管理机构</w:t>
            </w:r>
          </w:p>
        </w:tc>
        <w:tc>
          <w:tcPr>
            <w:tcW w:type="dxa" w:w="1729"/>
            <w:tcW w:w="0" w:type="auto"/>
          </w:tcPr>
          <w:p>
            <w:pPr>
              <w:jc w:val="left"/>
            </w:pPr>
            <w:r>
              <w:rPr>
                <w:rFonts w:ascii="Times New Roman" w:hAnsi="Times New Roman" w:eastAsia="FangSong"/>
                <w:b w:val="0"/>
                <w:i w:val="0"/>
                <w:color w:val="000000"/>
                <w:sz w:val="24"/>
                <w:u w:val="none"/>
              </w:rPr>
              <w:t>岗位设置</w:t>
            </w:r>
          </w:p>
        </w:tc>
        <w:tc>
          <w:tcPr>
            <w:tcW w:type="dxa" w:w="1729"/>
            <w:tcW w:w="0" w:type="auto"/>
          </w:tcPr>
          <w:p>
            <w:pPr>
              <w:jc w:val="left"/>
            </w:pPr>
            <w:r>
              <w:rPr>
                <w:rFonts w:ascii="Times New Roman" w:hAnsi="Times New Roman" w:eastAsia="FangSong"/>
                <w:b w:val="0"/>
                <w:i w:val="0"/>
                <w:color w:val="000000"/>
                <w:sz w:val="24"/>
                <w:u w:val="none"/>
              </w:rPr>
              <w:t>符合</w:t>
            </w:r>
          </w:p>
        </w:tc>
      </w:tr>
      <w:tr>
        <w:tc>
          <w:tcPr>
            <w:tcW w:type="dxa" w:w="1729"/>
            <w:vAlign w:val="center"/>
            <w:tcW w:w="0" w:type="auto"/>
          </w:tcPr>
          <w:p>
            <w:pPr>
              <w:jc w:val="center"/>
            </w:pPr>
            <w:r>
              <w:rPr>
                <w:rFonts w:ascii="Times New Roman" w:hAnsi="Times New Roman" w:eastAsia="FangSong"/>
                <w:b w:val="0"/>
                <w:i w:val="0"/>
                <w:color w:val="000000"/>
                <w:sz w:val="24"/>
                <w:u w:val="none"/>
              </w:rPr>
              <w:t>管理方面</w:t>
            </w:r>
          </w:p>
        </w:tc>
        <w:tc>
          <w:tcPr>
            <w:tcW w:type="dxa" w:w="1729"/>
            <w:tcW w:w="0" w:type="auto"/>
          </w:tcPr>
          <w:p>
            <w:pPr>
              <w:jc w:val="left"/>
            </w:pPr>
            <w:r>
              <w:rPr>
                <w:rFonts w:ascii="Times New Roman" w:hAnsi="Times New Roman" w:eastAsia="FangSong"/>
                <w:b w:val="0"/>
                <w:i w:val="0"/>
                <w:color w:val="000000"/>
                <w:sz w:val="24"/>
                <w:u w:val="none"/>
              </w:rPr>
              <w:t>安全管理机构</w:t>
            </w:r>
          </w:p>
        </w:tc>
        <w:tc>
          <w:tcPr>
            <w:tcW w:type="dxa" w:w="1729"/>
            <w:tcW w:w="0" w:type="auto"/>
          </w:tcPr>
          <w:p>
            <w:pPr>
              <w:jc w:val="left"/>
            </w:pPr>
            <w:r>
              <w:rPr>
                <w:rFonts w:ascii="Times New Roman" w:hAnsi="Times New Roman" w:eastAsia="FangSong"/>
                <w:b w:val="0"/>
                <w:i w:val="0"/>
                <w:color w:val="000000"/>
                <w:sz w:val="24"/>
                <w:u w:val="none"/>
              </w:rPr>
              <w:t>安全管理机构</w:t>
            </w:r>
          </w:p>
        </w:tc>
        <w:tc>
          <w:tcPr>
            <w:tcW w:type="dxa" w:w="1729"/>
            <w:tcW w:w="0" w:type="auto"/>
          </w:tcPr>
          <w:p>
            <w:pPr>
              <w:jc w:val="left"/>
            </w:pPr>
            <w:r>
              <w:rPr>
                <w:rFonts w:ascii="Times New Roman" w:hAnsi="Times New Roman" w:eastAsia="FangSong"/>
                <w:b w:val="0"/>
                <w:i w:val="0"/>
                <w:color w:val="000000"/>
                <w:sz w:val="24"/>
                <w:u w:val="none"/>
              </w:rPr>
              <w:t>人员配备</w:t>
            </w:r>
          </w:p>
        </w:tc>
        <w:tc>
          <w:tcPr>
            <w:tcW w:type="dxa" w:w="1729"/>
            <w:tcW w:w="0" w:type="auto"/>
          </w:tcPr>
          <w:p>
            <w:pPr>
              <w:jc w:val="left"/>
            </w:pPr>
            <w:r>
              <w:rPr>
                <w:rFonts w:ascii="Times New Roman" w:hAnsi="Times New Roman" w:eastAsia="FangSong"/>
                <w:b w:val="0"/>
                <w:i w:val="0"/>
                <w:color w:val="000000"/>
                <w:sz w:val="24"/>
                <w:u w:val="none"/>
              </w:rPr>
              <w:t>符合</w:t>
            </w:r>
          </w:p>
        </w:tc>
      </w:tr>
      <w:tr>
        <w:tc>
          <w:tcPr>
            <w:tcW w:type="dxa" w:w="1729"/>
            <w:vAlign w:val="center"/>
            <w:tcW w:w="0" w:type="auto"/>
          </w:tcPr>
          <w:p>
            <w:pPr>
              <w:jc w:val="center"/>
            </w:pPr>
            <w:r>
              <w:rPr>
                <w:rFonts w:ascii="Times New Roman" w:hAnsi="Times New Roman" w:eastAsia="FangSong"/>
                <w:b w:val="0"/>
                <w:i w:val="0"/>
                <w:color w:val="000000"/>
                <w:sz w:val="24"/>
                <w:u w:val="none"/>
              </w:rPr>
              <w:t>管理方面</w:t>
            </w:r>
          </w:p>
        </w:tc>
        <w:tc>
          <w:tcPr>
            <w:tcW w:type="dxa" w:w="1729"/>
            <w:tcW w:w="0" w:type="auto"/>
          </w:tcPr>
          <w:p>
            <w:pPr>
              <w:jc w:val="left"/>
            </w:pPr>
            <w:r>
              <w:rPr>
                <w:rFonts w:ascii="Times New Roman" w:hAnsi="Times New Roman" w:eastAsia="FangSong"/>
                <w:b w:val="0"/>
                <w:i w:val="0"/>
                <w:color w:val="000000"/>
                <w:sz w:val="24"/>
                <w:u w:val="none"/>
              </w:rPr>
              <w:t>安全管理机构</w:t>
            </w:r>
          </w:p>
        </w:tc>
        <w:tc>
          <w:tcPr>
            <w:tcW w:type="dxa" w:w="1729"/>
            <w:tcW w:w="0" w:type="auto"/>
          </w:tcPr>
          <w:p>
            <w:pPr>
              <w:jc w:val="left"/>
            </w:pPr>
            <w:r>
              <w:rPr>
                <w:rFonts w:ascii="Times New Roman" w:hAnsi="Times New Roman" w:eastAsia="FangSong"/>
                <w:b w:val="0"/>
                <w:i w:val="0"/>
                <w:color w:val="000000"/>
                <w:sz w:val="24"/>
                <w:u w:val="none"/>
              </w:rPr>
              <w:t>安全管理机构</w:t>
            </w:r>
          </w:p>
        </w:tc>
        <w:tc>
          <w:tcPr>
            <w:tcW w:type="dxa" w:w="1729"/>
            <w:tcW w:w="0" w:type="auto"/>
          </w:tcPr>
          <w:p>
            <w:pPr>
              <w:jc w:val="left"/>
            </w:pPr>
            <w:r>
              <w:rPr>
                <w:rFonts w:ascii="Times New Roman" w:hAnsi="Times New Roman" w:eastAsia="FangSong"/>
                <w:b w:val="0"/>
                <w:i w:val="0"/>
                <w:color w:val="000000"/>
                <w:sz w:val="24"/>
                <w:u w:val="none"/>
              </w:rPr>
              <w:t>授权和审批</w:t>
            </w:r>
          </w:p>
        </w:tc>
        <w:tc>
          <w:tcPr>
            <w:tcW w:type="dxa" w:w="1729"/>
            <w:tcW w:w="0" w:type="auto"/>
          </w:tcPr>
          <w:p>
            <w:pPr>
              <w:jc w:val="left"/>
            </w:pPr>
            <w:r>
              <w:rPr>
                <w:rFonts w:ascii="Times New Roman" w:hAnsi="Times New Roman" w:eastAsia="FangSong"/>
                <w:b w:val="0"/>
                <w:i w:val="0"/>
                <w:color w:val="000000"/>
                <w:sz w:val="24"/>
                <w:u w:val="none"/>
              </w:rPr>
              <w:t>符合</w:t>
            </w:r>
          </w:p>
        </w:tc>
      </w:tr>
      <w:tr>
        <w:tc>
          <w:tcPr>
            <w:tcW w:type="dxa" w:w="1729"/>
            <w:vAlign w:val="center"/>
            <w:tcW w:w="0" w:type="auto"/>
          </w:tcPr>
          <w:p>
            <w:pPr>
              <w:jc w:val="center"/>
            </w:pPr>
            <w:r>
              <w:rPr>
                <w:rFonts w:ascii="Times New Roman" w:hAnsi="Times New Roman" w:eastAsia="FangSong"/>
                <w:b w:val="0"/>
                <w:i w:val="0"/>
                <w:color w:val="000000"/>
                <w:sz w:val="24"/>
                <w:u w:val="none"/>
              </w:rPr>
              <w:t>管理方面</w:t>
            </w:r>
          </w:p>
        </w:tc>
        <w:tc>
          <w:tcPr>
            <w:tcW w:type="dxa" w:w="1729"/>
            <w:tcW w:w="0" w:type="auto"/>
          </w:tcPr>
          <w:p>
            <w:pPr>
              <w:jc w:val="left"/>
            </w:pPr>
            <w:r>
              <w:rPr>
                <w:rFonts w:ascii="Times New Roman" w:hAnsi="Times New Roman" w:eastAsia="FangSong"/>
                <w:b w:val="0"/>
                <w:i w:val="0"/>
                <w:color w:val="000000"/>
                <w:sz w:val="24"/>
                <w:u w:val="none"/>
              </w:rPr>
              <w:t>安全管理机构</w:t>
            </w:r>
          </w:p>
        </w:tc>
        <w:tc>
          <w:tcPr>
            <w:tcW w:type="dxa" w:w="1729"/>
            <w:tcW w:w="0" w:type="auto"/>
          </w:tcPr>
          <w:p>
            <w:pPr>
              <w:jc w:val="left"/>
            </w:pPr>
            <w:r>
              <w:rPr>
                <w:rFonts w:ascii="Times New Roman" w:hAnsi="Times New Roman" w:eastAsia="FangSong"/>
                <w:b w:val="0"/>
                <w:i w:val="0"/>
                <w:color w:val="000000"/>
                <w:sz w:val="24"/>
                <w:u w:val="none"/>
              </w:rPr>
              <w:t>安全管理机构</w:t>
            </w:r>
          </w:p>
        </w:tc>
        <w:tc>
          <w:tcPr>
            <w:tcW w:type="dxa" w:w="1729"/>
            <w:tcW w:w="0" w:type="auto"/>
          </w:tcPr>
          <w:p>
            <w:pPr>
              <w:jc w:val="left"/>
            </w:pPr>
            <w:r>
              <w:rPr>
                <w:rFonts w:ascii="Times New Roman" w:hAnsi="Times New Roman" w:eastAsia="FangSong"/>
                <w:b w:val="0"/>
                <w:i w:val="0"/>
                <w:color w:val="000000"/>
                <w:sz w:val="24"/>
                <w:u w:val="none"/>
              </w:rPr>
              <w:t>沟通和合作</w:t>
            </w:r>
          </w:p>
        </w:tc>
        <w:tc>
          <w:tcPr>
            <w:tcW w:type="dxa" w:w="1729"/>
            <w:tcW w:w="0" w:type="auto"/>
          </w:tcPr>
          <w:p>
            <w:pPr>
              <w:jc w:val="left"/>
            </w:pPr>
            <w:r>
              <w:rPr>
                <w:rFonts w:ascii="Times New Roman" w:hAnsi="Times New Roman" w:eastAsia="FangSong"/>
                <w:b w:val="0"/>
                <w:i w:val="0"/>
                <w:color w:val="000000"/>
                <w:sz w:val="24"/>
                <w:u w:val="none"/>
              </w:rPr>
              <w:t>符合</w:t>
            </w:r>
          </w:p>
        </w:tc>
      </w:tr>
      <w:tr>
        <w:tc>
          <w:tcPr>
            <w:tcW w:type="dxa" w:w="1729"/>
            <w:vAlign w:val="center"/>
            <w:tcW w:w="0" w:type="auto"/>
          </w:tcPr>
          <w:p>
            <w:pPr>
              <w:jc w:val="center"/>
            </w:pPr>
            <w:r>
              <w:rPr>
                <w:rFonts w:ascii="Times New Roman" w:hAnsi="Times New Roman" w:eastAsia="FangSong"/>
                <w:b w:val="0"/>
                <w:i w:val="0"/>
                <w:color w:val="000000"/>
                <w:sz w:val="24"/>
                <w:u w:val="none"/>
              </w:rPr>
              <w:t>管理方面</w:t>
            </w:r>
          </w:p>
        </w:tc>
        <w:tc>
          <w:tcPr>
            <w:tcW w:type="dxa" w:w="1729"/>
            <w:tcW w:w="0" w:type="auto"/>
          </w:tcPr>
          <w:p>
            <w:pPr>
              <w:jc w:val="left"/>
            </w:pPr>
            <w:r>
              <w:rPr>
                <w:rFonts w:ascii="Times New Roman" w:hAnsi="Times New Roman" w:eastAsia="FangSong"/>
                <w:b w:val="0"/>
                <w:i w:val="0"/>
                <w:color w:val="000000"/>
                <w:sz w:val="24"/>
                <w:u w:val="none"/>
              </w:rPr>
              <w:t>安全管理机构</w:t>
            </w:r>
          </w:p>
        </w:tc>
        <w:tc>
          <w:tcPr>
            <w:tcW w:type="dxa" w:w="1729"/>
            <w:tcW w:w="0" w:type="auto"/>
          </w:tcPr>
          <w:p>
            <w:pPr>
              <w:jc w:val="left"/>
            </w:pPr>
            <w:r>
              <w:rPr>
                <w:rFonts w:ascii="Times New Roman" w:hAnsi="Times New Roman" w:eastAsia="FangSong"/>
                <w:b w:val="0"/>
                <w:i w:val="0"/>
                <w:color w:val="000000"/>
                <w:sz w:val="24"/>
                <w:u w:val="none"/>
              </w:rPr>
              <w:t>安全管理机构</w:t>
            </w:r>
          </w:p>
        </w:tc>
        <w:tc>
          <w:tcPr>
            <w:tcW w:type="dxa" w:w="1729"/>
            <w:tcW w:w="0" w:type="auto"/>
          </w:tcPr>
          <w:p>
            <w:pPr>
              <w:jc w:val="left"/>
            </w:pPr>
            <w:r>
              <w:rPr>
                <w:rFonts w:ascii="Times New Roman" w:hAnsi="Times New Roman" w:eastAsia="FangSong"/>
                <w:b w:val="0"/>
                <w:i w:val="0"/>
                <w:color w:val="000000"/>
                <w:sz w:val="24"/>
                <w:u w:val="none"/>
              </w:rPr>
              <w:t>审核和检查</w:t>
            </w:r>
          </w:p>
        </w:tc>
        <w:tc>
          <w:tcPr>
            <w:tcW w:type="dxa" w:w="1729"/>
            <w:tcW w:w="0" w:type="auto"/>
          </w:tcPr>
          <w:p>
            <w:pPr>
              <w:jc w:val="left"/>
            </w:pPr>
            <w:r>
              <w:rPr>
                <w:rFonts w:ascii="Times New Roman" w:hAnsi="Times New Roman" w:eastAsia="FangSong"/>
                <w:b w:val="0"/>
                <w:i w:val="0"/>
                <w:color w:val="000000"/>
                <w:sz w:val="24"/>
                <w:u w:val="none"/>
              </w:rPr>
              <w:t>符合</w:t>
            </w:r>
          </w:p>
        </w:tc>
      </w:tr>
      <w:tr>
        <w:tc>
          <w:tcPr>
            <w:tcW w:type="dxa" w:w="1729"/>
            <w:vAlign w:val="center"/>
            <w:tcW w:w="0" w:type="auto"/>
          </w:tcPr>
          <w:p>
            <w:pPr>
              <w:jc w:val="center"/>
            </w:pPr>
            <w:r>
              <w:rPr>
                <w:rFonts w:ascii="Times New Roman" w:hAnsi="Times New Roman" w:eastAsia="FangSong"/>
                <w:b w:val="0"/>
                <w:i w:val="0"/>
                <w:color w:val="000000"/>
                <w:sz w:val="24"/>
                <w:u w:val="none"/>
              </w:rPr>
              <w:t>管理方面</w:t>
            </w:r>
          </w:p>
        </w:tc>
        <w:tc>
          <w:tcPr>
            <w:tcW w:type="dxa" w:w="1729"/>
            <w:tcW w:w="0" w:type="auto"/>
          </w:tcPr>
          <w:p>
            <w:pPr>
              <w:jc w:val="left"/>
            </w:pPr>
            <w:r>
              <w:rPr>
                <w:rFonts w:ascii="Times New Roman" w:hAnsi="Times New Roman" w:eastAsia="FangSong"/>
                <w:b w:val="0"/>
                <w:i w:val="0"/>
                <w:color w:val="000000"/>
                <w:sz w:val="24"/>
                <w:u w:val="none"/>
              </w:rPr>
              <w:t>人员安全管理</w:t>
            </w:r>
          </w:p>
        </w:tc>
        <w:tc>
          <w:tcPr>
            <w:tcW w:type="dxa" w:w="1729"/>
            <w:tcW w:w="0" w:type="auto"/>
          </w:tcPr>
          <w:p>
            <w:pPr>
              <w:jc w:val="left"/>
            </w:pPr>
            <w:r>
              <w:rPr>
                <w:rFonts w:ascii="Times New Roman" w:hAnsi="Times New Roman" w:eastAsia="FangSong"/>
                <w:b w:val="0"/>
                <w:i w:val="0"/>
                <w:color w:val="000000"/>
                <w:sz w:val="24"/>
                <w:u w:val="none"/>
              </w:rPr>
              <w:t>人员安全管理</w:t>
            </w:r>
          </w:p>
        </w:tc>
        <w:tc>
          <w:tcPr>
            <w:tcW w:type="dxa" w:w="1729"/>
            <w:tcW w:w="0" w:type="auto"/>
          </w:tcPr>
          <w:p>
            <w:pPr>
              <w:jc w:val="left"/>
            </w:pPr>
            <w:r>
              <w:rPr>
                <w:rFonts w:ascii="Times New Roman" w:hAnsi="Times New Roman" w:eastAsia="FangSong"/>
                <w:b w:val="0"/>
                <w:i w:val="0"/>
                <w:color w:val="000000"/>
                <w:sz w:val="24"/>
                <w:u w:val="none"/>
              </w:rPr>
              <w:t>人员录用</w:t>
            </w:r>
          </w:p>
        </w:tc>
        <w:tc>
          <w:tcPr>
            <w:tcW w:type="dxa" w:w="1729"/>
            <w:tcW w:w="0" w:type="auto"/>
          </w:tcPr>
          <w:p>
            <w:pPr>
              <w:jc w:val="left"/>
            </w:pPr>
            <w:r>
              <w:rPr>
                <w:rFonts w:ascii="Times New Roman" w:hAnsi="Times New Roman" w:eastAsia="FangSong"/>
                <w:b w:val="0"/>
                <w:i w:val="0"/>
                <w:color w:val="000000"/>
                <w:sz w:val="24"/>
                <w:u w:val="none"/>
              </w:rPr>
              <w:t>部分符合</w:t>
            </w:r>
          </w:p>
        </w:tc>
      </w:tr>
      <w:tr>
        <w:tc>
          <w:tcPr>
            <w:tcW w:type="dxa" w:w="1729"/>
            <w:vAlign w:val="center"/>
            <w:tcW w:w="0" w:type="auto"/>
          </w:tcPr>
          <w:p>
            <w:pPr>
              <w:jc w:val="center"/>
            </w:pPr>
            <w:r>
              <w:rPr>
                <w:rFonts w:ascii="Times New Roman" w:hAnsi="Times New Roman" w:eastAsia="FangSong"/>
                <w:b w:val="0"/>
                <w:i w:val="0"/>
                <w:color w:val="000000"/>
                <w:sz w:val="24"/>
                <w:u w:val="none"/>
              </w:rPr>
              <w:t>管理方面</w:t>
            </w:r>
          </w:p>
        </w:tc>
        <w:tc>
          <w:tcPr>
            <w:tcW w:type="dxa" w:w="1729"/>
            <w:tcW w:w="0" w:type="auto"/>
          </w:tcPr>
          <w:p>
            <w:pPr>
              <w:jc w:val="left"/>
            </w:pPr>
            <w:r>
              <w:rPr>
                <w:rFonts w:ascii="Times New Roman" w:hAnsi="Times New Roman" w:eastAsia="FangSong"/>
                <w:b w:val="0"/>
                <w:i w:val="0"/>
                <w:color w:val="000000"/>
                <w:sz w:val="24"/>
                <w:u w:val="none"/>
              </w:rPr>
              <w:t>人员安全管理</w:t>
            </w:r>
          </w:p>
        </w:tc>
        <w:tc>
          <w:tcPr>
            <w:tcW w:type="dxa" w:w="1729"/>
            <w:tcW w:w="0" w:type="auto"/>
          </w:tcPr>
          <w:p>
            <w:pPr>
              <w:jc w:val="left"/>
            </w:pPr>
            <w:r>
              <w:rPr>
                <w:rFonts w:ascii="Times New Roman" w:hAnsi="Times New Roman" w:eastAsia="FangSong"/>
                <w:b w:val="0"/>
                <w:i w:val="0"/>
                <w:color w:val="000000"/>
                <w:sz w:val="24"/>
                <w:u w:val="none"/>
              </w:rPr>
              <w:t>人员安全管理</w:t>
            </w:r>
          </w:p>
        </w:tc>
        <w:tc>
          <w:tcPr>
            <w:tcW w:type="dxa" w:w="1729"/>
            <w:tcW w:w="0" w:type="auto"/>
          </w:tcPr>
          <w:p>
            <w:pPr>
              <w:jc w:val="left"/>
            </w:pPr>
            <w:r>
              <w:rPr>
                <w:rFonts w:ascii="Times New Roman" w:hAnsi="Times New Roman" w:eastAsia="FangSong"/>
                <w:b w:val="0"/>
                <w:i w:val="0"/>
                <w:color w:val="000000"/>
                <w:sz w:val="24"/>
                <w:u w:val="none"/>
              </w:rPr>
              <w:t>人员离岗</w:t>
            </w:r>
          </w:p>
        </w:tc>
        <w:tc>
          <w:tcPr>
            <w:tcW w:type="dxa" w:w="1729"/>
            <w:tcW w:w="0" w:type="auto"/>
          </w:tcPr>
          <w:p>
            <w:pPr>
              <w:jc w:val="left"/>
            </w:pPr>
            <w:r>
              <w:rPr>
                <w:rFonts w:ascii="Times New Roman" w:hAnsi="Times New Roman" w:eastAsia="FangSong"/>
                <w:b w:val="0"/>
                <w:i w:val="0"/>
                <w:color w:val="000000"/>
                <w:sz w:val="24"/>
                <w:u w:val="none"/>
              </w:rPr>
              <w:t>部分符合</w:t>
            </w:r>
          </w:p>
        </w:tc>
      </w:tr>
      <w:tr>
        <w:tc>
          <w:tcPr>
            <w:tcW w:type="dxa" w:w="1729"/>
            <w:vAlign w:val="center"/>
            <w:tcW w:w="0" w:type="auto"/>
          </w:tcPr>
          <w:p>
            <w:pPr>
              <w:jc w:val="center"/>
            </w:pPr>
            <w:r>
              <w:rPr>
                <w:rFonts w:ascii="Times New Roman" w:hAnsi="Times New Roman" w:eastAsia="FangSong"/>
                <w:b w:val="0"/>
                <w:i w:val="0"/>
                <w:color w:val="000000"/>
                <w:sz w:val="24"/>
                <w:u w:val="none"/>
              </w:rPr>
              <w:t>管理方面</w:t>
            </w:r>
          </w:p>
        </w:tc>
        <w:tc>
          <w:tcPr>
            <w:tcW w:type="dxa" w:w="1729"/>
            <w:tcW w:w="0" w:type="auto"/>
          </w:tcPr>
          <w:p>
            <w:pPr>
              <w:jc w:val="left"/>
            </w:pPr>
            <w:r>
              <w:rPr>
                <w:rFonts w:ascii="Times New Roman" w:hAnsi="Times New Roman" w:eastAsia="FangSong"/>
                <w:b w:val="0"/>
                <w:i w:val="0"/>
                <w:color w:val="000000"/>
                <w:sz w:val="24"/>
                <w:u w:val="none"/>
              </w:rPr>
              <w:t>人员安全管理</w:t>
            </w:r>
          </w:p>
        </w:tc>
        <w:tc>
          <w:tcPr>
            <w:tcW w:type="dxa" w:w="1729"/>
            <w:tcW w:w="0" w:type="auto"/>
          </w:tcPr>
          <w:p>
            <w:pPr>
              <w:jc w:val="left"/>
            </w:pPr>
            <w:r>
              <w:rPr>
                <w:rFonts w:ascii="Times New Roman" w:hAnsi="Times New Roman" w:eastAsia="FangSong"/>
                <w:b w:val="0"/>
                <w:i w:val="0"/>
                <w:color w:val="000000"/>
                <w:sz w:val="24"/>
                <w:u w:val="none"/>
              </w:rPr>
              <w:t>人员安全管理</w:t>
            </w:r>
          </w:p>
        </w:tc>
        <w:tc>
          <w:tcPr>
            <w:tcW w:type="dxa" w:w="1729"/>
            <w:tcW w:w="0" w:type="auto"/>
          </w:tcPr>
          <w:p>
            <w:pPr>
              <w:jc w:val="left"/>
            </w:pPr>
            <w:r>
              <w:rPr>
                <w:rFonts w:ascii="Times New Roman" w:hAnsi="Times New Roman" w:eastAsia="FangSong"/>
                <w:b w:val="0"/>
                <w:i w:val="0"/>
                <w:color w:val="000000"/>
                <w:sz w:val="24"/>
                <w:u w:val="none"/>
              </w:rPr>
              <w:t>人员考核</w:t>
            </w:r>
          </w:p>
        </w:tc>
        <w:tc>
          <w:tcPr>
            <w:tcW w:type="dxa" w:w="1729"/>
            <w:tcW w:w="0" w:type="auto"/>
          </w:tcPr>
          <w:p>
            <w:pPr>
              <w:jc w:val="left"/>
            </w:pPr>
            <w:r>
              <w:rPr>
                <w:rFonts w:ascii="Times New Roman" w:hAnsi="Times New Roman" w:eastAsia="FangSong"/>
                <w:b w:val="0"/>
                <w:i w:val="0"/>
                <w:color w:val="000000"/>
                <w:sz w:val="24"/>
                <w:u w:val="none"/>
              </w:rPr>
              <w:t>符合</w:t>
            </w:r>
          </w:p>
        </w:tc>
      </w:tr>
      <w:tr>
        <w:tc>
          <w:tcPr>
            <w:tcW w:type="dxa" w:w="1729"/>
            <w:vAlign w:val="center"/>
            <w:tcW w:w="0" w:type="auto"/>
          </w:tcPr>
          <w:p>
            <w:pPr>
              <w:jc w:val="center"/>
            </w:pPr>
            <w:r>
              <w:rPr>
                <w:rFonts w:ascii="Times New Roman" w:hAnsi="Times New Roman" w:eastAsia="FangSong"/>
                <w:b w:val="0"/>
                <w:i w:val="0"/>
                <w:color w:val="000000"/>
                <w:sz w:val="24"/>
                <w:u w:val="none"/>
              </w:rPr>
              <w:t>管理方面</w:t>
            </w:r>
          </w:p>
        </w:tc>
        <w:tc>
          <w:tcPr>
            <w:tcW w:type="dxa" w:w="1729"/>
            <w:tcW w:w="0" w:type="auto"/>
          </w:tcPr>
          <w:p>
            <w:pPr>
              <w:jc w:val="left"/>
            </w:pPr>
            <w:r>
              <w:rPr>
                <w:rFonts w:ascii="Times New Roman" w:hAnsi="Times New Roman" w:eastAsia="FangSong"/>
                <w:b w:val="0"/>
                <w:i w:val="0"/>
                <w:color w:val="000000"/>
                <w:sz w:val="24"/>
                <w:u w:val="none"/>
              </w:rPr>
              <w:t>人员安全管理</w:t>
            </w:r>
          </w:p>
        </w:tc>
        <w:tc>
          <w:tcPr>
            <w:tcW w:type="dxa" w:w="1729"/>
            <w:tcW w:w="0" w:type="auto"/>
          </w:tcPr>
          <w:p>
            <w:pPr>
              <w:jc w:val="left"/>
            </w:pPr>
            <w:r>
              <w:rPr>
                <w:rFonts w:ascii="Times New Roman" w:hAnsi="Times New Roman" w:eastAsia="FangSong"/>
                <w:b w:val="0"/>
                <w:i w:val="0"/>
                <w:color w:val="000000"/>
                <w:sz w:val="24"/>
                <w:u w:val="none"/>
              </w:rPr>
              <w:t>人员安全管理</w:t>
            </w:r>
          </w:p>
        </w:tc>
        <w:tc>
          <w:tcPr>
            <w:tcW w:type="dxa" w:w="1729"/>
            <w:tcW w:w="0" w:type="auto"/>
          </w:tcPr>
          <w:p>
            <w:pPr>
              <w:jc w:val="left"/>
            </w:pPr>
            <w:r>
              <w:rPr>
                <w:rFonts w:ascii="Times New Roman" w:hAnsi="Times New Roman" w:eastAsia="FangSong"/>
                <w:b w:val="0"/>
                <w:i w:val="0"/>
                <w:color w:val="000000"/>
                <w:sz w:val="24"/>
                <w:u w:val="none"/>
              </w:rPr>
              <w:t>安全意识教育和培训</w:t>
            </w:r>
          </w:p>
        </w:tc>
        <w:tc>
          <w:tcPr>
            <w:tcW w:type="dxa" w:w="1729"/>
            <w:tcW w:w="0" w:type="auto"/>
          </w:tcPr>
          <w:p>
            <w:pPr>
              <w:jc w:val="left"/>
            </w:pPr>
            <w:r>
              <w:rPr>
                <w:rFonts w:ascii="Times New Roman" w:hAnsi="Times New Roman" w:eastAsia="FangSong"/>
                <w:b w:val="0"/>
                <w:i w:val="0"/>
                <w:color w:val="000000"/>
                <w:sz w:val="24"/>
                <w:u w:val="none"/>
              </w:rPr>
              <w:t>部分符合</w:t>
            </w:r>
          </w:p>
        </w:tc>
      </w:tr>
      <w:tr>
        <w:tc>
          <w:tcPr>
            <w:tcW w:type="dxa" w:w="1729"/>
            <w:vAlign w:val="center"/>
            <w:tcW w:w="0" w:type="auto"/>
          </w:tcPr>
          <w:p>
            <w:pPr>
              <w:jc w:val="center"/>
            </w:pPr>
            <w:r>
              <w:rPr>
                <w:rFonts w:ascii="Times New Roman" w:hAnsi="Times New Roman" w:eastAsia="FangSong"/>
                <w:b w:val="0"/>
                <w:i w:val="0"/>
                <w:color w:val="000000"/>
                <w:sz w:val="24"/>
                <w:u w:val="none"/>
              </w:rPr>
              <w:t>管理方面</w:t>
            </w:r>
          </w:p>
        </w:tc>
        <w:tc>
          <w:tcPr>
            <w:tcW w:type="dxa" w:w="1729"/>
            <w:tcW w:w="0" w:type="auto"/>
          </w:tcPr>
          <w:p>
            <w:pPr>
              <w:jc w:val="left"/>
            </w:pPr>
            <w:r>
              <w:rPr>
                <w:rFonts w:ascii="Times New Roman" w:hAnsi="Times New Roman" w:eastAsia="FangSong"/>
                <w:b w:val="0"/>
                <w:i w:val="0"/>
                <w:color w:val="000000"/>
                <w:sz w:val="24"/>
                <w:u w:val="none"/>
              </w:rPr>
              <w:t>人员安全管理</w:t>
            </w:r>
          </w:p>
        </w:tc>
        <w:tc>
          <w:tcPr>
            <w:tcW w:type="dxa" w:w="1729"/>
            <w:tcW w:w="0" w:type="auto"/>
          </w:tcPr>
          <w:p>
            <w:pPr>
              <w:jc w:val="left"/>
            </w:pPr>
            <w:r>
              <w:rPr>
                <w:rFonts w:ascii="Times New Roman" w:hAnsi="Times New Roman" w:eastAsia="FangSong"/>
                <w:b w:val="0"/>
                <w:i w:val="0"/>
                <w:color w:val="000000"/>
                <w:sz w:val="24"/>
                <w:u w:val="none"/>
              </w:rPr>
              <w:t>人员安全管理</w:t>
            </w:r>
          </w:p>
        </w:tc>
        <w:tc>
          <w:tcPr>
            <w:tcW w:type="dxa" w:w="1729"/>
            <w:tcW w:w="0" w:type="auto"/>
          </w:tcPr>
          <w:p>
            <w:pPr>
              <w:jc w:val="left"/>
            </w:pPr>
            <w:r>
              <w:rPr>
                <w:rFonts w:ascii="Times New Roman" w:hAnsi="Times New Roman" w:eastAsia="FangSong"/>
                <w:b w:val="0"/>
                <w:i w:val="0"/>
                <w:color w:val="000000"/>
                <w:sz w:val="24"/>
                <w:u w:val="none"/>
              </w:rPr>
              <w:t>外部人员访问管理</w:t>
            </w:r>
          </w:p>
        </w:tc>
        <w:tc>
          <w:tcPr>
            <w:tcW w:type="dxa" w:w="1729"/>
            <w:tcW w:w="0" w:type="auto"/>
          </w:tcPr>
          <w:p>
            <w:pPr>
              <w:jc w:val="left"/>
            </w:pPr>
            <w:r>
              <w:rPr>
                <w:rFonts w:ascii="Times New Roman" w:hAnsi="Times New Roman" w:eastAsia="FangSong"/>
                <w:b w:val="0"/>
                <w:i w:val="0"/>
                <w:color w:val="000000"/>
                <w:sz w:val="24"/>
                <w:u w:val="none"/>
              </w:rPr>
              <w:t>部分符合</w:t>
            </w:r>
          </w:p>
        </w:tc>
      </w:tr>
      <w:tr>
        <w:tc>
          <w:tcPr>
            <w:tcW w:type="dxa" w:w="1729"/>
            <w:vAlign w:val="center"/>
            <w:tcW w:w="0" w:type="auto"/>
          </w:tcPr>
          <w:p>
            <w:pPr>
              <w:jc w:val="center"/>
            </w:pPr>
            <w:r>
              <w:rPr>
                <w:rFonts w:ascii="Times New Roman" w:hAnsi="Times New Roman" w:eastAsia="FangSong"/>
                <w:b w:val="0"/>
                <w:i w:val="0"/>
                <w:color w:val="000000"/>
                <w:sz w:val="24"/>
                <w:u w:val="none"/>
              </w:rPr>
              <w:t>管理方面</w:t>
            </w:r>
          </w:p>
        </w:tc>
        <w:tc>
          <w:tcPr>
            <w:tcW w:type="dxa" w:w="1729"/>
            <w:tcW w:w="0" w:type="auto"/>
          </w:tcPr>
          <w:p>
            <w:pPr>
              <w:jc w:val="left"/>
            </w:pPr>
            <w:r>
              <w:rPr>
                <w:rFonts w:ascii="Times New Roman" w:hAnsi="Times New Roman" w:eastAsia="FangSong"/>
                <w:b w:val="0"/>
                <w:i w:val="0"/>
                <w:color w:val="000000"/>
                <w:sz w:val="24"/>
                <w:u w:val="none"/>
              </w:rPr>
              <w:t>系统建设管理</w:t>
            </w:r>
          </w:p>
        </w:tc>
        <w:tc>
          <w:tcPr>
            <w:tcW w:type="dxa" w:w="1729"/>
            <w:tcW w:w="0" w:type="auto"/>
          </w:tcPr>
          <w:p>
            <w:pPr>
              <w:jc w:val="left"/>
            </w:pPr>
            <w:r>
              <w:rPr>
                <w:rFonts w:ascii="Times New Roman" w:hAnsi="Times New Roman" w:eastAsia="FangSong"/>
                <w:b w:val="0"/>
                <w:i w:val="0"/>
                <w:color w:val="000000"/>
                <w:sz w:val="24"/>
                <w:u w:val="none"/>
              </w:rPr>
              <w:t>系统建设管理</w:t>
            </w:r>
          </w:p>
        </w:tc>
        <w:tc>
          <w:tcPr>
            <w:tcW w:type="dxa" w:w="1729"/>
            <w:tcW w:w="0" w:type="auto"/>
          </w:tcPr>
          <w:p>
            <w:pPr>
              <w:jc w:val="left"/>
            </w:pPr>
            <w:r>
              <w:rPr>
                <w:rFonts w:ascii="Times New Roman" w:hAnsi="Times New Roman" w:eastAsia="FangSong"/>
                <w:b w:val="0"/>
                <w:i w:val="0"/>
                <w:color w:val="000000"/>
                <w:sz w:val="24"/>
                <w:u w:val="none"/>
              </w:rPr>
              <w:t>系统定级</w:t>
            </w:r>
          </w:p>
        </w:tc>
        <w:tc>
          <w:tcPr>
            <w:tcW w:type="dxa" w:w="1729"/>
            <w:tcW w:w="0" w:type="auto"/>
          </w:tcPr>
          <w:p>
            <w:pPr>
              <w:jc w:val="left"/>
            </w:pPr>
            <w:r>
              <w:rPr>
                <w:rFonts w:ascii="Times New Roman" w:hAnsi="Times New Roman" w:eastAsia="FangSong"/>
                <w:b w:val="0"/>
                <w:i w:val="0"/>
                <w:color w:val="000000"/>
                <w:sz w:val="24"/>
                <w:u w:val="none"/>
              </w:rPr>
              <w:t>符合</w:t>
            </w:r>
          </w:p>
        </w:tc>
      </w:tr>
      <w:tr>
        <w:tc>
          <w:tcPr>
            <w:tcW w:type="dxa" w:w="1729"/>
            <w:vAlign w:val="center"/>
            <w:tcW w:w="0" w:type="auto"/>
          </w:tcPr>
          <w:p>
            <w:pPr>
              <w:jc w:val="center"/>
            </w:pPr>
            <w:r>
              <w:rPr>
                <w:rFonts w:ascii="Times New Roman" w:hAnsi="Times New Roman" w:eastAsia="FangSong"/>
                <w:b w:val="0"/>
                <w:i w:val="0"/>
                <w:color w:val="000000"/>
                <w:sz w:val="24"/>
                <w:u w:val="none"/>
              </w:rPr>
              <w:t>管理方面</w:t>
            </w:r>
          </w:p>
        </w:tc>
        <w:tc>
          <w:tcPr>
            <w:tcW w:type="dxa" w:w="1729"/>
            <w:tcW w:w="0" w:type="auto"/>
          </w:tcPr>
          <w:p>
            <w:pPr>
              <w:jc w:val="left"/>
            </w:pPr>
            <w:r>
              <w:rPr>
                <w:rFonts w:ascii="Times New Roman" w:hAnsi="Times New Roman" w:eastAsia="FangSong"/>
                <w:b w:val="0"/>
                <w:i w:val="0"/>
                <w:color w:val="000000"/>
                <w:sz w:val="24"/>
                <w:u w:val="none"/>
              </w:rPr>
              <w:t>系统建设管理</w:t>
            </w:r>
          </w:p>
        </w:tc>
        <w:tc>
          <w:tcPr>
            <w:tcW w:type="dxa" w:w="1729"/>
            <w:tcW w:w="0" w:type="auto"/>
          </w:tcPr>
          <w:p>
            <w:pPr>
              <w:jc w:val="left"/>
            </w:pPr>
            <w:r>
              <w:rPr>
                <w:rFonts w:ascii="Times New Roman" w:hAnsi="Times New Roman" w:eastAsia="FangSong"/>
                <w:b w:val="0"/>
                <w:i w:val="0"/>
                <w:color w:val="000000"/>
                <w:sz w:val="24"/>
                <w:u w:val="none"/>
              </w:rPr>
              <w:t>系统建设管理</w:t>
            </w:r>
          </w:p>
        </w:tc>
        <w:tc>
          <w:tcPr>
            <w:tcW w:type="dxa" w:w="1729"/>
            <w:tcW w:w="0" w:type="auto"/>
          </w:tcPr>
          <w:p>
            <w:pPr>
              <w:jc w:val="left"/>
            </w:pPr>
            <w:r>
              <w:rPr>
                <w:rFonts w:ascii="Times New Roman" w:hAnsi="Times New Roman" w:eastAsia="FangSong"/>
                <w:b w:val="0"/>
                <w:i w:val="0"/>
                <w:color w:val="000000"/>
                <w:sz w:val="24"/>
                <w:u w:val="none"/>
              </w:rPr>
              <w:t>安全方案设计</w:t>
            </w:r>
          </w:p>
        </w:tc>
        <w:tc>
          <w:tcPr>
            <w:tcW w:type="dxa" w:w="1729"/>
            <w:tcW w:w="0" w:type="auto"/>
          </w:tcPr>
          <w:p>
            <w:pPr>
              <w:jc w:val="left"/>
            </w:pPr>
            <w:r>
              <w:rPr>
                <w:rFonts w:ascii="Times New Roman" w:hAnsi="Times New Roman" w:eastAsia="FangSong"/>
                <w:b w:val="0"/>
                <w:i w:val="0"/>
                <w:color w:val="000000"/>
                <w:sz w:val="24"/>
                <w:u w:val="none"/>
              </w:rPr>
              <w:t>符合</w:t>
            </w:r>
          </w:p>
        </w:tc>
      </w:tr>
      <w:tr>
        <w:tc>
          <w:tcPr>
            <w:tcW w:type="dxa" w:w="1729"/>
            <w:vAlign w:val="center"/>
            <w:tcW w:w="0" w:type="auto"/>
          </w:tcPr>
          <w:p>
            <w:pPr>
              <w:jc w:val="center"/>
            </w:pPr>
            <w:r>
              <w:rPr>
                <w:rFonts w:ascii="Times New Roman" w:hAnsi="Times New Roman" w:eastAsia="FangSong"/>
                <w:b w:val="0"/>
                <w:i w:val="0"/>
                <w:color w:val="000000"/>
                <w:sz w:val="24"/>
                <w:u w:val="none"/>
              </w:rPr>
              <w:t>管理方面</w:t>
            </w:r>
          </w:p>
        </w:tc>
        <w:tc>
          <w:tcPr>
            <w:tcW w:type="dxa" w:w="1729"/>
            <w:tcW w:w="0" w:type="auto"/>
          </w:tcPr>
          <w:p>
            <w:pPr>
              <w:jc w:val="left"/>
            </w:pPr>
            <w:r>
              <w:rPr>
                <w:rFonts w:ascii="Times New Roman" w:hAnsi="Times New Roman" w:eastAsia="FangSong"/>
                <w:b w:val="0"/>
                <w:i w:val="0"/>
                <w:color w:val="000000"/>
                <w:sz w:val="24"/>
                <w:u w:val="none"/>
              </w:rPr>
              <w:t>系统建设管理</w:t>
            </w:r>
          </w:p>
        </w:tc>
        <w:tc>
          <w:tcPr>
            <w:tcW w:type="dxa" w:w="1729"/>
            <w:tcW w:w="0" w:type="auto"/>
          </w:tcPr>
          <w:p>
            <w:pPr>
              <w:jc w:val="left"/>
            </w:pPr>
            <w:r>
              <w:rPr>
                <w:rFonts w:ascii="Times New Roman" w:hAnsi="Times New Roman" w:eastAsia="FangSong"/>
                <w:b w:val="0"/>
                <w:i w:val="0"/>
                <w:color w:val="000000"/>
                <w:sz w:val="24"/>
                <w:u w:val="none"/>
              </w:rPr>
              <w:t>系统建设管理</w:t>
            </w:r>
          </w:p>
        </w:tc>
        <w:tc>
          <w:tcPr>
            <w:tcW w:type="dxa" w:w="1729"/>
            <w:tcW w:w="0" w:type="auto"/>
          </w:tcPr>
          <w:p>
            <w:pPr>
              <w:jc w:val="left"/>
            </w:pPr>
            <w:r>
              <w:rPr>
                <w:rFonts w:ascii="Times New Roman" w:hAnsi="Times New Roman" w:eastAsia="FangSong"/>
                <w:b w:val="0"/>
                <w:i w:val="0"/>
                <w:color w:val="000000"/>
                <w:sz w:val="24"/>
                <w:u w:val="none"/>
              </w:rPr>
              <w:t>产品采购和使用</w:t>
            </w:r>
          </w:p>
        </w:tc>
        <w:tc>
          <w:tcPr>
            <w:tcW w:type="dxa" w:w="1729"/>
            <w:tcW w:w="0" w:type="auto"/>
          </w:tcPr>
          <w:p>
            <w:pPr>
              <w:jc w:val="left"/>
            </w:pPr>
            <w:r>
              <w:rPr>
                <w:rFonts w:ascii="Times New Roman" w:hAnsi="Times New Roman" w:eastAsia="FangSong"/>
                <w:b w:val="0"/>
                <w:i w:val="0"/>
                <w:color w:val="000000"/>
                <w:sz w:val="24"/>
                <w:u w:val="none"/>
              </w:rPr>
              <w:t>符合</w:t>
            </w:r>
          </w:p>
        </w:tc>
      </w:tr>
      <w:tr>
        <w:tc>
          <w:tcPr>
            <w:tcW w:type="dxa" w:w="1729"/>
            <w:vAlign w:val="center"/>
            <w:tcW w:w="0" w:type="auto"/>
          </w:tcPr>
          <w:p>
            <w:pPr>
              <w:jc w:val="center"/>
            </w:pPr>
            <w:r>
              <w:rPr>
                <w:rFonts w:ascii="Times New Roman" w:hAnsi="Times New Roman" w:eastAsia="FangSong"/>
                <w:b w:val="0"/>
                <w:i w:val="0"/>
                <w:color w:val="000000"/>
                <w:sz w:val="24"/>
                <w:u w:val="none"/>
              </w:rPr>
              <w:t>管理方面</w:t>
            </w:r>
          </w:p>
        </w:tc>
        <w:tc>
          <w:tcPr>
            <w:tcW w:type="dxa" w:w="1729"/>
            <w:tcW w:w="0" w:type="auto"/>
          </w:tcPr>
          <w:p>
            <w:pPr>
              <w:jc w:val="left"/>
            </w:pPr>
            <w:r>
              <w:rPr>
                <w:rFonts w:ascii="Times New Roman" w:hAnsi="Times New Roman" w:eastAsia="FangSong"/>
                <w:b w:val="0"/>
                <w:i w:val="0"/>
                <w:color w:val="000000"/>
                <w:sz w:val="24"/>
                <w:u w:val="none"/>
              </w:rPr>
              <w:t>系统建设管理</w:t>
            </w:r>
          </w:p>
        </w:tc>
        <w:tc>
          <w:tcPr>
            <w:tcW w:type="dxa" w:w="1729"/>
            <w:tcW w:w="0" w:type="auto"/>
          </w:tcPr>
          <w:p>
            <w:pPr>
              <w:jc w:val="left"/>
            </w:pPr>
            <w:r>
              <w:rPr>
                <w:rFonts w:ascii="Times New Roman" w:hAnsi="Times New Roman" w:eastAsia="FangSong"/>
                <w:b w:val="0"/>
                <w:i w:val="0"/>
                <w:color w:val="000000"/>
                <w:sz w:val="24"/>
                <w:u w:val="none"/>
              </w:rPr>
              <w:t>系统建设管理</w:t>
            </w:r>
          </w:p>
        </w:tc>
        <w:tc>
          <w:tcPr>
            <w:tcW w:type="dxa" w:w="1729"/>
            <w:tcW w:w="0" w:type="auto"/>
          </w:tcPr>
          <w:p>
            <w:pPr>
              <w:jc w:val="left"/>
            </w:pPr>
            <w:r>
              <w:rPr>
                <w:rFonts w:ascii="Times New Roman" w:hAnsi="Times New Roman" w:eastAsia="FangSong"/>
                <w:b w:val="0"/>
                <w:i w:val="0"/>
                <w:color w:val="000000"/>
                <w:sz w:val="24"/>
                <w:u w:val="none"/>
              </w:rPr>
              <w:t>自行软件开发</w:t>
            </w:r>
          </w:p>
        </w:tc>
        <w:tc>
          <w:tcPr>
            <w:tcW w:type="dxa" w:w="1729"/>
            <w:tcW w:w="0" w:type="auto"/>
          </w:tcPr>
          <w:p>
            <w:pPr>
              <w:jc w:val="left"/>
            </w:pPr>
            <w:r>
              <w:rPr>
                <w:rFonts w:ascii="Times New Roman" w:hAnsi="Times New Roman" w:eastAsia="FangSong"/>
                <w:b w:val="0"/>
                <w:i w:val="0"/>
                <w:color w:val="000000"/>
                <w:sz w:val="24"/>
                <w:u w:val="none"/>
              </w:rPr>
              <w:t>符合</w:t>
            </w:r>
          </w:p>
        </w:tc>
      </w:tr>
      <w:tr>
        <w:tc>
          <w:tcPr>
            <w:tcW w:type="dxa" w:w="1729"/>
            <w:vAlign w:val="center"/>
            <w:tcW w:w="0" w:type="auto"/>
          </w:tcPr>
          <w:p>
            <w:pPr>
              <w:jc w:val="center"/>
            </w:pPr>
            <w:r>
              <w:rPr>
                <w:rFonts w:ascii="Times New Roman" w:hAnsi="Times New Roman" w:eastAsia="FangSong"/>
                <w:b w:val="0"/>
                <w:i w:val="0"/>
                <w:color w:val="000000"/>
                <w:sz w:val="24"/>
                <w:u w:val="none"/>
              </w:rPr>
              <w:t>管理方面</w:t>
            </w:r>
          </w:p>
        </w:tc>
        <w:tc>
          <w:tcPr>
            <w:tcW w:type="dxa" w:w="1729"/>
            <w:tcW w:w="0" w:type="auto"/>
          </w:tcPr>
          <w:p>
            <w:pPr>
              <w:jc w:val="left"/>
            </w:pPr>
            <w:r>
              <w:rPr>
                <w:rFonts w:ascii="Times New Roman" w:hAnsi="Times New Roman" w:eastAsia="FangSong"/>
                <w:b w:val="0"/>
                <w:i w:val="0"/>
                <w:color w:val="000000"/>
                <w:sz w:val="24"/>
                <w:u w:val="none"/>
              </w:rPr>
              <w:t>系统建设管理</w:t>
            </w:r>
          </w:p>
        </w:tc>
        <w:tc>
          <w:tcPr>
            <w:tcW w:type="dxa" w:w="1729"/>
            <w:tcW w:w="0" w:type="auto"/>
          </w:tcPr>
          <w:p>
            <w:pPr>
              <w:jc w:val="left"/>
            </w:pPr>
            <w:r>
              <w:rPr>
                <w:rFonts w:ascii="Times New Roman" w:hAnsi="Times New Roman" w:eastAsia="FangSong"/>
                <w:b w:val="0"/>
                <w:i w:val="0"/>
                <w:color w:val="000000"/>
                <w:sz w:val="24"/>
                <w:u w:val="none"/>
              </w:rPr>
              <w:t>系统建设管理</w:t>
            </w:r>
          </w:p>
        </w:tc>
        <w:tc>
          <w:tcPr>
            <w:tcW w:type="dxa" w:w="1729"/>
            <w:tcW w:w="0" w:type="auto"/>
          </w:tcPr>
          <w:p>
            <w:pPr>
              <w:jc w:val="left"/>
            </w:pPr>
            <w:r>
              <w:rPr>
                <w:rFonts w:ascii="Times New Roman" w:hAnsi="Times New Roman" w:eastAsia="FangSong"/>
                <w:b w:val="0"/>
                <w:i w:val="0"/>
                <w:color w:val="000000"/>
                <w:sz w:val="24"/>
                <w:u w:val="none"/>
              </w:rPr>
              <w:t>外包软件开发</w:t>
            </w:r>
          </w:p>
        </w:tc>
        <w:tc>
          <w:tcPr>
            <w:tcW w:type="dxa" w:w="1729"/>
            <w:tcW w:w="0" w:type="auto"/>
          </w:tcPr>
          <w:p>
            <w:pPr>
              <w:jc w:val="left"/>
            </w:pPr>
            <w:r>
              <w:rPr>
                <w:rFonts w:ascii="Times New Roman" w:hAnsi="Times New Roman" w:eastAsia="FangSong"/>
                <w:b w:val="0"/>
                <w:i w:val="0"/>
                <w:color w:val="000000"/>
                <w:sz w:val="24"/>
                <w:u w:val="none"/>
              </w:rPr>
              <w:t>符合</w:t>
            </w:r>
          </w:p>
        </w:tc>
      </w:tr>
      <w:tr>
        <w:tc>
          <w:tcPr>
            <w:tcW w:type="dxa" w:w="1729"/>
            <w:vAlign w:val="center"/>
            <w:tcW w:w="0" w:type="auto"/>
          </w:tcPr>
          <w:p>
            <w:pPr>
              <w:jc w:val="center"/>
            </w:pPr>
            <w:r>
              <w:rPr>
                <w:rFonts w:ascii="Times New Roman" w:hAnsi="Times New Roman" w:eastAsia="FangSong"/>
                <w:b w:val="0"/>
                <w:i w:val="0"/>
                <w:color w:val="000000"/>
                <w:sz w:val="24"/>
                <w:u w:val="none"/>
              </w:rPr>
              <w:t>管理方面</w:t>
            </w:r>
          </w:p>
        </w:tc>
        <w:tc>
          <w:tcPr>
            <w:tcW w:type="dxa" w:w="1729"/>
            <w:tcW w:w="0" w:type="auto"/>
          </w:tcPr>
          <w:p>
            <w:pPr>
              <w:jc w:val="left"/>
            </w:pPr>
            <w:r>
              <w:rPr>
                <w:rFonts w:ascii="Times New Roman" w:hAnsi="Times New Roman" w:eastAsia="FangSong"/>
                <w:b w:val="0"/>
                <w:i w:val="0"/>
                <w:color w:val="000000"/>
                <w:sz w:val="24"/>
                <w:u w:val="none"/>
              </w:rPr>
              <w:t>系统建设管理</w:t>
            </w:r>
          </w:p>
        </w:tc>
        <w:tc>
          <w:tcPr>
            <w:tcW w:type="dxa" w:w="1729"/>
            <w:tcW w:w="0" w:type="auto"/>
          </w:tcPr>
          <w:p>
            <w:pPr>
              <w:jc w:val="left"/>
            </w:pPr>
            <w:r>
              <w:rPr>
                <w:rFonts w:ascii="Times New Roman" w:hAnsi="Times New Roman" w:eastAsia="FangSong"/>
                <w:b w:val="0"/>
                <w:i w:val="0"/>
                <w:color w:val="000000"/>
                <w:sz w:val="24"/>
                <w:u w:val="none"/>
              </w:rPr>
              <w:t>系统建设管理</w:t>
            </w:r>
          </w:p>
        </w:tc>
        <w:tc>
          <w:tcPr>
            <w:tcW w:type="dxa" w:w="1729"/>
            <w:tcW w:w="0" w:type="auto"/>
          </w:tcPr>
          <w:p>
            <w:pPr>
              <w:jc w:val="left"/>
            </w:pPr>
            <w:r>
              <w:rPr>
                <w:rFonts w:ascii="Times New Roman" w:hAnsi="Times New Roman" w:eastAsia="FangSong"/>
                <w:b w:val="0"/>
                <w:i w:val="0"/>
                <w:color w:val="000000"/>
                <w:sz w:val="24"/>
                <w:u w:val="none"/>
              </w:rPr>
              <w:t>工程实施</w:t>
            </w:r>
          </w:p>
        </w:tc>
        <w:tc>
          <w:tcPr>
            <w:tcW w:type="dxa" w:w="1729"/>
            <w:tcW w:w="0" w:type="auto"/>
          </w:tcPr>
          <w:p>
            <w:pPr>
              <w:jc w:val="left"/>
            </w:pPr>
            <w:r>
              <w:rPr>
                <w:rFonts w:ascii="Times New Roman" w:hAnsi="Times New Roman" w:eastAsia="FangSong"/>
                <w:b w:val="0"/>
                <w:i w:val="0"/>
                <w:color w:val="000000"/>
                <w:sz w:val="24"/>
                <w:u w:val="none"/>
              </w:rPr>
              <w:t>符合</w:t>
            </w:r>
          </w:p>
        </w:tc>
      </w:tr>
      <w:tr>
        <w:tc>
          <w:tcPr>
            <w:tcW w:type="dxa" w:w="1729"/>
            <w:vAlign w:val="center"/>
            <w:tcW w:w="0" w:type="auto"/>
          </w:tcPr>
          <w:p>
            <w:pPr>
              <w:jc w:val="center"/>
            </w:pPr>
            <w:r>
              <w:rPr>
                <w:rFonts w:ascii="Times New Roman" w:hAnsi="Times New Roman" w:eastAsia="FangSong"/>
                <w:b w:val="0"/>
                <w:i w:val="0"/>
                <w:color w:val="000000"/>
                <w:sz w:val="24"/>
                <w:u w:val="none"/>
              </w:rPr>
              <w:t>管理方面</w:t>
            </w:r>
          </w:p>
        </w:tc>
        <w:tc>
          <w:tcPr>
            <w:tcW w:type="dxa" w:w="1729"/>
            <w:tcW w:w="0" w:type="auto"/>
          </w:tcPr>
          <w:p>
            <w:pPr>
              <w:jc w:val="left"/>
            </w:pPr>
            <w:r>
              <w:rPr>
                <w:rFonts w:ascii="Times New Roman" w:hAnsi="Times New Roman" w:eastAsia="FangSong"/>
                <w:b w:val="0"/>
                <w:i w:val="0"/>
                <w:color w:val="000000"/>
                <w:sz w:val="24"/>
                <w:u w:val="none"/>
              </w:rPr>
              <w:t>系统建设管理</w:t>
            </w:r>
          </w:p>
        </w:tc>
        <w:tc>
          <w:tcPr>
            <w:tcW w:type="dxa" w:w="1729"/>
            <w:tcW w:w="0" w:type="auto"/>
          </w:tcPr>
          <w:p>
            <w:pPr>
              <w:jc w:val="left"/>
            </w:pPr>
            <w:r>
              <w:rPr>
                <w:rFonts w:ascii="Times New Roman" w:hAnsi="Times New Roman" w:eastAsia="FangSong"/>
                <w:b w:val="0"/>
                <w:i w:val="0"/>
                <w:color w:val="000000"/>
                <w:sz w:val="24"/>
                <w:u w:val="none"/>
              </w:rPr>
              <w:t>系统建设管理</w:t>
            </w:r>
          </w:p>
        </w:tc>
        <w:tc>
          <w:tcPr>
            <w:tcW w:type="dxa" w:w="1729"/>
            <w:tcW w:w="0" w:type="auto"/>
          </w:tcPr>
          <w:p>
            <w:pPr>
              <w:jc w:val="left"/>
            </w:pPr>
            <w:r>
              <w:rPr>
                <w:rFonts w:ascii="Times New Roman" w:hAnsi="Times New Roman" w:eastAsia="FangSong"/>
                <w:b w:val="0"/>
                <w:i w:val="0"/>
                <w:color w:val="000000"/>
                <w:sz w:val="24"/>
                <w:u w:val="none"/>
              </w:rPr>
              <w:t>测试验收</w:t>
            </w:r>
          </w:p>
        </w:tc>
        <w:tc>
          <w:tcPr>
            <w:tcW w:type="dxa" w:w="1729"/>
            <w:tcW w:w="0" w:type="auto"/>
          </w:tcPr>
          <w:p>
            <w:pPr>
              <w:jc w:val="left"/>
            </w:pPr>
            <w:r>
              <w:rPr>
                <w:rFonts w:ascii="Times New Roman" w:hAnsi="Times New Roman" w:eastAsia="FangSong"/>
                <w:b w:val="0"/>
                <w:i w:val="0"/>
                <w:color w:val="000000"/>
                <w:sz w:val="24"/>
                <w:u w:val="none"/>
              </w:rPr>
              <w:t>符合</w:t>
            </w:r>
          </w:p>
        </w:tc>
      </w:tr>
      <w:tr>
        <w:tc>
          <w:tcPr>
            <w:tcW w:type="dxa" w:w="1729"/>
            <w:vAlign w:val="center"/>
            <w:tcW w:w="0" w:type="auto"/>
          </w:tcPr>
          <w:p>
            <w:pPr>
              <w:jc w:val="center"/>
            </w:pPr>
            <w:r>
              <w:rPr>
                <w:rFonts w:ascii="Times New Roman" w:hAnsi="Times New Roman" w:eastAsia="FangSong"/>
                <w:b w:val="0"/>
                <w:i w:val="0"/>
                <w:color w:val="000000"/>
                <w:sz w:val="24"/>
                <w:u w:val="none"/>
              </w:rPr>
              <w:t>管理方面</w:t>
            </w:r>
          </w:p>
        </w:tc>
        <w:tc>
          <w:tcPr>
            <w:tcW w:type="dxa" w:w="1729"/>
            <w:tcW w:w="0" w:type="auto"/>
          </w:tcPr>
          <w:p>
            <w:pPr>
              <w:jc w:val="left"/>
            </w:pPr>
            <w:r>
              <w:rPr>
                <w:rFonts w:ascii="Times New Roman" w:hAnsi="Times New Roman" w:eastAsia="FangSong"/>
                <w:b w:val="0"/>
                <w:i w:val="0"/>
                <w:color w:val="000000"/>
                <w:sz w:val="24"/>
                <w:u w:val="none"/>
              </w:rPr>
              <w:t>系统建设管理</w:t>
            </w:r>
          </w:p>
        </w:tc>
        <w:tc>
          <w:tcPr>
            <w:tcW w:type="dxa" w:w="1729"/>
            <w:tcW w:w="0" w:type="auto"/>
          </w:tcPr>
          <w:p>
            <w:pPr>
              <w:jc w:val="left"/>
            </w:pPr>
            <w:r>
              <w:rPr>
                <w:rFonts w:ascii="Times New Roman" w:hAnsi="Times New Roman" w:eastAsia="FangSong"/>
                <w:b w:val="0"/>
                <w:i w:val="0"/>
                <w:color w:val="000000"/>
                <w:sz w:val="24"/>
                <w:u w:val="none"/>
              </w:rPr>
              <w:t>系统建设管理</w:t>
            </w:r>
          </w:p>
        </w:tc>
        <w:tc>
          <w:tcPr>
            <w:tcW w:type="dxa" w:w="1729"/>
            <w:tcW w:w="0" w:type="auto"/>
          </w:tcPr>
          <w:p>
            <w:pPr>
              <w:jc w:val="left"/>
            </w:pPr>
            <w:r>
              <w:rPr>
                <w:rFonts w:ascii="Times New Roman" w:hAnsi="Times New Roman" w:eastAsia="FangSong"/>
                <w:b w:val="0"/>
                <w:i w:val="0"/>
                <w:color w:val="000000"/>
                <w:sz w:val="24"/>
                <w:u w:val="none"/>
              </w:rPr>
              <w:t>系统交付</w:t>
            </w:r>
          </w:p>
        </w:tc>
        <w:tc>
          <w:tcPr>
            <w:tcW w:type="dxa" w:w="1729"/>
            <w:tcW w:w="0" w:type="auto"/>
          </w:tcPr>
          <w:p>
            <w:pPr>
              <w:jc w:val="left"/>
            </w:pPr>
            <w:r>
              <w:rPr>
                <w:rFonts w:ascii="Times New Roman" w:hAnsi="Times New Roman" w:eastAsia="FangSong"/>
                <w:b w:val="0"/>
                <w:i w:val="0"/>
                <w:color w:val="000000"/>
                <w:sz w:val="24"/>
                <w:u w:val="none"/>
              </w:rPr>
              <w:t>符合</w:t>
            </w:r>
          </w:p>
        </w:tc>
      </w:tr>
      <w:tr>
        <w:tc>
          <w:tcPr>
            <w:tcW w:type="dxa" w:w="1729"/>
            <w:vAlign w:val="center"/>
            <w:tcW w:w="0" w:type="auto"/>
          </w:tcPr>
          <w:p>
            <w:pPr>
              <w:jc w:val="center"/>
            </w:pPr>
            <w:r>
              <w:rPr>
                <w:rFonts w:ascii="Times New Roman" w:hAnsi="Times New Roman" w:eastAsia="FangSong"/>
                <w:b w:val="0"/>
                <w:i w:val="0"/>
                <w:color w:val="000000"/>
                <w:sz w:val="24"/>
                <w:u w:val="none"/>
              </w:rPr>
              <w:t>管理方面</w:t>
            </w:r>
          </w:p>
        </w:tc>
        <w:tc>
          <w:tcPr>
            <w:tcW w:type="dxa" w:w="1729"/>
            <w:tcW w:w="0" w:type="auto"/>
          </w:tcPr>
          <w:p>
            <w:pPr>
              <w:jc w:val="left"/>
            </w:pPr>
            <w:r>
              <w:rPr>
                <w:rFonts w:ascii="Times New Roman" w:hAnsi="Times New Roman" w:eastAsia="FangSong"/>
                <w:b w:val="0"/>
                <w:i w:val="0"/>
                <w:color w:val="000000"/>
                <w:sz w:val="24"/>
                <w:u w:val="none"/>
              </w:rPr>
              <w:t>系统建设管理</w:t>
            </w:r>
          </w:p>
        </w:tc>
        <w:tc>
          <w:tcPr>
            <w:tcW w:type="dxa" w:w="1729"/>
            <w:tcW w:w="0" w:type="auto"/>
          </w:tcPr>
          <w:p>
            <w:pPr>
              <w:jc w:val="left"/>
            </w:pPr>
            <w:r>
              <w:rPr>
                <w:rFonts w:ascii="Times New Roman" w:hAnsi="Times New Roman" w:eastAsia="FangSong"/>
                <w:b w:val="0"/>
                <w:i w:val="0"/>
                <w:color w:val="000000"/>
                <w:sz w:val="24"/>
                <w:u w:val="none"/>
              </w:rPr>
              <w:t>系统建设管理</w:t>
            </w:r>
          </w:p>
        </w:tc>
        <w:tc>
          <w:tcPr>
            <w:tcW w:type="dxa" w:w="1729"/>
            <w:tcW w:w="0" w:type="auto"/>
          </w:tcPr>
          <w:p>
            <w:pPr>
              <w:jc w:val="left"/>
            </w:pPr>
            <w:r>
              <w:rPr>
                <w:rFonts w:ascii="Times New Roman" w:hAnsi="Times New Roman" w:eastAsia="FangSong"/>
                <w:b w:val="0"/>
                <w:i w:val="0"/>
                <w:color w:val="000000"/>
                <w:sz w:val="24"/>
                <w:u w:val="none"/>
              </w:rPr>
              <w:t>系统备案</w:t>
            </w:r>
          </w:p>
        </w:tc>
        <w:tc>
          <w:tcPr>
            <w:tcW w:type="dxa" w:w="1729"/>
            <w:tcW w:w="0" w:type="auto"/>
          </w:tcPr>
          <w:p>
            <w:pPr>
              <w:jc w:val="left"/>
            </w:pPr>
            <w:r>
              <w:rPr>
                <w:rFonts w:ascii="Times New Roman" w:hAnsi="Times New Roman" w:eastAsia="FangSong"/>
                <w:b w:val="0"/>
                <w:i w:val="0"/>
                <w:color w:val="000000"/>
                <w:sz w:val="24"/>
                <w:u w:val="none"/>
              </w:rPr>
              <w:t>符合</w:t>
            </w:r>
          </w:p>
        </w:tc>
      </w:tr>
      <w:tr>
        <w:tc>
          <w:tcPr>
            <w:tcW w:type="dxa" w:w="1729"/>
            <w:vAlign w:val="center"/>
            <w:tcW w:w="0" w:type="auto"/>
          </w:tcPr>
          <w:p>
            <w:pPr>
              <w:jc w:val="center"/>
            </w:pPr>
            <w:r>
              <w:rPr>
                <w:rFonts w:ascii="Times New Roman" w:hAnsi="Times New Roman" w:eastAsia="FangSong"/>
                <w:b w:val="0"/>
                <w:i w:val="0"/>
                <w:color w:val="000000"/>
                <w:sz w:val="24"/>
                <w:u w:val="none"/>
              </w:rPr>
              <w:t>管理方面</w:t>
            </w:r>
          </w:p>
        </w:tc>
        <w:tc>
          <w:tcPr>
            <w:tcW w:type="dxa" w:w="1729"/>
            <w:tcW w:w="0" w:type="auto"/>
          </w:tcPr>
          <w:p>
            <w:pPr>
              <w:jc w:val="left"/>
            </w:pPr>
            <w:r>
              <w:rPr>
                <w:rFonts w:ascii="Times New Roman" w:hAnsi="Times New Roman" w:eastAsia="FangSong"/>
                <w:b w:val="0"/>
                <w:i w:val="0"/>
                <w:color w:val="000000"/>
                <w:sz w:val="24"/>
                <w:u w:val="none"/>
              </w:rPr>
              <w:t>系统建设管理</w:t>
            </w:r>
          </w:p>
        </w:tc>
        <w:tc>
          <w:tcPr>
            <w:tcW w:type="dxa" w:w="1729"/>
            <w:tcW w:w="0" w:type="auto"/>
          </w:tcPr>
          <w:p>
            <w:pPr>
              <w:jc w:val="left"/>
            </w:pPr>
            <w:r>
              <w:rPr>
                <w:rFonts w:ascii="Times New Roman" w:hAnsi="Times New Roman" w:eastAsia="FangSong"/>
                <w:b w:val="0"/>
                <w:i w:val="0"/>
                <w:color w:val="000000"/>
                <w:sz w:val="24"/>
                <w:u w:val="none"/>
              </w:rPr>
              <w:t>系统建设管理</w:t>
            </w:r>
          </w:p>
        </w:tc>
        <w:tc>
          <w:tcPr>
            <w:tcW w:type="dxa" w:w="1729"/>
            <w:tcW w:w="0" w:type="auto"/>
          </w:tcPr>
          <w:p>
            <w:pPr>
              <w:jc w:val="left"/>
            </w:pPr>
            <w:r>
              <w:rPr>
                <w:rFonts w:ascii="Times New Roman" w:hAnsi="Times New Roman" w:eastAsia="FangSong"/>
                <w:b w:val="0"/>
                <w:i w:val="0"/>
                <w:color w:val="000000"/>
                <w:sz w:val="24"/>
                <w:u w:val="none"/>
              </w:rPr>
              <w:t>等级测评</w:t>
            </w:r>
          </w:p>
        </w:tc>
        <w:tc>
          <w:tcPr>
            <w:tcW w:type="dxa" w:w="1729"/>
            <w:tcW w:w="0" w:type="auto"/>
          </w:tcPr>
          <w:p>
            <w:pPr>
              <w:jc w:val="left"/>
            </w:pPr>
            <w:r>
              <w:rPr>
                <w:rFonts w:ascii="Times New Roman" w:hAnsi="Times New Roman" w:eastAsia="FangSong"/>
                <w:b w:val="0"/>
                <w:i w:val="0"/>
                <w:color w:val="000000"/>
                <w:sz w:val="24"/>
                <w:u w:val="none"/>
              </w:rPr>
              <w:t>符合</w:t>
            </w:r>
          </w:p>
        </w:tc>
      </w:tr>
      <w:tr>
        <w:tc>
          <w:tcPr>
            <w:tcW w:type="dxa" w:w="1729"/>
            <w:vAlign w:val="center"/>
            <w:tcW w:w="0" w:type="auto"/>
          </w:tcPr>
          <w:p>
            <w:pPr>
              <w:jc w:val="center"/>
            </w:pPr>
            <w:r>
              <w:rPr>
                <w:rFonts w:ascii="Times New Roman" w:hAnsi="Times New Roman" w:eastAsia="FangSong"/>
                <w:b w:val="0"/>
                <w:i w:val="0"/>
                <w:color w:val="000000"/>
                <w:sz w:val="24"/>
                <w:u w:val="none"/>
              </w:rPr>
              <w:t>管理方面</w:t>
            </w:r>
          </w:p>
        </w:tc>
        <w:tc>
          <w:tcPr>
            <w:tcW w:type="dxa" w:w="1729"/>
            <w:tcW w:w="0" w:type="auto"/>
          </w:tcPr>
          <w:p>
            <w:pPr>
              <w:jc w:val="left"/>
            </w:pPr>
            <w:r>
              <w:rPr>
                <w:rFonts w:ascii="Times New Roman" w:hAnsi="Times New Roman" w:eastAsia="FangSong"/>
                <w:b w:val="0"/>
                <w:i w:val="0"/>
                <w:color w:val="000000"/>
                <w:sz w:val="24"/>
                <w:u w:val="none"/>
              </w:rPr>
              <w:t>系统建设管理</w:t>
            </w:r>
          </w:p>
        </w:tc>
        <w:tc>
          <w:tcPr>
            <w:tcW w:type="dxa" w:w="1729"/>
            <w:tcW w:w="0" w:type="auto"/>
          </w:tcPr>
          <w:p>
            <w:pPr>
              <w:jc w:val="left"/>
            </w:pPr>
            <w:r>
              <w:rPr>
                <w:rFonts w:ascii="Times New Roman" w:hAnsi="Times New Roman" w:eastAsia="FangSong"/>
                <w:b w:val="0"/>
                <w:i w:val="0"/>
                <w:color w:val="000000"/>
                <w:sz w:val="24"/>
                <w:u w:val="none"/>
              </w:rPr>
              <w:t>系统建设管理</w:t>
            </w:r>
          </w:p>
        </w:tc>
        <w:tc>
          <w:tcPr>
            <w:tcW w:type="dxa" w:w="1729"/>
            <w:tcW w:w="0" w:type="auto"/>
          </w:tcPr>
          <w:p>
            <w:pPr>
              <w:jc w:val="left"/>
            </w:pPr>
            <w:r>
              <w:rPr>
                <w:rFonts w:ascii="Times New Roman" w:hAnsi="Times New Roman" w:eastAsia="FangSong"/>
                <w:b w:val="0"/>
                <w:i w:val="0"/>
                <w:color w:val="000000"/>
                <w:sz w:val="24"/>
                <w:u w:val="none"/>
              </w:rPr>
              <w:t>安全服务商选择</w:t>
            </w:r>
          </w:p>
        </w:tc>
        <w:tc>
          <w:tcPr>
            <w:tcW w:type="dxa" w:w="1729"/>
            <w:tcW w:w="0" w:type="auto"/>
          </w:tcPr>
          <w:p>
            <w:pPr>
              <w:jc w:val="left"/>
            </w:pPr>
            <w:r>
              <w:rPr>
                <w:rFonts w:ascii="Times New Roman" w:hAnsi="Times New Roman" w:eastAsia="FangSong"/>
                <w:b w:val="0"/>
                <w:i w:val="0"/>
                <w:color w:val="000000"/>
                <w:sz w:val="24"/>
                <w:u w:val="none"/>
              </w:rPr>
              <w:t>符合</w:t>
            </w:r>
          </w:p>
        </w:tc>
      </w:tr>
      <w:tr>
        <w:tc>
          <w:tcPr>
            <w:tcW w:type="dxa" w:w="1729"/>
            <w:vAlign w:val="center"/>
            <w:tcW w:w="0" w:type="auto"/>
          </w:tcPr>
          <w:p>
            <w:pPr>
              <w:jc w:val="center"/>
            </w:pPr>
            <w:r>
              <w:rPr>
                <w:rFonts w:ascii="Times New Roman" w:hAnsi="Times New Roman" w:eastAsia="FangSong"/>
                <w:b w:val="0"/>
                <w:i w:val="0"/>
                <w:color w:val="000000"/>
                <w:sz w:val="24"/>
                <w:u w:val="none"/>
              </w:rPr>
              <w:t>管理方面</w:t>
            </w:r>
          </w:p>
        </w:tc>
        <w:tc>
          <w:tcPr>
            <w:tcW w:type="dxa" w:w="1729"/>
            <w:tcW w:w="0" w:type="auto"/>
          </w:tcPr>
          <w:p>
            <w:pPr>
              <w:jc w:val="left"/>
            </w:pPr>
            <w:r>
              <w:rPr>
                <w:rFonts w:ascii="Times New Roman" w:hAnsi="Times New Roman" w:eastAsia="FangSong"/>
                <w:b w:val="0"/>
                <w:i w:val="0"/>
                <w:color w:val="000000"/>
                <w:sz w:val="24"/>
                <w:u w:val="none"/>
              </w:rPr>
              <w:t>系统运维管理</w:t>
            </w:r>
          </w:p>
        </w:tc>
        <w:tc>
          <w:tcPr>
            <w:tcW w:type="dxa" w:w="1729"/>
            <w:tcW w:w="0" w:type="auto"/>
          </w:tcPr>
          <w:p>
            <w:pPr>
              <w:jc w:val="left"/>
            </w:pPr>
            <w:r>
              <w:rPr>
                <w:rFonts w:ascii="Times New Roman" w:hAnsi="Times New Roman" w:eastAsia="FangSong"/>
                <w:b w:val="0"/>
                <w:i w:val="0"/>
                <w:color w:val="000000"/>
                <w:sz w:val="24"/>
                <w:u w:val="none"/>
              </w:rPr>
              <w:t>系统运维管理</w:t>
            </w:r>
          </w:p>
        </w:tc>
        <w:tc>
          <w:tcPr>
            <w:tcW w:type="dxa" w:w="1729"/>
            <w:tcW w:w="0" w:type="auto"/>
          </w:tcPr>
          <w:p>
            <w:pPr>
              <w:jc w:val="left"/>
            </w:pPr>
            <w:r>
              <w:rPr>
                <w:rFonts w:ascii="Times New Roman" w:hAnsi="Times New Roman" w:eastAsia="FangSong"/>
                <w:b w:val="0"/>
                <w:i w:val="0"/>
                <w:color w:val="000000"/>
                <w:sz w:val="24"/>
                <w:u w:val="none"/>
              </w:rPr>
              <w:t>环境管理</w:t>
            </w:r>
          </w:p>
        </w:tc>
        <w:tc>
          <w:tcPr>
            <w:tcW w:type="dxa" w:w="1729"/>
            <w:tcW w:w="0" w:type="auto"/>
          </w:tcPr>
          <w:p>
            <w:pPr>
              <w:jc w:val="left"/>
            </w:pPr>
            <w:r>
              <w:rPr>
                <w:rFonts w:ascii="Times New Roman" w:hAnsi="Times New Roman" w:eastAsia="FangSong"/>
                <w:b w:val="0"/>
                <w:i w:val="0"/>
                <w:color w:val="000000"/>
                <w:sz w:val="24"/>
                <w:u w:val="none"/>
              </w:rPr>
              <w:t>符合</w:t>
            </w:r>
          </w:p>
        </w:tc>
      </w:tr>
      <w:tr>
        <w:tc>
          <w:tcPr>
            <w:tcW w:type="dxa" w:w="1729"/>
            <w:vAlign w:val="center"/>
            <w:tcW w:w="0" w:type="auto"/>
          </w:tcPr>
          <w:p>
            <w:pPr>
              <w:jc w:val="center"/>
            </w:pPr>
            <w:r>
              <w:rPr>
                <w:rFonts w:ascii="Times New Roman" w:hAnsi="Times New Roman" w:eastAsia="FangSong"/>
                <w:b w:val="0"/>
                <w:i w:val="0"/>
                <w:color w:val="000000"/>
                <w:sz w:val="24"/>
                <w:u w:val="none"/>
              </w:rPr>
              <w:t>管理方面</w:t>
            </w:r>
          </w:p>
        </w:tc>
        <w:tc>
          <w:tcPr>
            <w:tcW w:type="dxa" w:w="1729"/>
            <w:tcW w:w="0" w:type="auto"/>
          </w:tcPr>
          <w:p>
            <w:pPr>
              <w:jc w:val="left"/>
            </w:pPr>
            <w:r>
              <w:rPr>
                <w:rFonts w:ascii="Times New Roman" w:hAnsi="Times New Roman" w:eastAsia="FangSong"/>
                <w:b w:val="0"/>
                <w:i w:val="0"/>
                <w:color w:val="000000"/>
                <w:sz w:val="24"/>
                <w:u w:val="none"/>
              </w:rPr>
              <w:t>系统运维管理</w:t>
            </w:r>
          </w:p>
        </w:tc>
        <w:tc>
          <w:tcPr>
            <w:tcW w:type="dxa" w:w="1729"/>
            <w:tcW w:w="0" w:type="auto"/>
          </w:tcPr>
          <w:p>
            <w:pPr>
              <w:jc w:val="left"/>
            </w:pPr>
            <w:r>
              <w:rPr>
                <w:rFonts w:ascii="Times New Roman" w:hAnsi="Times New Roman" w:eastAsia="FangSong"/>
                <w:b w:val="0"/>
                <w:i w:val="0"/>
                <w:color w:val="000000"/>
                <w:sz w:val="24"/>
                <w:u w:val="none"/>
              </w:rPr>
              <w:t>系统运维管理</w:t>
            </w:r>
          </w:p>
        </w:tc>
        <w:tc>
          <w:tcPr>
            <w:tcW w:type="dxa" w:w="1729"/>
            <w:tcW w:w="0" w:type="auto"/>
          </w:tcPr>
          <w:p>
            <w:pPr>
              <w:jc w:val="left"/>
            </w:pPr>
            <w:r>
              <w:rPr>
                <w:rFonts w:ascii="Times New Roman" w:hAnsi="Times New Roman" w:eastAsia="FangSong"/>
                <w:b w:val="0"/>
                <w:i w:val="0"/>
                <w:color w:val="000000"/>
                <w:sz w:val="24"/>
                <w:u w:val="none"/>
              </w:rPr>
              <w:t>资产管理</w:t>
            </w:r>
          </w:p>
        </w:tc>
        <w:tc>
          <w:tcPr>
            <w:tcW w:type="dxa" w:w="1729"/>
            <w:tcW w:w="0" w:type="auto"/>
          </w:tcPr>
          <w:p>
            <w:pPr>
              <w:jc w:val="left"/>
            </w:pPr>
            <w:r>
              <w:rPr>
                <w:rFonts w:ascii="Times New Roman" w:hAnsi="Times New Roman" w:eastAsia="FangSong"/>
                <w:b w:val="0"/>
                <w:i w:val="0"/>
                <w:color w:val="000000"/>
                <w:sz w:val="24"/>
                <w:u w:val="none"/>
              </w:rPr>
              <w:t>符合</w:t>
            </w:r>
          </w:p>
        </w:tc>
      </w:tr>
      <w:tr>
        <w:tc>
          <w:tcPr>
            <w:tcW w:type="dxa" w:w="1729"/>
            <w:vAlign w:val="center"/>
            <w:tcW w:w="0" w:type="auto"/>
          </w:tcPr>
          <w:p>
            <w:pPr>
              <w:jc w:val="center"/>
            </w:pPr>
            <w:r>
              <w:rPr>
                <w:rFonts w:ascii="Times New Roman" w:hAnsi="Times New Roman" w:eastAsia="FangSong"/>
                <w:b w:val="0"/>
                <w:i w:val="0"/>
                <w:color w:val="000000"/>
                <w:sz w:val="24"/>
                <w:u w:val="none"/>
              </w:rPr>
              <w:t>管理方面</w:t>
            </w:r>
          </w:p>
        </w:tc>
        <w:tc>
          <w:tcPr>
            <w:tcW w:type="dxa" w:w="1729"/>
            <w:tcW w:w="0" w:type="auto"/>
          </w:tcPr>
          <w:p>
            <w:pPr>
              <w:jc w:val="left"/>
            </w:pPr>
            <w:r>
              <w:rPr>
                <w:rFonts w:ascii="Times New Roman" w:hAnsi="Times New Roman" w:eastAsia="FangSong"/>
                <w:b w:val="0"/>
                <w:i w:val="0"/>
                <w:color w:val="000000"/>
                <w:sz w:val="24"/>
                <w:u w:val="none"/>
              </w:rPr>
              <w:t>系统运维管理</w:t>
            </w:r>
          </w:p>
        </w:tc>
        <w:tc>
          <w:tcPr>
            <w:tcW w:type="dxa" w:w="1729"/>
            <w:tcW w:w="0" w:type="auto"/>
          </w:tcPr>
          <w:p>
            <w:pPr>
              <w:jc w:val="left"/>
            </w:pPr>
            <w:r>
              <w:rPr>
                <w:rFonts w:ascii="Times New Roman" w:hAnsi="Times New Roman" w:eastAsia="FangSong"/>
                <w:b w:val="0"/>
                <w:i w:val="0"/>
                <w:color w:val="000000"/>
                <w:sz w:val="24"/>
                <w:u w:val="none"/>
              </w:rPr>
              <w:t>系统运维管理</w:t>
            </w:r>
          </w:p>
        </w:tc>
        <w:tc>
          <w:tcPr>
            <w:tcW w:type="dxa" w:w="1729"/>
            <w:tcW w:w="0" w:type="auto"/>
          </w:tcPr>
          <w:p>
            <w:pPr>
              <w:jc w:val="left"/>
            </w:pPr>
            <w:r>
              <w:rPr>
                <w:rFonts w:ascii="Times New Roman" w:hAnsi="Times New Roman" w:eastAsia="FangSong"/>
                <w:b w:val="0"/>
                <w:i w:val="0"/>
                <w:color w:val="000000"/>
                <w:sz w:val="24"/>
                <w:u w:val="none"/>
              </w:rPr>
              <w:t>介质管理</w:t>
            </w:r>
          </w:p>
        </w:tc>
        <w:tc>
          <w:tcPr>
            <w:tcW w:type="dxa" w:w="1729"/>
            <w:tcW w:w="0" w:type="auto"/>
          </w:tcPr>
          <w:p>
            <w:pPr>
              <w:jc w:val="left"/>
            </w:pPr>
            <w:r>
              <w:rPr>
                <w:rFonts w:ascii="Times New Roman" w:hAnsi="Times New Roman" w:eastAsia="FangSong"/>
                <w:b w:val="0"/>
                <w:i w:val="0"/>
                <w:color w:val="000000"/>
                <w:sz w:val="24"/>
                <w:u w:val="none"/>
              </w:rPr>
              <w:t>符合</w:t>
            </w:r>
          </w:p>
        </w:tc>
      </w:tr>
      <w:tr>
        <w:tc>
          <w:tcPr>
            <w:tcW w:type="dxa" w:w="1729"/>
            <w:vAlign w:val="center"/>
            <w:tcW w:w="0" w:type="auto"/>
          </w:tcPr>
          <w:p>
            <w:pPr>
              <w:jc w:val="center"/>
            </w:pPr>
            <w:r>
              <w:rPr>
                <w:rFonts w:ascii="Times New Roman" w:hAnsi="Times New Roman" w:eastAsia="FangSong"/>
                <w:b w:val="0"/>
                <w:i w:val="0"/>
                <w:color w:val="000000"/>
                <w:sz w:val="24"/>
                <w:u w:val="none"/>
              </w:rPr>
              <w:t>管理方面</w:t>
            </w:r>
          </w:p>
        </w:tc>
        <w:tc>
          <w:tcPr>
            <w:tcW w:type="dxa" w:w="1729"/>
            <w:tcW w:w="0" w:type="auto"/>
          </w:tcPr>
          <w:p>
            <w:pPr>
              <w:jc w:val="left"/>
            </w:pPr>
            <w:r>
              <w:rPr>
                <w:rFonts w:ascii="Times New Roman" w:hAnsi="Times New Roman" w:eastAsia="FangSong"/>
                <w:b w:val="0"/>
                <w:i w:val="0"/>
                <w:color w:val="000000"/>
                <w:sz w:val="24"/>
                <w:u w:val="none"/>
              </w:rPr>
              <w:t>系统运维管理</w:t>
            </w:r>
          </w:p>
        </w:tc>
        <w:tc>
          <w:tcPr>
            <w:tcW w:type="dxa" w:w="1729"/>
            <w:tcW w:w="0" w:type="auto"/>
          </w:tcPr>
          <w:p>
            <w:pPr>
              <w:jc w:val="left"/>
            </w:pPr>
            <w:r>
              <w:rPr>
                <w:rFonts w:ascii="Times New Roman" w:hAnsi="Times New Roman" w:eastAsia="FangSong"/>
                <w:b w:val="0"/>
                <w:i w:val="0"/>
                <w:color w:val="000000"/>
                <w:sz w:val="24"/>
                <w:u w:val="none"/>
              </w:rPr>
              <w:t>系统运维管理</w:t>
            </w:r>
          </w:p>
        </w:tc>
        <w:tc>
          <w:tcPr>
            <w:tcW w:type="dxa" w:w="1729"/>
            <w:tcW w:w="0" w:type="auto"/>
          </w:tcPr>
          <w:p>
            <w:pPr>
              <w:jc w:val="left"/>
            </w:pPr>
            <w:r>
              <w:rPr>
                <w:rFonts w:ascii="Times New Roman" w:hAnsi="Times New Roman" w:eastAsia="FangSong"/>
                <w:b w:val="0"/>
                <w:i w:val="0"/>
                <w:color w:val="000000"/>
                <w:sz w:val="24"/>
                <w:u w:val="none"/>
              </w:rPr>
              <w:t>设备管理</w:t>
            </w:r>
          </w:p>
        </w:tc>
        <w:tc>
          <w:tcPr>
            <w:tcW w:type="dxa" w:w="1729"/>
            <w:tcW w:w="0" w:type="auto"/>
          </w:tcPr>
          <w:p>
            <w:pPr>
              <w:jc w:val="left"/>
            </w:pPr>
            <w:r>
              <w:rPr>
                <w:rFonts w:ascii="Times New Roman" w:hAnsi="Times New Roman" w:eastAsia="FangSong"/>
                <w:b w:val="0"/>
                <w:i w:val="0"/>
                <w:color w:val="000000"/>
                <w:sz w:val="24"/>
                <w:u w:val="none"/>
              </w:rPr>
              <w:t>符合</w:t>
            </w:r>
          </w:p>
        </w:tc>
      </w:tr>
      <w:tr>
        <w:tc>
          <w:tcPr>
            <w:tcW w:type="dxa" w:w="1729"/>
            <w:vAlign w:val="center"/>
            <w:tcW w:w="0" w:type="auto"/>
          </w:tcPr>
          <w:p>
            <w:pPr>
              <w:jc w:val="center"/>
            </w:pPr>
            <w:r>
              <w:rPr>
                <w:rFonts w:ascii="Times New Roman" w:hAnsi="Times New Roman" w:eastAsia="FangSong"/>
                <w:b w:val="0"/>
                <w:i w:val="0"/>
                <w:color w:val="000000"/>
                <w:sz w:val="24"/>
                <w:u w:val="none"/>
              </w:rPr>
              <w:t>管理方面</w:t>
            </w:r>
          </w:p>
        </w:tc>
        <w:tc>
          <w:tcPr>
            <w:tcW w:type="dxa" w:w="1729"/>
            <w:tcW w:w="0" w:type="auto"/>
          </w:tcPr>
          <w:p>
            <w:pPr>
              <w:jc w:val="left"/>
            </w:pPr>
            <w:r>
              <w:rPr>
                <w:rFonts w:ascii="Times New Roman" w:hAnsi="Times New Roman" w:eastAsia="FangSong"/>
                <w:b w:val="0"/>
                <w:i w:val="0"/>
                <w:color w:val="000000"/>
                <w:sz w:val="24"/>
                <w:u w:val="none"/>
              </w:rPr>
              <w:t>系统运维管理</w:t>
            </w:r>
          </w:p>
        </w:tc>
        <w:tc>
          <w:tcPr>
            <w:tcW w:type="dxa" w:w="1729"/>
            <w:tcW w:w="0" w:type="auto"/>
          </w:tcPr>
          <w:p>
            <w:pPr>
              <w:jc w:val="left"/>
            </w:pPr>
            <w:r>
              <w:rPr>
                <w:rFonts w:ascii="Times New Roman" w:hAnsi="Times New Roman" w:eastAsia="FangSong"/>
                <w:b w:val="0"/>
                <w:i w:val="0"/>
                <w:color w:val="000000"/>
                <w:sz w:val="24"/>
                <w:u w:val="none"/>
              </w:rPr>
              <w:t>系统运维管理</w:t>
            </w:r>
          </w:p>
        </w:tc>
        <w:tc>
          <w:tcPr>
            <w:tcW w:type="dxa" w:w="1729"/>
            <w:tcW w:w="0" w:type="auto"/>
          </w:tcPr>
          <w:p>
            <w:pPr>
              <w:jc w:val="left"/>
            </w:pPr>
            <w:r>
              <w:rPr>
                <w:rFonts w:ascii="Times New Roman" w:hAnsi="Times New Roman" w:eastAsia="FangSong"/>
                <w:b w:val="0"/>
                <w:i w:val="0"/>
                <w:color w:val="000000"/>
                <w:sz w:val="24"/>
                <w:u w:val="none"/>
              </w:rPr>
              <w:t>监控管理和安全管理中心</w:t>
            </w:r>
          </w:p>
        </w:tc>
        <w:tc>
          <w:tcPr>
            <w:tcW w:type="dxa" w:w="1729"/>
            <w:tcW w:w="0" w:type="auto"/>
          </w:tcPr>
          <w:p>
            <w:pPr>
              <w:jc w:val="left"/>
            </w:pPr>
            <w:r>
              <w:rPr>
                <w:rFonts w:ascii="Times New Roman" w:hAnsi="Times New Roman" w:eastAsia="FangSong"/>
                <w:b w:val="0"/>
                <w:i w:val="0"/>
                <w:color w:val="000000"/>
                <w:sz w:val="24"/>
                <w:u w:val="none"/>
              </w:rPr>
              <w:t>符合</w:t>
            </w:r>
          </w:p>
        </w:tc>
      </w:tr>
      <w:tr>
        <w:tc>
          <w:tcPr>
            <w:tcW w:type="dxa" w:w="1729"/>
            <w:vAlign w:val="center"/>
            <w:tcW w:w="0" w:type="auto"/>
          </w:tcPr>
          <w:p>
            <w:pPr>
              <w:jc w:val="center"/>
            </w:pPr>
            <w:r>
              <w:rPr>
                <w:rFonts w:ascii="Times New Roman" w:hAnsi="Times New Roman" w:eastAsia="FangSong"/>
                <w:b w:val="0"/>
                <w:i w:val="0"/>
                <w:color w:val="000000"/>
                <w:sz w:val="24"/>
                <w:u w:val="none"/>
              </w:rPr>
              <w:t>管理方面</w:t>
            </w:r>
          </w:p>
        </w:tc>
        <w:tc>
          <w:tcPr>
            <w:tcW w:type="dxa" w:w="1729"/>
            <w:tcW w:w="0" w:type="auto"/>
          </w:tcPr>
          <w:p>
            <w:pPr>
              <w:jc w:val="left"/>
            </w:pPr>
            <w:r>
              <w:rPr>
                <w:rFonts w:ascii="Times New Roman" w:hAnsi="Times New Roman" w:eastAsia="FangSong"/>
                <w:b w:val="0"/>
                <w:i w:val="0"/>
                <w:color w:val="000000"/>
                <w:sz w:val="24"/>
                <w:u w:val="none"/>
              </w:rPr>
              <w:t>系统运维管理</w:t>
            </w:r>
          </w:p>
        </w:tc>
        <w:tc>
          <w:tcPr>
            <w:tcW w:type="dxa" w:w="1729"/>
            <w:tcW w:w="0" w:type="auto"/>
          </w:tcPr>
          <w:p>
            <w:pPr>
              <w:jc w:val="left"/>
            </w:pPr>
            <w:r>
              <w:rPr>
                <w:rFonts w:ascii="Times New Roman" w:hAnsi="Times New Roman" w:eastAsia="FangSong"/>
                <w:b w:val="0"/>
                <w:i w:val="0"/>
                <w:color w:val="000000"/>
                <w:sz w:val="24"/>
                <w:u w:val="none"/>
              </w:rPr>
              <w:t>系统运维管理</w:t>
            </w:r>
          </w:p>
        </w:tc>
        <w:tc>
          <w:tcPr>
            <w:tcW w:type="dxa" w:w="1729"/>
            <w:tcW w:w="0" w:type="auto"/>
          </w:tcPr>
          <w:p>
            <w:pPr>
              <w:jc w:val="left"/>
            </w:pPr>
            <w:r>
              <w:rPr>
                <w:rFonts w:ascii="Times New Roman" w:hAnsi="Times New Roman" w:eastAsia="FangSong"/>
                <w:b w:val="0"/>
                <w:i w:val="0"/>
                <w:color w:val="000000"/>
                <w:sz w:val="24"/>
                <w:u w:val="none"/>
              </w:rPr>
              <w:t>网络安全管理</w:t>
            </w:r>
          </w:p>
        </w:tc>
        <w:tc>
          <w:tcPr>
            <w:tcW w:type="dxa" w:w="1729"/>
            <w:tcW w:w="0" w:type="auto"/>
          </w:tcPr>
          <w:p>
            <w:pPr>
              <w:jc w:val="left"/>
            </w:pPr>
            <w:r>
              <w:rPr>
                <w:rFonts w:ascii="Times New Roman" w:hAnsi="Times New Roman" w:eastAsia="FangSong"/>
                <w:b w:val="0"/>
                <w:i w:val="0"/>
                <w:color w:val="000000"/>
                <w:sz w:val="24"/>
                <w:u w:val="none"/>
              </w:rPr>
              <w:t>部分符合</w:t>
            </w:r>
          </w:p>
        </w:tc>
      </w:tr>
      <w:tr>
        <w:tc>
          <w:tcPr>
            <w:tcW w:type="dxa" w:w="1729"/>
            <w:vAlign w:val="center"/>
            <w:tcW w:w="0" w:type="auto"/>
          </w:tcPr>
          <w:p>
            <w:pPr>
              <w:jc w:val="center"/>
            </w:pPr>
            <w:r>
              <w:rPr>
                <w:rFonts w:ascii="Times New Roman" w:hAnsi="Times New Roman" w:eastAsia="FangSong"/>
                <w:b w:val="0"/>
                <w:i w:val="0"/>
                <w:color w:val="000000"/>
                <w:sz w:val="24"/>
                <w:u w:val="none"/>
              </w:rPr>
              <w:t>管理方面</w:t>
            </w:r>
          </w:p>
        </w:tc>
        <w:tc>
          <w:tcPr>
            <w:tcW w:type="dxa" w:w="1729"/>
            <w:tcW w:w="0" w:type="auto"/>
          </w:tcPr>
          <w:p>
            <w:pPr>
              <w:jc w:val="left"/>
            </w:pPr>
            <w:r>
              <w:rPr>
                <w:rFonts w:ascii="Times New Roman" w:hAnsi="Times New Roman" w:eastAsia="FangSong"/>
                <w:b w:val="0"/>
                <w:i w:val="0"/>
                <w:color w:val="000000"/>
                <w:sz w:val="24"/>
                <w:u w:val="none"/>
              </w:rPr>
              <w:t>系统运维管理</w:t>
            </w:r>
          </w:p>
        </w:tc>
        <w:tc>
          <w:tcPr>
            <w:tcW w:type="dxa" w:w="1729"/>
            <w:tcW w:w="0" w:type="auto"/>
          </w:tcPr>
          <w:p>
            <w:pPr>
              <w:jc w:val="left"/>
            </w:pPr>
            <w:r>
              <w:rPr>
                <w:rFonts w:ascii="Times New Roman" w:hAnsi="Times New Roman" w:eastAsia="FangSong"/>
                <w:b w:val="0"/>
                <w:i w:val="0"/>
                <w:color w:val="000000"/>
                <w:sz w:val="24"/>
                <w:u w:val="none"/>
              </w:rPr>
              <w:t>系统运维管理</w:t>
            </w:r>
          </w:p>
        </w:tc>
        <w:tc>
          <w:tcPr>
            <w:tcW w:type="dxa" w:w="1729"/>
            <w:tcW w:w="0" w:type="auto"/>
          </w:tcPr>
          <w:p>
            <w:pPr>
              <w:jc w:val="left"/>
            </w:pPr>
            <w:r>
              <w:rPr>
                <w:rFonts w:ascii="Times New Roman" w:hAnsi="Times New Roman" w:eastAsia="FangSong"/>
                <w:b w:val="0"/>
                <w:i w:val="0"/>
                <w:color w:val="000000"/>
                <w:sz w:val="24"/>
                <w:u w:val="none"/>
              </w:rPr>
              <w:t>系统安全管理</w:t>
            </w:r>
          </w:p>
        </w:tc>
        <w:tc>
          <w:tcPr>
            <w:tcW w:type="dxa" w:w="1729"/>
            <w:tcW w:w="0" w:type="auto"/>
          </w:tcPr>
          <w:p>
            <w:pPr>
              <w:jc w:val="left"/>
            </w:pPr>
            <w:r>
              <w:rPr>
                <w:rFonts w:ascii="Times New Roman" w:hAnsi="Times New Roman" w:eastAsia="FangSong"/>
                <w:b w:val="0"/>
                <w:i w:val="0"/>
                <w:color w:val="000000"/>
                <w:sz w:val="24"/>
                <w:u w:val="none"/>
              </w:rPr>
              <w:t>部分符合</w:t>
            </w:r>
          </w:p>
        </w:tc>
      </w:tr>
      <w:tr>
        <w:tc>
          <w:tcPr>
            <w:tcW w:type="dxa" w:w="1729"/>
            <w:vAlign w:val="center"/>
            <w:tcW w:w="0" w:type="auto"/>
          </w:tcPr>
          <w:p>
            <w:pPr>
              <w:jc w:val="center"/>
            </w:pPr>
            <w:r>
              <w:rPr>
                <w:rFonts w:ascii="Times New Roman" w:hAnsi="Times New Roman" w:eastAsia="FangSong"/>
                <w:b w:val="0"/>
                <w:i w:val="0"/>
                <w:color w:val="000000"/>
                <w:sz w:val="24"/>
                <w:u w:val="none"/>
              </w:rPr>
              <w:t>管理方面</w:t>
            </w:r>
          </w:p>
        </w:tc>
        <w:tc>
          <w:tcPr>
            <w:tcW w:type="dxa" w:w="1729"/>
            <w:tcW w:w="0" w:type="auto"/>
          </w:tcPr>
          <w:p>
            <w:pPr>
              <w:jc w:val="left"/>
            </w:pPr>
            <w:r>
              <w:rPr>
                <w:rFonts w:ascii="Times New Roman" w:hAnsi="Times New Roman" w:eastAsia="FangSong"/>
                <w:b w:val="0"/>
                <w:i w:val="0"/>
                <w:color w:val="000000"/>
                <w:sz w:val="24"/>
                <w:u w:val="none"/>
              </w:rPr>
              <w:t>系统运维管理</w:t>
            </w:r>
          </w:p>
        </w:tc>
        <w:tc>
          <w:tcPr>
            <w:tcW w:type="dxa" w:w="1729"/>
            <w:tcW w:w="0" w:type="auto"/>
          </w:tcPr>
          <w:p>
            <w:pPr>
              <w:jc w:val="left"/>
            </w:pPr>
            <w:r>
              <w:rPr>
                <w:rFonts w:ascii="Times New Roman" w:hAnsi="Times New Roman" w:eastAsia="FangSong"/>
                <w:b w:val="0"/>
                <w:i w:val="0"/>
                <w:color w:val="000000"/>
                <w:sz w:val="24"/>
                <w:u w:val="none"/>
              </w:rPr>
              <w:t>系统运维管理</w:t>
            </w:r>
          </w:p>
        </w:tc>
        <w:tc>
          <w:tcPr>
            <w:tcW w:type="dxa" w:w="1729"/>
            <w:tcW w:w="0" w:type="auto"/>
          </w:tcPr>
          <w:p>
            <w:pPr>
              <w:jc w:val="left"/>
            </w:pPr>
            <w:r>
              <w:rPr>
                <w:rFonts w:ascii="Times New Roman" w:hAnsi="Times New Roman" w:eastAsia="FangSong"/>
                <w:b w:val="0"/>
                <w:i w:val="0"/>
                <w:color w:val="000000"/>
                <w:sz w:val="24"/>
                <w:u w:val="none"/>
              </w:rPr>
              <w:t>恶意代码防范管理</w:t>
            </w:r>
          </w:p>
        </w:tc>
        <w:tc>
          <w:tcPr>
            <w:tcW w:type="dxa" w:w="1729"/>
            <w:tcW w:w="0" w:type="auto"/>
          </w:tcPr>
          <w:p>
            <w:pPr>
              <w:jc w:val="left"/>
            </w:pPr>
            <w:r>
              <w:rPr>
                <w:rFonts w:ascii="Times New Roman" w:hAnsi="Times New Roman" w:eastAsia="FangSong"/>
                <w:b w:val="0"/>
                <w:i w:val="0"/>
                <w:color w:val="000000"/>
                <w:sz w:val="24"/>
                <w:u w:val="none"/>
              </w:rPr>
              <w:t>部分符合</w:t>
            </w:r>
          </w:p>
        </w:tc>
      </w:tr>
      <w:tr>
        <w:tc>
          <w:tcPr>
            <w:tcW w:type="dxa" w:w="1729"/>
            <w:vAlign w:val="center"/>
            <w:tcW w:w="0" w:type="auto"/>
          </w:tcPr>
          <w:p>
            <w:pPr>
              <w:jc w:val="center"/>
            </w:pPr>
            <w:r>
              <w:rPr>
                <w:rFonts w:ascii="Times New Roman" w:hAnsi="Times New Roman" w:eastAsia="FangSong"/>
                <w:b w:val="0"/>
                <w:i w:val="0"/>
                <w:color w:val="000000"/>
                <w:sz w:val="24"/>
                <w:u w:val="none"/>
              </w:rPr>
              <w:t>管理方面</w:t>
            </w:r>
          </w:p>
        </w:tc>
        <w:tc>
          <w:tcPr>
            <w:tcW w:type="dxa" w:w="1729"/>
            <w:tcW w:w="0" w:type="auto"/>
          </w:tcPr>
          <w:p>
            <w:pPr>
              <w:jc w:val="left"/>
            </w:pPr>
            <w:r>
              <w:rPr>
                <w:rFonts w:ascii="Times New Roman" w:hAnsi="Times New Roman" w:eastAsia="FangSong"/>
                <w:b w:val="0"/>
                <w:i w:val="0"/>
                <w:color w:val="000000"/>
                <w:sz w:val="24"/>
                <w:u w:val="none"/>
              </w:rPr>
              <w:t>系统运维管理</w:t>
            </w:r>
          </w:p>
        </w:tc>
        <w:tc>
          <w:tcPr>
            <w:tcW w:type="dxa" w:w="1729"/>
            <w:tcW w:w="0" w:type="auto"/>
          </w:tcPr>
          <w:p>
            <w:pPr>
              <w:jc w:val="left"/>
            </w:pPr>
            <w:r>
              <w:rPr>
                <w:rFonts w:ascii="Times New Roman" w:hAnsi="Times New Roman" w:eastAsia="FangSong"/>
                <w:b w:val="0"/>
                <w:i w:val="0"/>
                <w:color w:val="000000"/>
                <w:sz w:val="24"/>
                <w:u w:val="none"/>
              </w:rPr>
              <w:t>系统运维管理</w:t>
            </w:r>
          </w:p>
        </w:tc>
        <w:tc>
          <w:tcPr>
            <w:tcW w:type="dxa" w:w="1729"/>
            <w:tcW w:w="0" w:type="auto"/>
          </w:tcPr>
          <w:p>
            <w:pPr>
              <w:jc w:val="left"/>
            </w:pPr>
            <w:r>
              <w:rPr>
                <w:rFonts w:ascii="Times New Roman" w:hAnsi="Times New Roman" w:eastAsia="FangSong"/>
                <w:b w:val="0"/>
                <w:i w:val="0"/>
                <w:color w:val="000000"/>
                <w:sz w:val="24"/>
                <w:u w:val="none"/>
              </w:rPr>
              <w:t>密码管理</w:t>
            </w:r>
          </w:p>
        </w:tc>
        <w:tc>
          <w:tcPr>
            <w:tcW w:type="dxa" w:w="1729"/>
            <w:tcW w:w="0" w:type="auto"/>
          </w:tcPr>
          <w:p>
            <w:pPr>
              <w:jc w:val="left"/>
            </w:pPr>
            <w:r>
              <w:rPr>
                <w:rFonts w:ascii="Times New Roman" w:hAnsi="Times New Roman" w:eastAsia="FangSong"/>
                <w:b w:val="0"/>
                <w:i w:val="0"/>
                <w:color w:val="000000"/>
                <w:sz w:val="24"/>
                <w:u w:val="none"/>
              </w:rPr>
              <w:t>部分符合</w:t>
            </w:r>
          </w:p>
        </w:tc>
      </w:tr>
      <w:tr>
        <w:tc>
          <w:tcPr>
            <w:tcW w:type="dxa" w:w="1729"/>
            <w:vAlign w:val="center"/>
            <w:tcW w:w="0" w:type="auto"/>
          </w:tcPr>
          <w:p>
            <w:pPr>
              <w:jc w:val="center"/>
            </w:pPr>
            <w:r>
              <w:rPr>
                <w:rFonts w:ascii="Times New Roman" w:hAnsi="Times New Roman" w:eastAsia="FangSong"/>
                <w:b w:val="0"/>
                <w:i w:val="0"/>
                <w:color w:val="000000"/>
                <w:sz w:val="24"/>
                <w:u w:val="none"/>
              </w:rPr>
              <w:t>管理方面</w:t>
            </w:r>
          </w:p>
        </w:tc>
        <w:tc>
          <w:tcPr>
            <w:tcW w:type="dxa" w:w="1729"/>
            <w:tcW w:w="0" w:type="auto"/>
          </w:tcPr>
          <w:p>
            <w:pPr>
              <w:jc w:val="left"/>
            </w:pPr>
            <w:r>
              <w:rPr>
                <w:rFonts w:ascii="Times New Roman" w:hAnsi="Times New Roman" w:eastAsia="FangSong"/>
                <w:b w:val="0"/>
                <w:i w:val="0"/>
                <w:color w:val="000000"/>
                <w:sz w:val="24"/>
                <w:u w:val="none"/>
              </w:rPr>
              <w:t>系统运维管理</w:t>
            </w:r>
          </w:p>
        </w:tc>
        <w:tc>
          <w:tcPr>
            <w:tcW w:type="dxa" w:w="1729"/>
            <w:tcW w:w="0" w:type="auto"/>
          </w:tcPr>
          <w:p>
            <w:pPr>
              <w:jc w:val="left"/>
            </w:pPr>
            <w:r>
              <w:rPr>
                <w:rFonts w:ascii="Times New Roman" w:hAnsi="Times New Roman" w:eastAsia="FangSong"/>
                <w:b w:val="0"/>
                <w:i w:val="0"/>
                <w:color w:val="000000"/>
                <w:sz w:val="24"/>
                <w:u w:val="none"/>
              </w:rPr>
              <w:t>系统运维管理</w:t>
            </w:r>
          </w:p>
        </w:tc>
        <w:tc>
          <w:tcPr>
            <w:tcW w:type="dxa" w:w="1729"/>
            <w:tcW w:w="0" w:type="auto"/>
          </w:tcPr>
          <w:p>
            <w:pPr>
              <w:jc w:val="left"/>
            </w:pPr>
            <w:r>
              <w:rPr>
                <w:rFonts w:ascii="Times New Roman" w:hAnsi="Times New Roman" w:eastAsia="FangSong"/>
                <w:b w:val="0"/>
                <w:i w:val="0"/>
                <w:color w:val="000000"/>
                <w:sz w:val="24"/>
                <w:u w:val="none"/>
              </w:rPr>
              <w:t>变更管理</w:t>
            </w:r>
          </w:p>
        </w:tc>
        <w:tc>
          <w:tcPr>
            <w:tcW w:type="dxa" w:w="1729"/>
            <w:tcW w:w="0" w:type="auto"/>
          </w:tcPr>
          <w:p>
            <w:pPr>
              <w:jc w:val="left"/>
            </w:pPr>
            <w:r>
              <w:rPr>
                <w:rFonts w:ascii="Times New Roman" w:hAnsi="Times New Roman" w:eastAsia="FangSong"/>
                <w:b w:val="0"/>
                <w:i w:val="0"/>
                <w:color w:val="000000"/>
                <w:sz w:val="24"/>
                <w:u w:val="none"/>
              </w:rPr>
              <w:t>符合</w:t>
            </w:r>
          </w:p>
        </w:tc>
      </w:tr>
      <w:tr>
        <w:tc>
          <w:tcPr>
            <w:tcW w:type="dxa" w:w="1729"/>
            <w:vAlign w:val="center"/>
            <w:tcW w:w="0" w:type="auto"/>
          </w:tcPr>
          <w:p>
            <w:pPr>
              <w:jc w:val="center"/>
            </w:pPr>
            <w:r>
              <w:rPr>
                <w:rFonts w:ascii="Times New Roman" w:hAnsi="Times New Roman" w:eastAsia="FangSong"/>
                <w:b w:val="0"/>
                <w:i w:val="0"/>
                <w:color w:val="000000"/>
                <w:sz w:val="24"/>
                <w:u w:val="none"/>
              </w:rPr>
              <w:t>管理方面</w:t>
            </w:r>
          </w:p>
        </w:tc>
        <w:tc>
          <w:tcPr>
            <w:tcW w:type="dxa" w:w="1729"/>
            <w:tcW w:w="0" w:type="auto"/>
          </w:tcPr>
          <w:p>
            <w:pPr>
              <w:jc w:val="left"/>
            </w:pPr>
            <w:r>
              <w:rPr>
                <w:rFonts w:ascii="Times New Roman" w:hAnsi="Times New Roman" w:eastAsia="FangSong"/>
                <w:b w:val="0"/>
                <w:i w:val="0"/>
                <w:color w:val="000000"/>
                <w:sz w:val="24"/>
                <w:u w:val="none"/>
              </w:rPr>
              <w:t>系统运维管理</w:t>
            </w:r>
          </w:p>
        </w:tc>
        <w:tc>
          <w:tcPr>
            <w:tcW w:type="dxa" w:w="1729"/>
            <w:tcW w:w="0" w:type="auto"/>
          </w:tcPr>
          <w:p>
            <w:pPr>
              <w:jc w:val="left"/>
            </w:pPr>
            <w:r>
              <w:rPr>
                <w:rFonts w:ascii="Times New Roman" w:hAnsi="Times New Roman" w:eastAsia="FangSong"/>
                <w:b w:val="0"/>
                <w:i w:val="0"/>
                <w:color w:val="000000"/>
                <w:sz w:val="24"/>
                <w:u w:val="none"/>
              </w:rPr>
              <w:t>系统运维管理</w:t>
            </w:r>
          </w:p>
        </w:tc>
        <w:tc>
          <w:tcPr>
            <w:tcW w:type="dxa" w:w="1729"/>
            <w:tcW w:w="0" w:type="auto"/>
          </w:tcPr>
          <w:p>
            <w:pPr>
              <w:jc w:val="left"/>
            </w:pPr>
            <w:r>
              <w:rPr>
                <w:rFonts w:ascii="Times New Roman" w:hAnsi="Times New Roman" w:eastAsia="FangSong"/>
                <w:b w:val="0"/>
                <w:i w:val="0"/>
                <w:color w:val="000000"/>
                <w:sz w:val="24"/>
                <w:u w:val="none"/>
              </w:rPr>
              <w:t>备份与恢复管理</w:t>
            </w:r>
          </w:p>
        </w:tc>
        <w:tc>
          <w:tcPr>
            <w:tcW w:type="dxa" w:w="1729"/>
            <w:tcW w:w="0" w:type="auto"/>
          </w:tcPr>
          <w:p>
            <w:pPr>
              <w:jc w:val="left"/>
            </w:pPr>
            <w:r>
              <w:rPr>
                <w:rFonts w:ascii="Times New Roman" w:hAnsi="Times New Roman" w:eastAsia="FangSong"/>
                <w:b w:val="0"/>
                <w:i w:val="0"/>
                <w:color w:val="000000"/>
                <w:sz w:val="24"/>
                <w:u w:val="none"/>
              </w:rPr>
              <w:t>符合</w:t>
            </w:r>
          </w:p>
        </w:tc>
      </w:tr>
      <w:tr>
        <w:tc>
          <w:tcPr>
            <w:tcW w:type="dxa" w:w="1729"/>
            <w:vAlign w:val="center"/>
            <w:tcW w:w="0" w:type="auto"/>
          </w:tcPr>
          <w:p>
            <w:pPr>
              <w:jc w:val="center"/>
            </w:pPr>
            <w:r>
              <w:rPr>
                <w:rFonts w:ascii="Times New Roman" w:hAnsi="Times New Roman" w:eastAsia="FangSong"/>
                <w:b w:val="0"/>
                <w:i w:val="0"/>
                <w:color w:val="000000"/>
                <w:sz w:val="24"/>
                <w:u w:val="none"/>
              </w:rPr>
              <w:t>管理方面</w:t>
            </w:r>
          </w:p>
        </w:tc>
        <w:tc>
          <w:tcPr>
            <w:tcW w:type="dxa" w:w="1729"/>
            <w:tcW w:w="0" w:type="auto"/>
          </w:tcPr>
          <w:p>
            <w:pPr>
              <w:jc w:val="left"/>
            </w:pPr>
            <w:r>
              <w:rPr>
                <w:rFonts w:ascii="Times New Roman" w:hAnsi="Times New Roman" w:eastAsia="FangSong"/>
                <w:b w:val="0"/>
                <w:i w:val="0"/>
                <w:color w:val="000000"/>
                <w:sz w:val="24"/>
                <w:u w:val="none"/>
              </w:rPr>
              <w:t>系统运维管理</w:t>
            </w:r>
          </w:p>
        </w:tc>
        <w:tc>
          <w:tcPr>
            <w:tcW w:type="dxa" w:w="1729"/>
            <w:tcW w:w="0" w:type="auto"/>
          </w:tcPr>
          <w:p>
            <w:pPr>
              <w:jc w:val="left"/>
            </w:pPr>
            <w:r>
              <w:rPr>
                <w:rFonts w:ascii="Times New Roman" w:hAnsi="Times New Roman" w:eastAsia="FangSong"/>
                <w:b w:val="0"/>
                <w:i w:val="0"/>
                <w:color w:val="000000"/>
                <w:sz w:val="24"/>
                <w:u w:val="none"/>
              </w:rPr>
              <w:t>系统运维管理</w:t>
            </w:r>
          </w:p>
        </w:tc>
        <w:tc>
          <w:tcPr>
            <w:tcW w:type="dxa" w:w="1729"/>
            <w:tcW w:w="0" w:type="auto"/>
          </w:tcPr>
          <w:p>
            <w:pPr>
              <w:jc w:val="left"/>
            </w:pPr>
            <w:r>
              <w:rPr>
                <w:rFonts w:ascii="Times New Roman" w:hAnsi="Times New Roman" w:eastAsia="FangSong"/>
                <w:b w:val="0"/>
                <w:i w:val="0"/>
                <w:color w:val="000000"/>
                <w:sz w:val="24"/>
                <w:u w:val="none"/>
              </w:rPr>
              <w:t>安全事件处置</w:t>
            </w:r>
          </w:p>
        </w:tc>
        <w:tc>
          <w:tcPr>
            <w:tcW w:type="dxa" w:w="1729"/>
            <w:tcW w:w="0" w:type="auto"/>
          </w:tcPr>
          <w:p>
            <w:pPr>
              <w:jc w:val="left"/>
            </w:pPr>
            <w:r>
              <w:rPr>
                <w:rFonts w:ascii="Times New Roman" w:hAnsi="Times New Roman" w:eastAsia="FangSong"/>
                <w:b w:val="0"/>
                <w:i w:val="0"/>
                <w:color w:val="000000"/>
                <w:sz w:val="24"/>
                <w:u w:val="none"/>
              </w:rPr>
              <w:t>部分符合</w:t>
            </w:r>
          </w:p>
        </w:tc>
      </w:tr>
      <w:tr>
        <w:tc>
          <w:tcPr>
            <w:tcW w:type="dxa" w:w="1729"/>
            <w:vAlign w:val="center"/>
            <w:tcW w:w="0" w:type="auto"/>
          </w:tcPr>
          <w:p>
            <w:pPr>
              <w:jc w:val="center"/>
            </w:pPr>
            <w:r>
              <w:rPr>
                <w:rFonts w:ascii="Times New Roman" w:hAnsi="Times New Roman" w:eastAsia="FangSong"/>
                <w:b w:val="0"/>
                <w:i w:val="0"/>
                <w:color w:val="000000"/>
                <w:sz w:val="24"/>
                <w:u w:val="none"/>
              </w:rPr>
              <w:t>管理方面</w:t>
            </w:r>
          </w:p>
        </w:tc>
        <w:tc>
          <w:tcPr>
            <w:tcW w:type="dxa" w:w="1729"/>
            <w:tcW w:w="0" w:type="auto"/>
          </w:tcPr>
          <w:p>
            <w:pPr>
              <w:jc w:val="left"/>
            </w:pPr>
            <w:r>
              <w:rPr>
                <w:rFonts w:ascii="Times New Roman" w:hAnsi="Times New Roman" w:eastAsia="FangSong"/>
                <w:b w:val="0"/>
                <w:i w:val="0"/>
                <w:color w:val="000000"/>
                <w:sz w:val="24"/>
                <w:u w:val="none"/>
              </w:rPr>
              <w:t>系统运维管理</w:t>
            </w:r>
          </w:p>
        </w:tc>
        <w:tc>
          <w:tcPr>
            <w:tcW w:type="dxa" w:w="1729"/>
            <w:tcW w:w="0" w:type="auto"/>
          </w:tcPr>
          <w:p>
            <w:pPr>
              <w:jc w:val="left"/>
            </w:pPr>
            <w:r>
              <w:rPr>
                <w:rFonts w:ascii="Times New Roman" w:hAnsi="Times New Roman" w:eastAsia="FangSong"/>
                <w:b w:val="0"/>
                <w:i w:val="0"/>
                <w:color w:val="000000"/>
                <w:sz w:val="24"/>
                <w:u w:val="none"/>
              </w:rPr>
              <w:t>系统运维管理</w:t>
            </w:r>
          </w:p>
        </w:tc>
        <w:tc>
          <w:tcPr>
            <w:tcW w:type="dxa" w:w="1729"/>
            <w:tcW w:w="0" w:type="auto"/>
          </w:tcPr>
          <w:p>
            <w:pPr>
              <w:jc w:val="left"/>
            </w:pPr>
            <w:r>
              <w:rPr>
                <w:rFonts w:ascii="Times New Roman" w:hAnsi="Times New Roman" w:eastAsia="FangSong"/>
                <w:b w:val="0"/>
                <w:i w:val="0"/>
                <w:color w:val="000000"/>
                <w:sz w:val="24"/>
                <w:u w:val="none"/>
              </w:rPr>
              <w:t>应急预案管理</w:t>
            </w:r>
          </w:p>
        </w:tc>
        <w:tc>
          <w:tcPr>
            <w:tcW w:type="dxa" w:w="1729"/>
            <w:tcW w:w="0" w:type="auto"/>
          </w:tcPr>
          <w:p>
            <w:pPr>
              <w:jc w:val="left"/>
            </w:pPr>
            <w:r>
              <w:rPr>
                <w:rFonts w:ascii="Times New Roman" w:hAnsi="Times New Roman" w:eastAsia="FangSong"/>
                <w:b w:val="0"/>
                <w:i w:val="0"/>
                <w:color w:val="000000"/>
                <w:sz w:val="24"/>
                <w:u w:val="none"/>
              </w:rPr>
              <w:t>部分符合</w:t>
            </w:r>
          </w:p>
        </w:tc>
      </w:tr>
    </w:tbl>
    <w:p>
      <w:r>
        <w:br w:type="page"/>
      </w:r>
    </w:p>
    <w:p>
      <w:pPr>
        <w:pStyle w:val="Heading1"/>
        <w:jc w:val="left"/>
        <w:spacing w:before="0" w:after="0" w:line="360" w:lineRule="auto"/>
      </w:pPr>
      <w:r>
        <w:rPr>
          <w:rFonts w:ascii="Times New Roman" w:hAnsi="Times New Roman" w:eastAsia="宋体"/>
          <w:b/>
          <w:i w:val="0"/>
          <w:color w:val="000000"/>
          <w:sz w:val="32"/>
          <w:u w:val="none"/>
        </w:rPr>
        <w:t>第4章 安全需求分析</w:t>
      </w:r>
    </w:p>
    <w:p>
      <w:pPr>
        <w:pStyle w:val="Heading2"/>
        <w:jc w:val="left"/>
        <w:spacing w:before="0" w:after="0" w:line="360" w:lineRule="auto"/>
      </w:pPr>
      <w:r>
        <w:rPr>
          <w:rFonts w:ascii="Times New Roman" w:hAnsi="Times New Roman" w:eastAsia="宋体"/>
          <w:b/>
          <w:i w:val="0"/>
          <w:color w:val="000000"/>
          <w:sz w:val="30"/>
          <w:u w:val="none"/>
        </w:rPr>
        <w:t>4.1 安全计算环境需求分析</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根据前期差距分析结果，该信息系统如果想达到等级保护三级关于安全计算环境的要求，还需要满足以下需求：</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主机防病毒：该信息系统缺少主机防病毒的相关安全策略，需要配置网络版主机防病毒系统，从而实现对全网主机的恶意代码防范。</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数据库审计：该信息系统缺少针对数据的审计设备，不能很好的满足主机安全审计的要求，需要部署专业的数据库审计设备。</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运维堡垒主机：该信息系统无法实现管理员对网络设备和服务器进行管理时的双因素认证，需要部署堡垒机来实现。</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备份与恢复：该信息系统没有完善的数据备份与恢复方案，需要制定相关策略。同时，该信息系统没有实现对关键网络设备的冗余，建议部署双链路确保设备冗余。</w:t>
      </w:r>
    </w:p>
    <w:p>
      <w:r>
        <w:br w:type="page"/>
      </w:r>
    </w:p>
    <w:p>
      <w:pPr>
        <w:pStyle w:val="Heading2"/>
        <w:jc w:val="left"/>
        <w:spacing w:before="0" w:after="0" w:line="360" w:lineRule="auto"/>
      </w:pPr>
      <w:r>
        <w:rPr>
          <w:rFonts w:ascii="Times New Roman" w:hAnsi="Times New Roman" w:eastAsia="宋体"/>
          <w:b/>
          <w:i w:val="0"/>
          <w:color w:val="000000"/>
          <w:sz w:val="30"/>
          <w:u w:val="none"/>
        </w:rPr>
        <w:t>4.2 安全区域边界需求分析</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根据前期差距分析结果，该信息系统如果想达到等级保护三级关于安全区域边界的要求，还需要满足以下需求：</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边界访问控制：该信息系统无法实现对边界的访问控制，需要部署下一代防火墙（基础级）等安全设备来实现。</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边界入侵防范：该信息系统无法实现对边界的访问控制，需要部署下一代防火墙（基础级）等安全设备来实现。</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边界恶意代码过滤：该信息系统无法实现对边界的访问控制，需要部署下一代防火墙（基础级）等安全设备来实现。</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防web攻击：该信息系统无法实现对边界的访问控制，需要部署下一代防火墙（增强级）等安全设备来实现。</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安全域边界安全审计：该信息系统无法实现对边界的访问控制，需要部署署网络安全审计等安全设备来实现。</w:t>
      </w:r>
    </w:p>
    <w:p>
      <w:r>
        <w:br w:type="page"/>
      </w:r>
    </w:p>
    <w:p>
      <w:pPr>
        <w:pStyle w:val="Heading2"/>
        <w:jc w:val="left"/>
        <w:spacing w:before="0" w:after="0" w:line="360" w:lineRule="auto"/>
      </w:pPr>
      <w:r>
        <w:rPr>
          <w:rFonts w:ascii="Times New Roman" w:hAnsi="Times New Roman" w:eastAsia="宋体"/>
          <w:b/>
          <w:i w:val="0"/>
          <w:color w:val="000000"/>
          <w:sz w:val="30"/>
          <w:u w:val="none"/>
        </w:rPr>
        <w:t>4.3 安全通信网络需求分析</w:t>
      </w:r>
    </w:p>
    <w:p>
      <w:pPr>
        <w:ind w:firstLineChars="200"/>
        <w:spacing w:before="0" w:after="0" w:line="360" w:lineRule="auto"/>
      </w:pPr>
      <w:r>
        <w:rPr>
          <w:rFonts w:ascii="Times New Roman" w:hAnsi="Times New Roman" w:eastAsia="宋体"/>
          <w:b w:val="0"/>
          <w:i w:val="0"/>
          <w:color w:val="000000"/>
          <w:sz w:val="24"/>
          <w:u w:val="none"/>
        </w:rPr>
        <w:t>根据前期差距分析结果，该信息系统如果想达到等级保护三级关于安全通信网络的要求，还需要满足以下需求：</w:t>
      </w:r>
    </w:p>
    <w:p>
      <w:pPr>
        <w:ind w:firstLineChars="200"/>
        <w:spacing w:before="0" w:after="0" w:line="360" w:lineRule="auto"/>
      </w:pPr>
      <w:r>
        <w:rPr>
          <w:rFonts w:ascii="Times New Roman" w:hAnsi="Times New Roman" w:eastAsia="宋体"/>
          <w:b w:val="0"/>
          <w:i w:val="0"/>
          <w:color w:val="000000"/>
          <w:sz w:val="24"/>
          <w:u w:val="none"/>
        </w:rPr>
        <w:t>流量管理：该信息系统无法实现对边界的访问控制，需要部署流量管理系统等安全设备来实现。</w:t>
      </w:r>
    </w:p>
    <w:p>
      <w:r>
        <w:br w:type="page"/>
      </w:r>
    </w:p>
    <w:p>
      <w:pPr>
        <w:pStyle w:val="Heading2"/>
        <w:jc w:val="left"/>
        <w:spacing w:before="0" w:after="0" w:line="360" w:lineRule="auto"/>
      </w:pPr>
      <w:r>
        <w:rPr>
          <w:rFonts w:ascii="Times New Roman" w:hAnsi="Times New Roman" w:eastAsia="宋体"/>
          <w:b/>
          <w:i w:val="0"/>
          <w:color w:val="000000"/>
          <w:sz w:val="30"/>
          <w:u w:val="none"/>
        </w:rPr>
        <w:t>4.4 安全管理中心需求分析</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根据前期差距分析结果，该信息系统如果想达到等级保护三级关于安全管理中心的要求，还需要满足以下需求：</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统一日志平台：该信息系统无法实现对相关网络及安全设备的日志审计功能，需要部署日志审计系统来实现。</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统一监控平台：该信息系统无法统一展示边界的安全威胁情况，需要部署安全感知平台等来实现。</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统一管理平台：该信息系统无法实现对边界的访问控制，需要部署运维堡垒主机来实现。</w:t>
      </w:r>
    </w:p>
    <w:p>
      <w:r>
        <w:br w:type="page"/>
      </w:r>
    </w:p>
    <w:p>
      <w:pPr>
        <w:pStyle w:val="Heading1"/>
        <w:jc w:val="left"/>
        <w:spacing w:before="0" w:after="0" w:line="360" w:lineRule="auto"/>
      </w:pPr>
      <w:r>
        <w:rPr>
          <w:rFonts w:ascii="Times New Roman" w:hAnsi="Times New Roman" w:eastAsia="宋体"/>
          <w:b/>
          <w:i w:val="0"/>
          <w:color w:val="000000"/>
          <w:sz w:val="32"/>
          <w:u w:val="none"/>
        </w:rPr>
        <w:t>第5章 方案设计</w:t>
      </w:r>
    </w:p>
    <w:p>
      <w:pPr>
        <w:pStyle w:val="Heading2"/>
        <w:jc w:val="left"/>
        <w:spacing w:before="0" w:after="0" w:line="360" w:lineRule="auto"/>
      </w:pPr>
      <w:r>
        <w:rPr>
          <w:rFonts w:ascii="Times New Roman" w:hAnsi="Times New Roman" w:eastAsia="宋体"/>
          <w:b/>
          <w:i w:val="0"/>
          <w:color w:val="000000"/>
          <w:sz w:val="30"/>
          <w:u w:val="none"/>
        </w:rPr>
        <w:t>5.1 总体方案概述</w:t>
      </w:r>
    </w:p>
    <w:p>
      <w:pPr>
        <w:ind w:firstLineChars="200"/>
        <w:spacing w:before="0" w:after="0" w:line="360" w:lineRule="auto"/>
      </w:pPr>
      <w:r>
        <w:rPr>
          <w:rFonts w:ascii="Times New Roman" w:hAnsi="Times New Roman" w:eastAsia="宋体"/>
          <w:b w:val="0"/>
          <w:i w:val="0"/>
          <w:color w:val="000000"/>
          <w:sz w:val="24"/>
          <w:u w:val="none"/>
        </w:rPr>
        <w:t>新发智信承接多个客户的业务系统设计、开发、运维工作，目前采用的vmware虚拟化平台支撑各客户业务系统。各业务系统之间无防护隔离、存在安全隐患，无法满足等保合规要求。按照目前业务模式可选择各客户业务系统独立建设的模式，该模式优势是安全度高、结构划分清晰，劣势是成本高、维护困难，每家客户的业务系统均需购置独立的网络安全、主机安全、备份等设备；另一种模式是搭建超融合架构的IT基础平台，该架构以虚拟化为底层技术，未来像云平台模式演进，可以为各客户的业务系统灵活划分计算、存储、网络、安全、备份的资源，各客户业务系统使用同一套硬件基础平台，通过VPC虚拟子网进行有效隔离，即实现了安全性的要求，又减低了维护的复杂性。</w:t>
      </w:r>
    </w:p>
    <w:p>
      <w:pPr>
        <w:ind w:firstLineChars="200"/>
        <w:spacing w:before="0" w:after="0" w:line="360" w:lineRule="auto"/>
      </w:pPr>
      <w:r>
        <w:rPr>
          <w:rFonts w:ascii="Times New Roman" w:hAnsi="Times New Roman" w:eastAsia="宋体"/>
          <w:b w:val="0"/>
          <w:i w:val="0"/>
          <w:color w:val="000000"/>
          <w:sz w:val="24"/>
          <w:u w:val="none"/>
        </w:rPr>
        <w:t>因此本方案采用超融合技术+等保一体机，搭建灵活、安全、高可靠的IT基础平台，满足等保合规建设需求。</w:t>
      </w:r>
    </w:p>
    <w:p>
      <w:r>
        <w:br w:type="page"/>
      </w:r>
    </w:p>
    <w:p>
      <w:pPr>
        <w:pStyle w:val="Heading2"/>
        <w:jc w:val="left"/>
        <w:spacing w:before="0" w:after="0" w:line="360" w:lineRule="auto"/>
      </w:pPr>
      <w:r>
        <w:rPr>
          <w:rFonts w:ascii="Times New Roman" w:hAnsi="Times New Roman" w:eastAsia="宋体"/>
          <w:b/>
          <w:i w:val="0"/>
          <w:color w:val="000000"/>
          <w:sz w:val="30"/>
          <w:u w:val="none"/>
        </w:rPr>
        <w:t>5.2 架构设计</w:t>
      </w:r>
    </w:p>
    <w:p>
      <w:pPr>
        <w:pStyle w:val="Heading2"/>
        <w:jc w:val="left"/>
        <w:spacing w:before="0" w:after="0" w:line="360" w:lineRule="auto"/>
      </w:pPr>
      <w:r>
        <w:rPr>
          <w:rFonts w:ascii="Times New Roman" w:hAnsi="Times New Roman" w:eastAsia="宋体"/>
          <w:b/>
          <w:i w:val="0"/>
          <w:color w:val="000000"/>
          <w:sz w:val="30"/>
          <w:u w:val="none"/>
        </w:rPr>
        <w:t>5.3 方案特性</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虚拟机资源弹性扩展、按需分配，提供故障切换HA、资源动态分配DRS，等高可用性功能；</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提供网络虚拟化，各业务系统可进行逻辑隔离；</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提供安全虚拟化资源池，为以后其他业务系统等保提供预留资源；</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异地备份，在xyclouds云端存储，可大幅减低备份软件、容灾软件的费用；</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互联网出口增加一台物理防火墙，与原有防火墙互为备份，实现冗余。</w:t>
      </w:r>
    </w:p>
    <w:p>
      <w:r>
        <w:br w:type="page"/>
      </w:r>
    </w:p>
    <w:p>
      <w:pPr>
        <w:pStyle w:val="Heading2"/>
        <w:jc w:val="left"/>
        <w:spacing w:before="0" w:after="0" w:line="360" w:lineRule="auto"/>
      </w:pPr>
      <w:r>
        <w:rPr>
          <w:rFonts w:ascii="Times New Roman" w:hAnsi="Times New Roman" w:eastAsia="宋体"/>
          <w:b/>
          <w:i w:val="0"/>
          <w:color w:val="000000"/>
          <w:sz w:val="30"/>
          <w:u w:val="none"/>
        </w:rPr>
        <w:t>5.4 实施规划</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超融合设备到货周期7天；</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设备上架、系统初始化1天；</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业务系统迁移3天；</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测试验证2天；</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等保测评3天；</w:t>
      </w:r>
    </w:p>
    <w:p>
      <w:r>
        <w:br w:type="page"/>
      </w:r>
    </w:p>
    <w:p>
      <w:pPr>
        <w:pStyle w:val="Heading1"/>
        <w:jc w:val="left"/>
        <w:spacing w:before="0" w:after="0" w:line="360" w:lineRule="auto"/>
      </w:pPr>
      <w:r>
        <w:rPr>
          <w:rFonts w:ascii="Times New Roman" w:hAnsi="Times New Roman" w:eastAsia="宋体"/>
          <w:b/>
          <w:i w:val="0"/>
          <w:color w:val="000000"/>
          <w:sz w:val="32"/>
          <w:u w:val="none"/>
        </w:rPr>
        <w:t>第6章 详细方案设计技术部分</w:t>
      </w:r>
    </w:p>
    <w:p>
      <w:pPr>
        <w:ind w:firstLineChars="200"/>
        <w:spacing w:before="0" w:after="0" w:line="360" w:lineRule="auto"/>
      </w:pPr>
      <w:r>
        <w:rPr>
          <w:rFonts w:ascii="Times New Roman" w:hAnsi="Times New Roman" w:eastAsia="宋体"/>
          <w:b w:val="0"/>
          <w:i w:val="0"/>
          <w:color w:val="000000"/>
          <w:sz w:val="24"/>
          <w:u w:val="none"/>
        </w:rPr>
        <w:t>根据GB/T25070-2010 信息系统等级保护安全设计技术的要求，从安全计算环境、安全区域边界、安全通信网络、安全管理中心进行技术方面的详细设计。</w:t>
      </w:r>
    </w:p>
    <w:p>
      <w:r>
        <w:br w:type="page"/>
      </w:r>
    </w:p>
    <w:p>
      <w:pPr>
        <w:pStyle w:val="Heading2"/>
        <w:jc w:val="left"/>
        <w:spacing w:before="0" w:after="0" w:line="360" w:lineRule="auto"/>
      </w:pPr>
      <w:r>
        <w:rPr>
          <w:rFonts w:ascii="Times New Roman" w:hAnsi="Times New Roman" w:eastAsia="宋体"/>
          <w:b/>
          <w:i w:val="0"/>
          <w:color w:val="000000"/>
          <w:sz w:val="30"/>
          <w:u w:val="none"/>
        </w:rPr>
        <w:t>6.1 安全计算环境设计</w:t>
      </w:r>
    </w:p>
    <w:p>
      <w:pPr>
        <w:ind w:firstLineChars="200"/>
        <w:spacing w:before="0" w:after="0" w:line="360" w:lineRule="auto"/>
      </w:pPr>
      <w:r>
        <w:rPr>
          <w:rFonts w:ascii="Times New Roman" w:hAnsi="Times New Roman" w:eastAsia="宋体"/>
          <w:b w:val="0"/>
          <w:i w:val="0"/>
          <w:color w:val="000000"/>
          <w:sz w:val="24"/>
          <w:u w:val="none"/>
        </w:rPr>
        <w:t>根据GB/T25070-2010 信息系统等级保护安全设计技术要求中计算环境的要求，应从以下方面进行整改。</w:t>
      </w:r>
    </w:p>
    <w:p>
      <w:r>
        <w:br w:type="page"/>
      </w:r>
    </w:p>
    <w:p>
      <w:pPr>
        <w:pStyle w:val="Heading2"/>
        <w:jc w:val="left"/>
        <w:spacing w:before="0" w:after="0" w:line="360" w:lineRule="auto"/>
      </w:pPr>
      <w:r>
        <w:rPr>
          <w:rFonts w:ascii="Times New Roman" w:hAnsi="Times New Roman" w:eastAsia="宋体"/>
          <w:b/>
          <w:i w:val="0"/>
          <w:color w:val="000000"/>
          <w:sz w:val="30"/>
          <w:u w:val="none"/>
        </w:rPr>
        <w:t>6.2 机房安全设计</w:t>
      </w:r>
    </w:p>
    <w:p>
      <w:pPr>
        <w:ind w:firstLineChars="200"/>
        <w:spacing w:before="0" w:after="0" w:line="360" w:lineRule="auto"/>
      </w:pPr>
      <w:r>
        <w:rPr>
          <w:rFonts w:ascii="Times New Roman" w:hAnsi="Times New Roman" w:eastAsia="宋体"/>
          <w:b w:val="0"/>
          <w:i w:val="0"/>
          <w:color w:val="000000"/>
          <w:sz w:val="24"/>
          <w:u w:val="none"/>
        </w:rPr>
        <w:t>机房方面，在IDC托管满足等保三级。</w:t>
      </w:r>
    </w:p>
    <w:p>
      <w:r>
        <w:br w:type="page"/>
      </w:r>
    </w:p>
    <w:p>
      <w:pPr>
        <w:pStyle w:val="Heading2"/>
        <w:jc w:val="left"/>
        <w:spacing w:before="0" w:after="0" w:line="360" w:lineRule="auto"/>
      </w:pPr>
      <w:r>
        <w:rPr>
          <w:rFonts w:ascii="Times New Roman" w:hAnsi="Times New Roman" w:eastAsia="宋体"/>
          <w:b/>
          <w:i w:val="0"/>
          <w:color w:val="000000"/>
          <w:sz w:val="30"/>
          <w:u w:val="none"/>
        </w:rPr>
        <w:t>6.3 主机防病毒设计</w:t>
      </w:r>
    </w:p>
    <w:p>
      <w:pPr>
        <w:ind w:firstLineChars="200"/>
        <w:spacing w:before="0" w:after="0" w:line="360" w:lineRule="auto"/>
      </w:pPr>
      <w:r>
        <w:rPr>
          <w:rFonts w:ascii="Times New Roman" w:hAnsi="Times New Roman" w:eastAsia="宋体"/>
          <w:b w:val="0"/>
          <w:i w:val="0"/>
          <w:color w:val="000000"/>
          <w:sz w:val="24"/>
          <w:u w:val="none"/>
        </w:rPr>
        <w:t>针对病毒的风险，通过部署主机防病毒软件进行管控，同时实现对于主机安全-恶意代码防范的要求，要求在所有终端主机和服务器上部署网络防病毒系统，加强主机的病毒防护能力并及时升级恶意代码软件版本以及恶意代码库。</w:t>
      </w:r>
    </w:p>
    <w:p>
      <w:pPr>
        <w:ind w:firstLineChars="200"/>
        <w:spacing w:before="0" w:after="0" w:line="360" w:lineRule="auto"/>
      </w:pPr>
      <w:r>
        <w:rPr>
          <w:rFonts w:ascii="Times New Roman" w:hAnsi="Times New Roman" w:eastAsia="宋体"/>
          <w:b w:val="0"/>
          <w:i w:val="0"/>
          <w:color w:val="000000"/>
          <w:sz w:val="24"/>
          <w:u w:val="none"/>
        </w:rPr>
        <w:t>在XXX人民法院安全管理域中，可以部署防病毒服务器，负责制定和终端主机防病毒策略，在XXX人民法院内网建立全网统一的一级升级服务器，在下级节点建立二级升级服务器，由管理中心升级服务器通过互联网或手工方式获得最新的病毒特征库，分发到数据中心节点的各个终端，并下发到各二级服务器。在网络边界通过下一代防火墙进行基于通信端口、带宽、连接数量的过滤控制，可以在一定程度上避免蠕虫病毒爆发时的大流量冲击。同时，防毒系统可以为安全管理平台提供关于病毒威胁和事件的监控、审计日志，为全网的病毒防护管理提供必要的信息。</w:t>
      </w:r>
    </w:p>
    <w:p>
      <w:r>
        <w:br w:type="page"/>
      </w:r>
    </w:p>
    <w:p>
      <w:pPr>
        <w:pStyle w:val="Heading2"/>
        <w:jc w:val="left"/>
        <w:spacing w:before="0" w:after="0" w:line="360" w:lineRule="auto"/>
      </w:pPr>
      <w:r>
        <w:rPr>
          <w:rFonts w:ascii="Times New Roman" w:hAnsi="Times New Roman" w:eastAsia="宋体"/>
          <w:b/>
          <w:i w:val="0"/>
          <w:color w:val="000000"/>
          <w:sz w:val="30"/>
          <w:u w:val="none"/>
        </w:rPr>
        <w:t>6.4 主机安全加固</w:t>
      </w:r>
    </w:p>
    <w:p>
      <w:pPr>
        <w:ind w:firstLineChars="200"/>
        <w:spacing w:before="0" w:after="0" w:line="360" w:lineRule="auto"/>
      </w:pPr>
      <w:r>
        <w:rPr>
          <w:rFonts w:ascii="Times New Roman" w:hAnsi="Times New Roman" w:eastAsia="宋体"/>
          <w:b w:val="0"/>
          <w:i w:val="0"/>
          <w:color w:val="000000"/>
          <w:sz w:val="24"/>
          <w:u w:val="none"/>
        </w:rPr>
        <w:t>通过服务器安全加固，启用服务器操作系统本身的审计功能，实现对于主机层面的安全审计要求。</w:t>
      </w:r>
    </w:p>
    <w:p>
      <w:r>
        <w:br w:type="page"/>
      </w:r>
    </w:p>
    <w:p>
      <w:pPr>
        <w:pStyle w:val="Heading2"/>
        <w:jc w:val="left"/>
        <w:spacing w:before="0" w:after="0" w:line="360" w:lineRule="auto"/>
      </w:pPr>
      <w:r>
        <w:rPr>
          <w:rFonts w:ascii="Times New Roman" w:hAnsi="Times New Roman" w:eastAsia="宋体"/>
          <w:b/>
          <w:i w:val="0"/>
          <w:color w:val="000000"/>
          <w:sz w:val="30"/>
          <w:u w:val="none"/>
        </w:rPr>
        <w:t>6.5 数据库安全审计</w:t>
      </w:r>
    </w:p>
    <w:p>
      <w:pPr>
        <w:ind w:firstLineChars="200"/>
        <w:spacing w:before="0" w:after="0" w:line="360" w:lineRule="auto"/>
      </w:pPr>
      <w:r>
        <w:rPr>
          <w:rFonts w:ascii="Times New Roman" w:hAnsi="Times New Roman" w:eastAsia="宋体"/>
          <w:b w:val="0"/>
          <w:i w:val="0"/>
          <w:color w:val="000000"/>
          <w:sz w:val="24"/>
          <w:u w:val="none"/>
        </w:rPr>
        <w:t>通过部署数据库审计系统，实现对用户行为、用户事件及系统状态加以审计，范围覆盖到每个用户，从而把握数据库系统的整体安全。</w:t>
      </w:r>
    </w:p>
    <w:p>
      <w:r>
        <w:br w:type="page"/>
      </w:r>
    </w:p>
    <w:p>
      <w:pPr>
        <w:pStyle w:val="Heading2"/>
        <w:jc w:val="left"/>
        <w:spacing w:before="0" w:after="0" w:line="360" w:lineRule="auto"/>
      </w:pPr>
      <w:r>
        <w:rPr>
          <w:rFonts w:ascii="Times New Roman" w:hAnsi="Times New Roman" w:eastAsia="宋体"/>
          <w:b/>
          <w:i w:val="0"/>
          <w:color w:val="000000"/>
          <w:sz w:val="30"/>
          <w:u w:val="none"/>
        </w:rPr>
        <w:t>6.6 运维堡垒主机</w:t>
      </w:r>
    </w:p>
    <w:p>
      <w:pPr>
        <w:ind w:firstLineChars="200"/>
        <w:spacing w:before="0" w:after="0" w:line="360" w:lineRule="auto"/>
      </w:pPr>
      <w:r>
        <w:rPr>
          <w:rFonts w:ascii="Times New Roman" w:hAnsi="Times New Roman" w:eastAsia="宋体"/>
          <w:b w:val="0"/>
          <w:i w:val="0"/>
          <w:color w:val="000000"/>
          <w:sz w:val="24"/>
          <w:u w:val="none"/>
        </w:rPr>
        <w:t>通过部署运维堡垒主机，实现对于运维人员管理服务器、网络设备、安全设备等运维操作的审计，同时实现对于运维人员登录网络设备、服务器等双因素认证。</w:t>
      </w:r>
    </w:p>
    <w:p>
      <w:r>
        <w:br w:type="page"/>
      </w:r>
    </w:p>
    <w:p>
      <w:pPr>
        <w:pStyle w:val="Heading2"/>
        <w:jc w:val="left"/>
        <w:spacing w:before="0" w:after="0" w:line="360" w:lineRule="auto"/>
      </w:pPr>
      <w:r>
        <w:rPr>
          <w:rFonts w:ascii="Times New Roman" w:hAnsi="Times New Roman" w:eastAsia="宋体"/>
          <w:b/>
          <w:i w:val="0"/>
          <w:color w:val="000000"/>
          <w:sz w:val="30"/>
          <w:u w:val="none"/>
        </w:rPr>
        <w:t>6.7 备份与恢复</w:t>
      </w:r>
    </w:p>
    <w:p>
      <w:pPr>
        <w:ind w:firstLineChars="200"/>
        <w:spacing w:before="0" w:after="0" w:line="360" w:lineRule="auto"/>
      </w:pPr>
      <w:r>
        <w:rPr>
          <w:rFonts w:ascii="Times New Roman" w:hAnsi="Times New Roman" w:eastAsia="宋体"/>
          <w:b w:val="0"/>
          <w:i w:val="0"/>
          <w:color w:val="000000"/>
          <w:sz w:val="24"/>
          <w:u w:val="none"/>
        </w:rPr>
        <w:t>备份与恢复主要包含两方面内容，首先是指数据备份与恢复，另外一方面是关键网络设备、线路以及服务器等硬件设备的冗余。</w:t>
      </w:r>
    </w:p>
    <w:p>
      <w:pPr>
        <w:ind w:firstLineChars="200"/>
        <w:spacing w:before="0" w:after="0" w:line="360" w:lineRule="auto"/>
      </w:pPr>
      <w:r>
        <w:rPr>
          <w:rFonts w:ascii="Times New Roman" w:hAnsi="Times New Roman" w:eastAsia="宋体"/>
          <w:b w:val="0"/>
          <w:i w:val="0"/>
          <w:color w:val="000000"/>
          <w:sz w:val="24"/>
          <w:u w:val="none"/>
        </w:rPr>
        <w:t>部署数据备份软件，实现对于数据的自动备份。本地完全数据备份至少每天一次，且备份介质需要场外存放。并且要求提供能异地数据备份功能，利用通信网络将关键数据定时批量传送至异地备用场地。</w:t>
      </w:r>
    </w:p>
    <w:p>
      <w:pPr>
        <w:ind w:firstLineChars="200"/>
        <w:spacing w:before="0" w:after="0" w:line="360" w:lineRule="auto"/>
      </w:pPr>
      <w:r>
        <w:rPr>
          <w:rFonts w:ascii="Times New Roman" w:hAnsi="Times New Roman" w:eastAsia="宋体"/>
          <w:b w:val="0"/>
          <w:i w:val="0"/>
          <w:color w:val="000000"/>
          <w:sz w:val="24"/>
          <w:u w:val="none"/>
        </w:rPr>
        <w:t>对于核心交换设备、外部接入链路以及系统服务器进行双机、双线的冗余设计，保障从网络结构、硬件配置上满足不间断系统运行的需要，当然建设过程中，若不具备条件，可以先保证安全及稳定运行，冗余设计可在后期进行完善。</w:t>
      </w:r>
    </w:p>
    <w:p>
      <w:r>
        <w:br w:type="page"/>
      </w:r>
    </w:p>
    <w:p>
      <w:pPr>
        <w:pStyle w:val="Heading2"/>
        <w:jc w:val="left"/>
        <w:spacing w:before="0" w:after="0" w:line="360" w:lineRule="auto"/>
      </w:pPr>
      <w:r>
        <w:rPr>
          <w:rFonts w:ascii="Times New Roman" w:hAnsi="Times New Roman" w:eastAsia="宋体"/>
          <w:b/>
          <w:i w:val="0"/>
          <w:color w:val="000000"/>
          <w:sz w:val="30"/>
          <w:u w:val="none"/>
        </w:rPr>
        <w:t>6.8 安全区域边界设计</w:t>
      </w:r>
    </w:p>
    <w:p>
      <w:pPr>
        <w:pStyle w:val="Heading3"/>
        <w:jc w:val="left"/>
        <w:spacing w:before="0" w:after="0" w:line="360" w:lineRule="auto"/>
      </w:pPr>
      <w:r>
        <w:rPr>
          <w:rFonts w:ascii="Times New Roman" w:hAnsi="Times New Roman" w:eastAsia="宋体"/>
          <w:b/>
          <w:i w:val="0"/>
          <w:color w:val="000000"/>
          <w:sz w:val="28"/>
          <w:u w:val="none"/>
        </w:rPr>
        <w:t>6.8.1 、边界控制</w:t>
      </w:r>
    </w:p>
    <w:p>
      <w:pPr>
        <w:ind w:firstLineChars="200"/>
        <w:spacing w:before="0" w:after="0" w:line="360" w:lineRule="auto"/>
      </w:pPr>
      <w:r>
        <w:rPr>
          <w:rFonts w:ascii="Times New Roman" w:hAnsi="Times New Roman" w:eastAsia="宋体"/>
          <w:b w:val="0"/>
          <w:i w:val="0"/>
          <w:color w:val="000000"/>
          <w:sz w:val="24"/>
          <w:u w:val="none"/>
        </w:rPr>
        <w:t>通过在网络边界部署下一代防火墙（基础级），实现对于网络边界的统一的访问控制、入侵防范和恶意代码防范等要求。</w:t>
      </w:r>
    </w:p>
    <w:p>
      <w:r>
        <w:br w:type="page"/>
      </w:r>
    </w:p>
    <w:p>
      <w:pPr>
        <w:pStyle w:val="Heading3"/>
        <w:jc w:val="left"/>
        <w:spacing w:before="0" w:after="0" w:line="360" w:lineRule="auto"/>
      </w:pPr>
      <w:r>
        <w:rPr>
          <w:rFonts w:ascii="Times New Roman" w:hAnsi="Times New Roman" w:eastAsia="宋体"/>
          <w:b/>
          <w:i w:val="0"/>
          <w:color w:val="000000"/>
          <w:sz w:val="28"/>
          <w:u w:val="none"/>
        </w:rPr>
        <w:t>6.8.2 、Web安全防护</w:t>
      </w:r>
    </w:p>
    <w:p>
      <w:pPr>
        <w:ind w:firstLineChars="200"/>
        <w:spacing w:before="0" w:after="0" w:line="360" w:lineRule="auto"/>
      </w:pPr>
      <w:r>
        <w:rPr>
          <w:rFonts w:ascii="Times New Roman" w:hAnsi="Times New Roman" w:eastAsia="宋体"/>
          <w:b w:val="0"/>
          <w:i w:val="0"/>
          <w:color w:val="000000"/>
          <w:sz w:val="24"/>
          <w:u w:val="none"/>
        </w:rPr>
        <w:t>通过部署下一代防火墙（增强级），实现提供服务的业务系统的防web攻击。</w:t>
      </w:r>
    </w:p>
    <w:p>
      <w:r>
        <w:br w:type="page"/>
      </w:r>
    </w:p>
    <w:p>
      <w:pPr>
        <w:pStyle w:val="Heading3"/>
        <w:jc w:val="left"/>
        <w:spacing w:before="0" w:after="0" w:line="360" w:lineRule="auto"/>
      </w:pPr>
      <w:r>
        <w:rPr>
          <w:rFonts w:ascii="Times New Roman" w:hAnsi="Times New Roman" w:eastAsia="宋体"/>
          <w:b/>
          <w:i w:val="0"/>
          <w:color w:val="000000"/>
          <w:sz w:val="28"/>
          <w:u w:val="none"/>
        </w:rPr>
        <w:t>6.8.3 、网络安全审计</w:t>
      </w:r>
    </w:p>
    <w:p>
      <w:pPr>
        <w:ind w:firstLineChars="200"/>
        <w:spacing w:before="0" w:after="0" w:line="360" w:lineRule="auto"/>
      </w:pPr>
      <w:r>
        <w:rPr>
          <w:rFonts w:ascii="Times New Roman" w:hAnsi="Times New Roman" w:eastAsia="宋体"/>
          <w:b w:val="0"/>
          <w:i w:val="0"/>
          <w:color w:val="000000"/>
          <w:sz w:val="24"/>
          <w:u w:val="none"/>
        </w:rPr>
        <w:t>通过部署日志审计系统，实现对所有网络设备的审计，并对审计的数据进行分析，对于所有访问业务系统的行为的审计，并能够记录该行为的源IP、目的IP、访问是否成功、端口协议等，并且要求能够将日志保存至少6个月，可以方便的生成报表等。</w:t>
      </w:r>
    </w:p>
    <w:p>
      <w:r>
        <w:br w:type="page"/>
      </w:r>
    </w:p>
    <w:p>
      <w:pPr>
        <w:pStyle w:val="Heading2"/>
        <w:jc w:val="left"/>
        <w:spacing w:before="0" w:after="0" w:line="360" w:lineRule="auto"/>
      </w:pPr>
      <w:r>
        <w:rPr>
          <w:rFonts w:ascii="Times New Roman" w:hAnsi="Times New Roman" w:eastAsia="宋体"/>
          <w:b/>
          <w:i w:val="0"/>
          <w:color w:val="000000"/>
          <w:sz w:val="30"/>
          <w:u w:val="none"/>
        </w:rPr>
        <w:t>6.9 安全通信网络设计</w:t>
      </w:r>
    </w:p>
    <w:p>
      <w:pPr>
        <w:pStyle w:val="Heading3"/>
        <w:jc w:val="left"/>
        <w:spacing w:before="0" w:after="0" w:line="360" w:lineRule="auto"/>
      </w:pPr>
      <w:r>
        <w:rPr>
          <w:rFonts w:ascii="Times New Roman" w:hAnsi="Times New Roman" w:eastAsia="宋体"/>
          <w:b/>
          <w:i w:val="0"/>
          <w:color w:val="000000"/>
          <w:sz w:val="28"/>
          <w:u w:val="none"/>
        </w:rPr>
        <w:t>6.9.1 、流量管理</w:t>
      </w:r>
    </w:p>
    <w:p>
      <w:pPr>
        <w:ind w:firstLineChars="200"/>
        <w:spacing w:before="0" w:after="0" w:line="360" w:lineRule="auto"/>
      </w:pPr>
      <w:r>
        <w:rPr>
          <w:rFonts w:ascii="Times New Roman" w:hAnsi="Times New Roman" w:eastAsia="宋体"/>
          <w:b w:val="0"/>
          <w:i w:val="0"/>
          <w:color w:val="000000"/>
          <w:sz w:val="24"/>
          <w:u w:val="none"/>
        </w:rPr>
        <w:t>对于安全通信网络应该有安全合理的带宽分配管理，尤其当网络拥堵时优先保护重要的主机服务器，部署流量管理系统，实现对带宽合理灵活的分配，保障网络拥堵时优先保护重要的主机。</w:t>
      </w:r>
    </w:p>
    <w:p>
      <w:r>
        <w:br w:type="page"/>
      </w:r>
    </w:p>
    <w:p>
      <w:pPr>
        <w:pStyle w:val="Heading3"/>
        <w:jc w:val="left"/>
        <w:spacing w:before="0" w:after="0" w:line="360" w:lineRule="auto"/>
      </w:pPr>
      <w:r>
        <w:rPr>
          <w:rFonts w:ascii="Times New Roman" w:hAnsi="Times New Roman" w:eastAsia="宋体"/>
          <w:b/>
          <w:i w:val="0"/>
          <w:color w:val="000000"/>
          <w:sz w:val="28"/>
          <w:u w:val="none"/>
        </w:rPr>
        <w:t>6.9.2 、安全管理中心设计</w:t>
      </w:r>
    </w:p>
    <w:p>
      <w:pPr>
        <w:ind w:firstLineChars="200"/>
        <w:spacing w:before="0" w:after="0" w:line="360" w:lineRule="auto"/>
      </w:pPr>
      <w:r>
        <w:rPr>
          <w:rFonts w:ascii="Times New Roman" w:hAnsi="Times New Roman" w:eastAsia="宋体"/>
          <w:b w:val="0"/>
          <w:i w:val="0"/>
          <w:color w:val="000000"/>
          <w:sz w:val="24"/>
          <w:u w:val="none"/>
        </w:rPr>
        <w:t>由于XXX人民法院覆盖面广，用户众多，技术人员水平不一。为了能准确了解系统的运行状态、设备的运行情况，统一部署安全策略，应进行安全管理中心的设计，根据要求，应在系统管理、审计管理和安全管理几个大方面进行建设。</w:t>
      </w:r>
    </w:p>
    <w:p>
      <w:r>
        <w:br w:type="page"/>
      </w:r>
    </w:p>
    <w:p>
      <w:pPr>
        <w:pStyle w:val="Heading3"/>
        <w:jc w:val="left"/>
        <w:spacing w:before="0" w:after="0" w:line="360" w:lineRule="auto"/>
      </w:pPr>
      <w:r>
        <w:rPr>
          <w:rFonts w:ascii="Times New Roman" w:hAnsi="Times New Roman" w:eastAsia="宋体"/>
          <w:b/>
          <w:i w:val="0"/>
          <w:color w:val="000000"/>
          <w:sz w:val="28"/>
          <w:u w:val="none"/>
        </w:rPr>
        <w:t>6.9.3 、统一日志平台</w:t>
      </w:r>
    </w:p>
    <w:p>
      <w:pPr>
        <w:ind w:firstLineChars="200"/>
        <w:spacing w:before="0" w:after="0" w:line="360" w:lineRule="auto"/>
      </w:pPr>
      <w:r>
        <w:rPr>
          <w:rFonts w:ascii="Times New Roman" w:hAnsi="Times New Roman" w:eastAsia="宋体"/>
          <w:b w:val="0"/>
          <w:i w:val="0"/>
          <w:color w:val="000000"/>
          <w:sz w:val="24"/>
          <w:u w:val="none"/>
        </w:rPr>
        <w:t>通过部署日志审计系统平台，实现对于全网日志的收集和统一分析。</w:t>
      </w:r>
    </w:p>
    <w:p>
      <w:r>
        <w:br w:type="page"/>
      </w:r>
    </w:p>
    <w:p>
      <w:pPr>
        <w:pStyle w:val="Heading3"/>
        <w:jc w:val="left"/>
        <w:spacing w:before="0" w:after="0" w:line="360" w:lineRule="auto"/>
      </w:pPr>
      <w:r>
        <w:rPr>
          <w:rFonts w:ascii="Times New Roman" w:hAnsi="Times New Roman" w:eastAsia="宋体"/>
          <w:b/>
          <w:i w:val="0"/>
          <w:color w:val="000000"/>
          <w:sz w:val="28"/>
          <w:u w:val="none"/>
        </w:rPr>
        <w:t>6.9.4 、统一监控平台</w:t>
      </w:r>
    </w:p>
    <w:p>
      <w:pPr>
        <w:ind w:firstLineChars="200"/>
        <w:spacing w:before="0" w:after="0" w:line="360" w:lineRule="auto"/>
      </w:pPr>
      <w:r>
        <w:rPr>
          <w:rFonts w:ascii="Times New Roman" w:hAnsi="Times New Roman" w:eastAsia="宋体"/>
          <w:b w:val="0"/>
          <w:i w:val="0"/>
          <w:color w:val="000000"/>
          <w:sz w:val="24"/>
          <w:u w:val="none"/>
        </w:rPr>
        <w:t>通过部署内网探针以及安全感知平台，对内网安全域内及域间的安全威胁和攻击行为统一监控并呈现。</w:t>
      </w:r>
    </w:p>
    <w:p>
      <w:r>
        <w:br w:type="page"/>
      </w:r>
    </w:p>
    <w:p>
      <w:pPr>
        <w:pStyle w:val="Heading3"/>
        <w:jc w:val="left"/>
        <w:spacing w:before="0" w:after="0" w:line="360" w:lineRule="auto"/>
      </w:pPr>
      <w:r>
        <w:rPr>
          <w:rFonts w:ascii="Times New Roman" w:hAnsi="Times New Roman" w:eastAsia="宋体"/>
          <w:b/>
          <w:i w:val="0"/>
          <w:color w:val="000000"/>
          <w:sz w:val="28"/>
          <w:u w:val="none"/>
        </w:rPr>
        <w:t>6.9.5 、统一管理平台</w:t>
      </w:r>
    </w:p>
    <w:p>
      <w:pPr>
        <w:ind w:firstLineChars="200"/>
        <w:spacing w:before="0" w:after="0" w:line="360" w:lineRule="auto"/>
      </w:pPr>
      <w:r>
        <w:rPr>
          <w:rFonts w:ascii="Times New Roman" w:hAnsi="Times New Roman" w:eastAsia="宋体"/>
          <w:b w:val="0"/>
          <w:i w:val="0"/>
          <w:color w:val="000000"/>
          <w:sz w:val="24"/>
          <w:u w:val="none"/>
        </w:rPr>
        <w:t>通过部署运维堡垒主机，实现对内网网络设备及对边界的访问控制的统一管理。</w:t>
      </w:r>
    </w:p>
    <w:p>
      <w:pPr>
        <w:ind w:firstLineChars="200"/>
        <w:spacing w:before="0" w:after="0" w:line="360" w:lineRule="auto"/>
      </w:pPr>
      <w:r>
        <w:rPr>
          <w:rFonts w:ascii="Times New Roman" w:hAnsi="Times New Roman" w:eastAsia="宋体"/>
          <w:b w:val="0"/>
          <w:i w:val="0"/>
          <w:color w:val="000000"/>
          <w:sz w:val="24"/>
          <w:u w:val="none"/>
        </w:rPr>
        <w:t>9.</w:t>
        <w:tab/>
        <w:t>方案配置清单</w:t>
        <w:tab/>
        <w:t>25</w:t>
      </w:r>
    </w:p>
    <w:p>
      <w:pPr>
        <w:pStyle w:val="Heading4"/>
        <w:jc w:val="left"/>
        <w:spacing w:before="0" w:after="0" w:line="360" w:lineRule="auto"/>
      </w:pPr>
      <w:r>
        <w:rPr>
          <w:rFonts w:ascii="Times New Roman" w:hAnsi="Times New Roman" w:eastAsia="宋体"/>
          <w:b/>
          <w:i w:val="0"/>
          <w:color w:val="000000"/>
          <w:sz w:val="24"/>
          <w:u w:val="none"/>
        </w:rPr>
        <w:t>6.9.5.1 风险及困难：</w:t>
      </w:r>
    </w:p>
    <w:p>
      <w:pPr>
        <w:ind w:firstLineChars="200"/>
        <w:spacing w:before="0" w:after="0" w:line="360" w:lineRule="auto"/>
      </w:pPr>
      <w:r>
        <w:rPr>
          <w:rFonts w:ascii="Times New Roman" w:hAnsi="Times New Roman" w:eastAsia="宋体"/>
          <w:b w:val="0"/>
          <w:i w:val="0"/>
          <w:color w:val="000000"/>
          <w:sz w:val="24"/>
          <w:u w:val="none"/>
        </w:rPr>
        <w:t>目前所有虚机在一个网段，按照等保要求不同用户的业务系统需要做隔离。虚拟机需要做网络调整、隔离等操作，由于虚拟化环境下存在多个业务系统，每一个配置的更改都会影响到不同的业务系统，在现有虚拟化和网络环境基础上进行调整，风险大、周期长。Vmware虚拟化平台版本已经无原厂服务，且为国外产品存在较大风险。</w:t>
      </w:r>
    </w:p>
    <w:p>
      <w:pPr>
        <w:pStyle w:val="Heading4"/>
        <w:jc w:val="left"/>
        <w:spacing w:before="0" w:after="0" w:line="360" w:lineRule="auto"/>
      </w:pPr>
      <w:r>
        <w:rPr>
          <w:rFonts w:ascii="Times New Roman" w:hAnsi="Times New Roman" w:eastAsia="宋体"/>
          <w:b/>
          <w:i w:val="0"/>
          <w:color w:val="000000"/>
          <w:sz w:val="24"/>
          <w:u w:val="none"/>
        </w:rPr>
        <w:t>6.9.5.2 方案建议：</w:t>
      </w:r>
    </w:p>
    <w:p>
      <w:pPr>
        <w:ind w:firstLineChars="200"/>
        <w:spacing w:before="0" w:after="0" w:line="360" w:lineRule="auto"/>
      </w:pPr>
      <w:r>
        <w:rPr>
          <w:rFonts w:ascii="Times New Roman" w:hAnsi="Times New Roman" w:eastAsia="宋体"/>
          <w:b w:val="0"/>
          <w:i w:val="0"/>
          <w:color w:val="000000"/>
          <w:sz w:val="24"/>
          <w:u w:val="none"/>
        </w:rPr>
        <w:t>采用超融合（服务器虚拟化+存储虚拟化+网络虚拟化+安全虚拟化）架构方案，本次项目采购4台超融合物理主机，其中3台组成一个计算资源池、1台搭建安全资源池。计算资源池可提供xxvcpu、xxxGB内存、xxTB可用存储空间。安全资源池包括虚拟防火墙、入侵检测、日志分析、数据库审计、堡垒机、基线检查等模块，可满足等保三级要求。</w:t>
      </w:r>
    </w:p>
    <w:p>
      <w:pPr>
        <w:pStyle w:val="Heading4"/>
        <w:jc w:val="left"/>
        <w:spacing w:before="0" w:after="0" w:line="360" w:lineRule="auto"/>
      </w:pPr>
      <w:r>
        <w:rPr>
          <w:rFonts w:ascii="Times New Roman" w:hAnsi="Times New Roman" w:eastAsia="宋体"/>
          <w:b/>
          <w:i w:val="0"/>
          <w:color w:val="000000"/>
          <w:sz w:val="24"/>
          <w:u w:val="none"/>
        </w:rPr>
        <w:t>6.9.5.3 方案特性：</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虚拟机资源弹性扩展、按需分配，提供故障切换HA、资源动态分配DRS，等高可用性功能；</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提供网络虚拟化，各业务系统可进行逻辑隔离；</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提供安全虚拟化资源池，为以后其他业务系统等保提供预留资源；</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异地备份，在xyclouds云端存储，可大幅减低备份软件、容灾软件的费用；</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互联网出口增加一台物理防火墙，与原有防火墙互为备份，实现冗余。</w:t>
      </w:r>
    </w:p>
    <w:p>
      <w:pPr>
        <w:pStyle w:val="Heading4"/>
        <w:jc w:val="left"/>
        <w:spacing w:before="0" w:after="0" w:line="360" w:lineRule="auto"/>
      </w:pPr>
      <w:r>
        <w:rPr>
          <w:rFonts w:ascii="Times New Roman" w:hAnsi="Times New Roman" w:eastAsia="宋体"/>
          <w:b/>
          <w:i w:val="0"/>
          <w:color w:val="000000"/>
          <w:sz w:val="24"/>
          <w:u w:val="none"/>
        </w:rPr>
        <w:t>6.9.5.4 实施规划：</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超融合设备到货周期7天；</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设备上架、系统初始化1天；</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业务系统迁移3天；</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测试验证2天；</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等保测评2天；</w:t>
      </w:r>
    </w:p>
    <w:p>
      <w:pPr>
        <w:pStyle w:val="Heading4"/>
        <w:jc w:val="left"/>
        <w:spacing w:before="0" w:after="0" w:line="360" w:lineRule="auto"/>
      </w:pPr>
      <w:r>
        <w:rPr>
          <w:rFonts w:ascii="Times New Roman" w:hAnsi="Times New Roman" w:eastAsia="宋体"/>
          <w:b/>
          <w:i w:val="0"/>
          <w:color w:val="000000"/>
          <w:sz w:val="24"/>
          <w:u w:val="none"/>
        </w:rPr>
        <w:t>6.9.5.5 拓扑图</w:t>
      </w:r>
    </w:p>
    <w:p>
      <w:pPr>
        <w:pStyle w:val="Heading4"/>
        <w:jc w:val="left"/>
        <w:spacing w:before="0" w:after="0" w:line="360" w:lineRule="auto"/>
      </w:pPr>
      <w:r>
        <w:rPr>
          <w:rFonts w:ascii="Times New Roman" w:hAnsi="Times New Roman" w:eastAsia="宋体"/>
          <w:b/>
          <w:i w:val="0"/>
          <w:color w:val="000000"/>
          <w:sz w:val="24"/>
          <w:u w:val="none"/>
        </w:rPr>
        <w:t>6.9.5.6 设备清单：</w:t>
      </w:r>
    </w:p>
    <w:sectPr w:rsidR="00FC693F" w:rsidRPr="0006063C" w:rsidSect="00034616">
      <w:headerReference w:type="default" r:id="rId9"/>
      <w:footerReference w:type="default" r:id="rId10"/>
      <w:pgSz w:w="12240" w:h="15840"/>
      <w:pgMar w:top="1440" w:right="1797" w:bottom="1440" w:left="1797" w:header="720" w:footer="283"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thinThickSmallGap" w:color="622423" w:sz="24" w:space="1"/>
      </w:pBdr>
      <w:ind w:firstLine="1080" w:firstLineChars="600"/>
      <w:spacing w:before="0" w:after="0" w:line="240" w:lineRule="auto"/>
    </w:pPr>
    <w:r>
      <w:drawing>
        <wp:anchor distT="0" distB="0" distL="114300" distR="114300" simplePos="0" relativeHeight="251659264" behindDoc="0" locked="0" layoutInCell="1" allowOverlap="1">
          <wp:simplePos x="0" y="0"/>
          <wp:positionH relativeFrom="column">
            <wp:posOffset>142875</wp:posOffset>
          </wp:positionH>
          <wp:positionV relativeFrom="paragraph">
            <wp:posOffset>78740</wp:posOffset>
          </wp:positionV>
          <wp:extent cx="485775" cy="385445"/>
          <wp:effectExtent l="0" t="0" r="9525" b="0"/>
          <wp:wrapNone/>
          <wp:docPr id="100" name="FooterLogo"/>
          <wp:cNvGraphicFramePr>
            <a:graphicFrameLocks xmlns:a="http://schemas.openxmlformats.org/drawingml/2006/main" noChangeAspect="1"/>
          </wp:cNvGraphicFramePr>
          <a:graphic xmlns:a="http://schemas.openxmlformats.org/drawingml/2006/main" xmlns:pic="http://schemas.openxmlformats.org/drawingml/2006/picture">
            <a:graphicData uri="http://schemas.openxmlformats.org/drawingml/2006/picture">
              <pic:pic>
                <pic:nvPicPr>
                  <pic:cNvPr id="0" name="footer_logo.png"/>
                  <pic:cNvPicPr/>
                </pic:nvPicPr>
                <pic:blipFill>
                  <a:blip r:embed="rId1"/>
                  <a:stretch>
                    <a:fillRect/>
                  </a:stretch>
                </pic:blipFill>
                <pic:spPr>
                  <a:xfrm>
                    <a:off x="0" y="0"/>
                    <a:ext cx="485775" cy="385445"/>
                  </a:xfrm>
                  <a:prstGeom prst="rect"/>
                </pic:spPr>
              </pic:pic>
            </a:graphicData>
          </a:graphic>
        </wp:anchor>
      </w:drawing>
    </w:r>
    <w:r>
      <w:rPr>
        <w:rFonts w:ascii="Cambria" w:hAnsi="Cambria"/>
      </w:rPr>
      <w:t>北京昱华源码科技有限公司</w:t>
    </w:r>
  </w:p>
  <w:p>
    <w:pPr>
      <w:spacing w:before="0" w:after="0" w:line="240" w:lineRule="auto"/>
      <w:ind w:firstLine="1080" w:firstLineChars="600"/>
    </w:pPr>
    <w:r>
      <w:rPr>
        <w:rFonts w:ascii="Cambria" w:hAnsi="Cambria"/>
      </w:rPr>
      <w:t xml:space="preserve">北京市怀柔区乐园西大街13号院28号楼1层  </w:t>
    </w:r>
    <w:r>
      <w:rPr>
        <w:rFonts w:ascii="Cambria" w:hAnsi="Cambria"/>
      </w:rPr>
      <w:t xml:space="preserve">                      </w:t>
    </w:r>
    <w:r>
      <w:rPr>
        <w:lang w:val="zh-CN"/>
        <w:b/>
      </w:rPr>
      <w:fldChar w:fldCharType="begin"/>
    </w:r>
    <w:r>
      <w:rPr>
        <w:lang w:val="zh-CN"/>
        <w:b/>
      </w:rPr>
      <w:instrText xml:space="preserve">PAGE  \* Arabic  \* MERGEFORMAT</w:instrText>
    </w:r>
    <w:r>
      <w:rPr>
        <w:lang w:val="zh-CN"/>
        <w:b/>
      </w:rPr>
      <w:fldChar w:fldCharType="separate"/>
    </w:r>
    <w:r>
      <w:rPr>
        <w:lang w:val="zh-CN"/>
        <w:b/>
      </w:rPr>
      <w:t>?</w:t>
    </w:r>
    <w:r>
      <w:rPr>
        <w:lang w:val="zh-CN"/>
        <w:b/>
      </w:rPr>
      <w:fldChar w:fldCharType="end"/>
    </w:r>
    <w:r>
      <w:rPr>
        <w:lang w:val="zh-CN"/>
      </w:rPr>
      <w:t xml:space="preserve"> / </w:t>
    </w:r>
    <w:r>
      <w:rPr>
        <w:lang w:val="zh-CN"/>
        <w:b/>
      </w:rPr>
      <w:fldChar w:fldCharType="begin"/>
    </w:r>
    <w:r>
      <w:rPr>
        <w:lang w:val="zh-CN"/>
        <w:b/>
      </w:rPr>
      <w:instrText xml:space="preserve">NUMPAGES  \* Arabic  \* MERGEFORMAT</w:instrText>
    </w:r>
    <w:r>
      <w:rPr>
        <w:lang w:val="zh-CN"/>
        <w:b/>
      </w:rPr>
      <w:fldChar w:fldCharType="separate"/>
    </w:r>
    <w:r>
      <w:rPr>
        <w:lang w:val="zh-CN"/>
        <w:b/>
      </w:rPr>
      <w:t>?</w:t>
    </w:r>
    <w:r>
      <w:rPr>
        <w:lang w:val="zh-CN"/>
        <w:b/>
      </w:rPr>
      <w:fldChar w:fldCharType="end"/>
    </w:r>
  </w:p>
  <w:p>
    <w:pPr>
      <w:spacing w:before="0" w:after="0" w:line="240" w:lineRule="auto"/>
      <w:ind w:firstLine="1080" w:firstLineChars="600"/>
    </w:pPr>
    <w:r>
      <w:t>Tel：010-82843001</w:t>
    </w:r>
  </w:p>
  <w:p>
    <w:pPr>
      <w:spacing w:before="0" w:after="0" w:line="240" w:lineRule="auto"/>
      <w:ind w:right="1260"/>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val="right" w:pos="8312"/>
      </w:tabs>
      <w:pBdr>
        <w:bottom w:val="single" w:sz="4" w:space="0" w:color="auto"/>
      </w:pBdr>
    </w:pPr>
    <w:r>
      <w:t>金诚信</w:t>
    </w:r>
    <w:r>
      <w:tab/>
    </w:r>
    <w:r>
      <w:t>数据防泄密方案v1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