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项目背景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项目建设目标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目标用户与使用方式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3.1 销售/售前人员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3.2 投标专员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第5章 核心需求分析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5.1 严格目录结构生成（核心需求）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5.1.1 需求说明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5.1.2 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5.2 固定格式内容自动填充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5.2.1 内容类型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5.2.2 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5.3 逐条响应内容生成（重点能力）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5.3.1 适用内容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5.3.2 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5.4 技术类内容辅助生成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5.4.1 生成依据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5.5 企业资料支持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5.6 Word文档生成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第6章 核心能力模型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6.1 招标文件解析能力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6.2 模板识别与填充能力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6.3 逐条响应生成能力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6.4 技术内容生成能力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6.5 文档生成能力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第7章 AI能力边界说明（非常重要）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7.1 AI适合做的部分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7.2 AI不适合完全自动化的部分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7.3 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第8章 本项目明确“不做”的内容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8.1 不做偏离分析判断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8.2 不做完全自动标书生成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8.3 不做多人协同编辑（当前阶段）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8.4 不做复杂系统集成（当前阶段）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8.5 不做中标概率预测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第9章 核心价值总结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9.1 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9.2 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9.3 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9.4 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9.5 标准化投标流程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第10章 技术可行性分析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10.1 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10.2 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10.3 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10.4 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第11章 实施建议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11.1 第一阶段（建议优先落地）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11.2 第二阶段（优化）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第12章 风险与建议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12.1 风险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12.2 建议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第13章 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