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134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北京中科进出口有限责任公司</w:t>
      </w:r>
    </w:p>
    <w:p>
      <w:pPr>
        <w:jc w:val="center"/>
        <w:spacing w:before="3402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AI投标辅助工具</w:t>
      </w:r>
    </w:p>
    <w:p/>
    <w:p>
      <w:pPr>
        <w:jc w:val="center"/>
        <w:spacing w:before="3402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北京昱华源码科技有限公司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2026年04月09日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v1.0</w:t>
      </w:r>
    </w:p>
    <w:p>
      <w:r>
        <w:br w:type="page"/>
      </w:r>
    </w:p>
    <w:p>
      <w:pPr>
        <w:jc w:val="center"/>
      </w:pPr>
      <w:r>
        <w:t>目  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</w:p>
    <w:p>
      <w:r>
        <w:rPr>
          <w:b/>
        </w:rPr>
        <w:t>一、项目背景</w:t>
      </w:r>
      <w:r>
        <w:tab/>
      </w:r>
      <w:r>
        <w:rPr>
          <w:color w:val="999999"/>
        </w:rPr>
        <w:t>...</w:t>
      </w:r>
    </w:p>
    <w:p>
      <w:r>
        <w:rPr>
          <w:b/>
        </w:rPr>
        <w:t>二、项目建设目标</w:t>
      </w:r>
      <w:r>
        <w:tab/>
      </w:r>
      <w:r>
        <w:rPr>
          <w:color w:val="999999"/>
        </w:rPr>
        <w:t>...</w:t>
      </w:r>
    </w:p>
    <w:p>
      <w:r>
        <w:rPr>
          <w:b/>
        </w:rPr>
        <w:t>三、目标用户与使用方式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销售/售前人员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投标专员</w:t>
      </w:r>
      <w:r>
        <w:tab/>
      </w:r>
      <w:r>
        <w:rPr>
          <w:color w:val="999999"/>
        </w:rPr>
        <w:t>...</w:t>
      </w:r>
    </w:p>
    <w:p>
      <w:r>
        <w:rPr>
          <w:b/>
        </w:rPr>
        <w:t>四、整体业务流程</w:t>
      </w:r>
      <w:r>
        <w:tab/>
      </w:r>
      <w:r>
        <w:rPr>
          <w:color w:val="999999"/>
        </w:rPr>
        <w:t>...</w:t>
      </w:r>
    </w:p>
    <w:p>
      <w:r>
        <w:rPr>
          <w:b/>
        </w:rPr>
        <w:t>五、核心需求分析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严格目录结构生成（核心需求）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需求说明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要求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固定格式内容自动填充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内容类型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能力要求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逐条响应内容生成（重点能力）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适用内容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能力要求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技术类内容辅助生成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生成依据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企业资料支持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6. Word文档生成</w:t>
      </w:r>
      <w:r>
        <w:tab/>
      </w:r>
      <w:r>
        <w:rPr>
          <w:color w:val="999999"/>
        </w:rPr>
        <w:t>...</w:t>
      </w:r>
    </w:p>
    <w:p>
      <w:r>
        <w:rPr>
          <w:b/>
        </w:rPr>
        <w:t>六、核心能力模型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招标文件解析能力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模板识别与填充能力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逐条响应生成能力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技术内容生成能力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文档生成能力</w:t>
      </w:r>
      <w:r>
        <w:tab/>
      </w:r>
      <w:r>
        <w:rPr>
          <w:color w:val="999999"/>
        </w:rPr>
        <w:t>...</w:t>
      </w:r>
    </w:p>
    <w:p>
      <w:r>
        <w:rPr>
          <w:b/>
        </w:rPr>
        <w:t>七、AI能力边界说明（非常重要）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AI适合做的部分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AI不适合完全自动化的部分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建议模式</w:t>
      </w:r>
      <w:r>
        <w:tab/>
      </w:r>
      <w:r>
        <w:rPr>
          <w:color w:val="999999"/>
        </w:rPr>
        <w:t>...</w:t>
      </w:r>
    </w:p>
    <w:p>
      <w:r>
        <w:rPr>
          <w:b/>
        </w:rPr>
        <w:t>八、本项目明确“不做”的内容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不做偏离分析判断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不做完全自动标书生成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不做多人协同编辑（当前阶段）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不做复杂系统集成（当前阶段）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不做中标概率预测</w:t>
      </w:r>
      <w:r>
        <w:tab/>
      </w:r>
      <w:r>
        <w:rPr>
          <w:color w:val="999999"/>
        </w:rPr>
        <w:t>...</w:t>
      </w:r>
    </w:p>
    <w:p>
      <w:r>
        <w:rPr>
          <w:b/>
        </w:rPr>
        <w:t>九、核心价值总结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提高效率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降低错误率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减少重复劳动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提升内容质量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标准化投标流程</w:t>
      </w:r>
      <w:r>
        <w:tab/>
      </w:r>
      <w:r>
        <w:rPr>
          <w:color w:val="999999"/>
        </w:rPr>
        <w:t>...</w:t>
      </w:r>
    </w:p>
    <w:p>
      <w:r>
        <w:rPr>
          <w:b/>
        </w:rPr>
        <w:t>十、技术可行性分析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文档解析技术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大模型能力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知识库能力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文档生成技术</w:t>
      </w:r>
      <w:r>
        <w:tab/>
      </w:r>
      <w:r>
        <w:rPr>
          <w:color w:val="999999"/>
        </w:rPr>
        <w:t>...</w:t>
      </w:r>
    </w:p>
    <w:p>
      <w:r>
        <w:rPr>
          <w:b/>
        </w:rPr>
        <w:t>十一、实施建议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第一阶段（建议优先落地）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第二阶段（优化）</w:t>
      </w:r>
      <w:r>
        <w:tab/>
      </w:r>
      <w:r>
        <w:rPr>
          <w:color w:val="999999"/>
        </w:rPr>
        <w:t>...</w:t>
      </w:r>
    </w:p>
    <w:p>
      <w:r>
        <w:rPr>
          <w:b/>
        </w:rPr>
        <w:t>十二、风险与建议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风险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建议</w:t>
      </w:r>
      <w:r>
        <w:tab/>
      </w:r>
      <w:r>
        <w:rPr>
          <w:color w:val="999999"/>
        </w:rPr>
        <w:t>...</w:t>
      </w:r>
    </w:p>
    <w:p>
      <w:r>
        <w:rPr>
          <w:b/>
        </w:rPr>
        <w:t>十三、结论</w:t>
      </w:r>
      <w:r>
        <w:tab/>
      </w:r>
      <w:r>
        <w:rPr>
          <w:color w:val="999999"/>
        </w:rPr>
        <w:t>...</w:t>
      </w:r>
    </w:p>
    <w:p>
      <w:r>
        <w:fldChar w:fldCharType="end"/>
      </w:r>
    </w:p>
    <w:p>
      <w:r>
        <w:br w:type="page"/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AI投标文件编制辅助系统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调研报告与可行性建议（完整版）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项目背景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在教育及文化行业的文献资料采购类项目中，投标文件编制通常存在如下问题：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招标文件结构复杂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投标文件章节、顺序、格式要求严格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人工拆解目录耗时且容易出错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重复性工作多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投标函、授权书、声明函等大量重复填写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基础信息反复录入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逐条响应工作繁琐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技术参数、服务条款需逐条应答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表格多、格式严格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技术方案编写效率低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售后、实施、培训、团队等内容反复编写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难以快速复用历史资料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排版与整理工作复杂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Word格式要求严格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需要投标专员反复整理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项目建设目标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建设一套：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“AI投标文件编制辅助系统（严格响应型）”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实现以下目标：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严格按招标文件要求生成投标文件结构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自动填充基础信息，减少重复劳动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自动生成逐条响应内容，提高效率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辅助生成技术类章节内容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输出可编辑Word文档，方便最终整理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目标用户与使用方式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销售/售前人员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负责：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技术方案撰写与优化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技术响应内容确认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案例与方案调整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关注：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内容质量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是否满足评分要求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投标专员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负责：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商务信息填写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资质材料整理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文档结构与排版整理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关注：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格式合规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是否漏项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文档完整性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整体业务流程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上传招标文件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AI解析招标要求（目录 + 模板 + 条款）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生成投标文件结构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自动填充基础信息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逐条响应内容生成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技术章节辅助撰写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用户调整与完善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导出Word文件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核心需求分析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严格目录结构生成（核心需求）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需求说明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投标文件必须严格按照招标文件规定的：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章节名称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章节顺序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子章节结构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进行编排，例如：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第一章 投标函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第二章 报价函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第三章 授权书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第四章 资格证明文件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第五章 技术响应文件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要求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不允许AI自由生成目录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必须从招标文件中提取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必须保持一致性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固定格式内容自动填充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内容类型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报价函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授权书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声明函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承诺函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资格证明文件说明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能力要求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自动识别模板内容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自动抽取字段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自动填充：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项目名称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招标编号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公司名称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法人信息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日期等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逐条响应内容生成（重点能力）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适用内容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技术参数响应表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商务条款响应表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服务条款响应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偏离表（按格式填写）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能力要求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提取原始表格结构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保持原字段不变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按条款逐条生成响应内容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支持人工逐条修改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技术类内容辅助生成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支持模块（可枚举配置）：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技术响应说明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实施方案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售后服务方案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培训方案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项目团队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项目业绩与案例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服务承诺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质量保障措施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进度计划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生成依据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招标文件要求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项目基础信息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企业资料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历史投标文件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企业资料支持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初期方式：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手动上传资料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支持内容：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历史标书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公司介绍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项目案例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人员简历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Word文档生成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输出：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标准Word文档（.docx）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要求：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保持章节结构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支持目录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支持后续人工修改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便于投标专员整理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核心能力模型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招标文件解析能力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提取目录结构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提取固定模板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提取表格与条款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模板识别与填充能力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识别函件模板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识别字段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自动填充内容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逐条响应生成能力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条款拆解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表格生成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内容应答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技术内容生成能力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基于企业资料生成内容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支持结构化输出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支持多轮修改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文档生成能力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结构化拼装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Word输出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格式基础控制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AI能力边界说明（非常重要）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AI适合做的部分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文档结构提取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模板识别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内容生成（技术类）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条款理解与应答生成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AI不适合完全自动化的部分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最终内容确认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法律/合规责任判断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100%无误的结构解析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建议模式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AI生成 + 人工确认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本项目明确“不做”的内容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不做偏离分析判断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原因：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实际投标不允许负偏离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采用逐条应答方式替代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不做完全自动标书生成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原因：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风险高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不符合实际业务流程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不做多人协同编辑（当前阶段）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不做复杂系统集成（当前阶段）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不做中标概率预测</w:t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核心价值总结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提高效率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投标文件编制效率提升30%~60%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降低错误率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结构错误减少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漏项减少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减少重复劳动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模板自动填充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内容复用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提升内容质量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技术方案更规范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表达更专业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标准化投标流程</w:t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技术可行性分析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文档解析技术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支持Word/PDF解析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可提取结构与内容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大模型能力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可理解招标文件语义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可生成结构化内容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知识库能力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支持历史标书复用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支持语义检索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文档生成技术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Word自动生成成熟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实施建议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第一阶段（建议优先落地）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招标解析（半自动）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目录生成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模板填充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逐条响应生成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技术内容生成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Word导出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第二阶段（优化）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知识库增强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内容质量优化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自动检查能力增强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风险与建议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风险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招标文件格式差异大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AI输出需人工校验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企业资料质量影响效果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建议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建立标准资料库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采用人机协同模式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◇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分阶段推进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结论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本项目具备明确业务价值与技术可行性。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建议优先建设“严格响应型AI投标辅助系统”，</w:t>
        <w:br/>
        <w:t>通过半自动方式实现投标文件编制效率提升与质量提升。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142875</wp:posOffset>
          </wp:positionH>
          <wp:positionV relativeFrom="paragraph">
            <wp:posOffset>78740</wp:posOffset>
          </wp:positionV>
          <wp:extent cx="485775" cy="385445"/>
          <wp:effectExtent l="0" t="0" r="9525" b="0"/>
          <wp:wrapNone/>
          <wp:docPr id="100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Cambria" w:hAnsi="Cambria"/>
      </w:rPr>
      <w:t>北京昱华源码科技有限公司</w:t>
    </w:r>
  </w:p>
  <w:p>
    <w:pPr>
      <w:spacing w:before="0" w:after="0" w:line="240" w:lineRule="auto"/>
      <w:ind w:firstLine="1080" w:firstLineChars="600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8312"/>
      </w:tabs>
      <w:pBdr>
        <w:bottom w:val="single" w:sz="4" w:space="0" w:color="auto"/>
      </w:pBdr>
    </w:pPr>
    <w:r>
      <w:t>北京中科进出口有限责任公司</w:t>
    </w:r>
    <w:r>
      <w:tab/>
    </w:r>
    <w:r>
      <w:t>AI投标辅助工具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isLgl/>
    <w:lvl w:ilvl="0">
      <w:start w:val="1"/>
      <w:numFmt w:val="decimal"/>
      <w:lvlText w:val="第%1章  "/>
      <w:lvlJc w:val="left"/>
      <w:pPr>
        <w:tabs>
          <w:tab w:val="num" w:pos="0"/>
        </w:tabs>
        <w:ind w:left="0"/>
      </w:pPr>
      <w:rPr>
        <w:rFonts w:ascii="Times New Roman" w:hAnsi="Times New Roman"/>
        <w:sz w:val="32"/>
        <w:color w:val="000000"/>
        <w:b w:val="true"/>
      </w:rPr>
    </w:lvl>
    <w:lvl w:ilvl="1">
      <w:start w:val="1"/>
      <w:numFmt w:val="decimal"/>
      <w:lvlText w:val="%1.%2.  "/>
      <w:lvlJc w:val="left"/>
      <w:lvlRestart w:val="true"/>
      <w:pPr>
        <w:tabs>
          <w:tab w:val="num" w:pos="720"/>
        </w:tabs>
        <w:ind w:left="720" w:firstLine="0"/>
      </w:pPr>
      <w:rPr>
        <w:rFonts w:ascii="Times New Roman" w:hAnsi="Times New Roman"/>
        <w:sz w:val="30"/>
        <w:color w:val="000000"/>
        <w:b w:val="true"/>
      </w:rPr>
    </w:lvl>
    <w:lvl w:ilvl="2">
      <w:start w:val="1"/>
      <w:numFmt w:val="decimal"/>
      <w:lvlText w:val="%1.%2.%3.  "/>
      <w:lvlJc w:val="left"/>
      <w:lvlRestart w:val="true"/>
      <w:pPr>
        <w:tabs>
          <w:tab w:val="num" w:pos="1440"/>
        </w:tabs>
        <w:ind w:left="1440" w:firstLine="0"/>
      </w:pPr>
      <w:rPr>
        <w:rFonts w:ascii="Times New Roman" w:hAnsi="Times New Roman"/>
        <w:sz w:val="28"/>
        <w:color w:val="000000"/>
        <w:b w:val="true"/>
      </w:rPr>
    </w:lvl>
    <w:lvl w:ilvl="3">
      <w:start w:val="1"/>
      <w:numFmt w:val="decimal"/>
      <w:lvlText w:val="%1.%2.%3.%4.  "/>
      <w:lvlJc w:val="left"/>
      <w:lvlRestart w:val="true"/>
      <w:pPr>
        <w:tabs>
          <w:tab w:val="num" w:pos="2160"/>
        </w:tabs>
        <w:ind w:left="2160" w:firstLine="0"/>
      </w:pPr>
      <w:rPr>
        <w:rFonts w:ascii="Times New Roman" w:hAnsi="Times New Roman"/>
        <w:sz w:val="24"/>
        <w:color w:val="000000"/>
        <w:b w:val="tru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