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8A09A">
      <w:pPr>
        <w:numPr>
          <w:ilvl w:val="0"/>
          <w:numId w:val="1"/>
        </w:numPr>
        <w:bidi w:val="0"/>
        <w:rPr>
          <w:rFonts w:hint="default"/>
        </w:rPr>
      </w:pPr>
      <w:r>
        <w:rPr>
          <w:rFonts w:hint="default"/>
        </w:rPr>
        <w:t>项目概况</w:t>
      </w:r>
    </w:p>
    <w:p w14:paraId="4270D175">
      <w:pPr>
        <w:numPr>
          <w:numId w:val="0"/>
        </w:numPr>
        <w:bidi w:val="0"/>
        <w:rPr>
          <w:rFonts w:hint="default"/>
        </w:rPr>
      </w:pPr>
    </w:p>
    <w:p w14:paraId="7C0911F2">
      <w:pPr>
        <w:numPr>
          <w:numId w:val="0"/>
        </w:numPr>
        <w:bidi w:val="0"/>
        <w:rPr>
          <w:rFonts w:hint="default"/>
        </w:rPr>
      </w:pPr>
    </w:p>
    <w:p w14:paraId="18C0BCCB">
      <w:pPr>
        <w:bidi w:val="0"/>
        <w:rPr>
          <w:rFonts w:hint="default"/>
        </w:rPr>
      </w:pPr>
      <w:r>
        <w:rPr>
          <w:rFonts w:hint="default"/>
        </w:rPr>
        <w:t>1.1项目背景</w:t>
      </w:r>
    </w:p>
    <w:p w14:paraId="44031557">
      <w:pPr>
        <w:bidi w:val="0"/>
        <w:rPr>
          <w:rFonts w:hint="default"/>
        </w:rPr>
      </w:pPr>
      <w:r>
        <w:rPr>
          <w:rFonts w:hint="default"/>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bookmarkStart w:id="0" w:name="_GoBack"/>
      <w:bookmarkEnd w:id="0"/>
    </w:p>
    <w:p w14:paraId="5D11E2D7">
      <w:pPr>
        <w:bidi w:val="0"/>
        <w:rPr>
          <w:rFonts w:hint="default"/>
        </w:rPr>
      </w:pPr>
      <w:r>
        <w:rPr>
          <w:rFonts w:hint="default"/>
        </w:rPr>
        <w:t>公司IT机房设在城隍国际B座8层，面积6m*4m，铺设防静电地板，其中服务器机柜2台、网络机柜2台，服务器12台、存储3台、网络设备10台，UPS1台、立式空调1部；</w:t>
      </w:r>
    </w:p>
    <w:p w14:paraId="0C9AC0B7">
      <w:pPr>
        <w:bidi w:val="0"/>
        <w:rPr>
          <w:rFonts w:hint="default"/>
        </w:rPr>
      </w:pPr>
      <w:r>
        <w:rPr>
          <w:rFonts w:hint="default"/>
        </w:rPr>
        <w:t>业务系统5套， 主要部署在物理服务器及部分vmware虚拟化平台上；</w:t>
      </w:r>
    </w:p>
    <w:p w14:paraId="0175C5E6">
      <w:pPr>
        <w:bidi w:val="0"/>
        <w:rPr>
          <w:rFonts w:hint="default"/>
        </w:rPr>
      </w:pPr>
      <w:r>
        <w:rPr>
          <w:rFonts w:hint="default"/>
        </w:rPr>
        <w:t>核心数据库数据量约</w:t>
      </w:r>
      <w:r>
        <w:rPr>
          <w:rFonts w:hint="default"/>
          <w:lang w:val="en-US" w:eastAsia="zh-CN"/>
        </w:rPr>
        <w:t>5</w:t>
      </w:r>
      <w:r>
        <w:rPr>
          <w:rFonts w:hint="default"/>
        </w:rPr>
        <w:t>00GB、论文资料PDF格式约</w:t>
      </w:r>
      <w:r>
        <w:rPr>
          <w:rFonts w:hint="default"/>
          <w:lang w:val="en-US" w:eastAsia="zh-CN"/>
        </w:rPr>
        <w:t>10</w:t>
      </w:r>
      <w:r>
        <w:rPr>
          <w:rFonts w:hint="default"/>
        </w:rPr>
        <w:t>TB、办公及邮件附件约2TB；</w:t>
      </w:r>
    </w:p>
    <w:p w14:paraId="659430C1">
      <w:pPr>
        <w:bidi w:val="0"/>
        <w:rPr>
          <w:rFonts w:hint="default"/>
        </w:rPr>
      </w:pPr>
      <w:r>
        <w:rPr>
          <w:rFonts w:hint="default"/>
        </w:rPr>
        <w:t>员工（100人左右）通过有线和无线两种方式接入公司网络，出口带宽1</w:t>
      </w:r>
      <w:r>
        <w:rPr>
          <w:rFonts w:hint="default"/>
          <w:lang w:val="en-US" w:eastAsia="zh-CN"/>
        </w:rPr>
        <w:t>5</w:t>
      </w:r>
      <w:r>
        <w:rPr>
          <w:rFonts w:hint="default"/>
        </w:rPr>
        <w:t>0Mbps；</w:t>
      </w:r>
      <w:r>
        <w:rPr>
          <w:rFonts w:hint="default"/>
          <w:lang w:val="en-US" w:eastAsia="zh-CN"/>
        </w:rPr>
        <w:t>望京分支通过点对点专线与本部互联；</w:t>
      </w:r>
      <w:r>
        <w:rPr>
          <w:rFonts w:hint="default"/>
        </w:rPr>
        <w:t>武汉分公司员工5-10人，通过ADSL拨号接入互联网，访问公司业务系统。</w:t>
      </w:r>
    </w:p>
    <w:p w14:paraId="32179935">
      <w:pPr>
        <w:bidi w:val="0"/>
        <w:rPr>
          <w:rFonts w:hint="default"/>
        </w:rPr>
      </w:pPr>
    </w:p>
    <w:p w14:paraId="4AA6A783">
      <w:pPr>
        <w:bidi w:val="0"/>
        <w:rPr>
          <w:rFonts w:hint="default"/>
        </w:rPr>
      </w:pPr>
      <w:r>
        <w:rPr>
          <w:rFonts w:hint="default"/>
        </w:rPr>
        <w:t>1.2建设内容</w:t>
      </w:r>
    </w:p>
    <w:p w14:paraId="47D842B6">
      <w:pPr>
        <w:bidi w:val="0"/>
        <w:rPr>
          <w:rFonts w:hint="default"/>
        </w:rPr>
      </w:pPr>
      <w:r>
        <w:rPr>
          <w:rFonts w:hint="default"/>
        </w:rPr>
        <w:t>北京中科进出口有限责任公司承担着图书、期刊、电子文献进出口业务的出口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14:paraId="568B860D">
      <w:pPr>
        <w:bidi w:val="0"/>
        <w:rPr>
          <w:rFonts w:hint="default"/>
        </w:rPr>
      </w:pPr>
      <w:r>
        <w:rPr>
          <w:rFonts w:hint="default"/>
        </w:rPr>
        <w:t>目前急需改善及建设的内容包括：</w:t>
      </w:r>
    </w:p>
    <w:p w14:paraId="65C36593">
      <w:pPr>
        <w:bidi w:val="0"/>
        <w:rPr>
          <w:rFonts w:hint="default"/>
        </w:rPr>
      </w:pPr>
      <w:r>
        <w:rPr>
          <w:rFonts w:hint="default"/>
        </w:rPr>
        <w:t xml:space="preserve"> 机房环境改造：</w:t>
      </w:r>
    </w:p>
    <w:p w14:paraId="5B7759A5">
      <w:pPr>
        <w:bidi w:val="0"/>
        <w:rPr>
          <w:rFonts w:hint="default"/>
        </w:rPr>
      </w:pPr>
      <w:r>
        <w:rPr>
          <w:rFonts w:hint="default"/>
        </w:rPr>
        <w:t>目前机房环境不满足等保要求，存在影响业务运行的风险（防静电地板、线缆、UPS老化，机柜空间不足，整体功率超负载运行），需要：</w:t>
      </w:r>
    </w:p>
    <w:p w14:paraId="4A4B45D7">
      <w:pPr>
        <w:bidi w:val="0"/>
        <w:rPr>
          <w:rFonts w:hint="default"/>
        </w:rPr>
      </w:pPr>
    </w:p>
    <w:p w14:paraId="2377AEC5">
      <w:pPr>
        <w:bidi w:val="0"/>
        <w:rPr>
          <w:rFonts w:hint="default"/>
        </w:rPr>
      </w:pPr>
      <w:r>
        <w:rPr>
          <w:rFonts w:hint="default"/>
          <w:lang w:val="en-US" w:eastAsia="zh-CN"/>
        </w:rPr>
        <w:t>机房装修</w:t>
      </w:r>
    </w:p>
    <w:p w14:paraId="7F9232E8">
      <w:pPr>
        <w:bidi w:val="0"/>
        <w:rPr>
          <w:rFonts w:hint="default"/>
        </w:rPr>
      </w:pPr>
      <w:r>
        <w:rPr>
          <w:rFonts w:hint="default"/>
          <w:lang w:val="en-US" w:eastAsia="zh-CN"/>
        </w:rPr>
        <w:t>电气工程</w:t>
      </w:r>
    </w:p>
    <w:p w14:paraId="47ABF862">
      <w:pPr>
        <w:bidi w:val="0"/>
        <w:rPr>
          <w:rFonts w:hint="default"/>
        </w:rPr>
      </w:pPr>
      <w:r>
        <w:rPr>
          <w:rFonts w:hint="default"/>
          <w:lang w:val="en-US" w:eastAsia="zh-CN"/>
        </w:rPr>
        <w:t>防雷接地</w:t>
      </w:r>
    </w:p>
    <w:p w14:paraId="5F53091E">
      <w:pPr>
        <w:bidi w:val="0"/>
        <w:rPr>
          <w:rFonts w:hint="default"/>
        </w:rPr>
      </w:pPr>
      <w:r>
        <w:rPr>
          <w:rFonts w:hint="default"/>
        </w:rPr>
        <w:t>窗户封堵</w:t>
      </w:r>
    </w:p>
    <w:p w14:paraId="3F7CFE23">
      <w:pPr>
        <w:bidi w:val="0"/>
        <w:rPr>
          <w:rFonts w:hint="default"/>
        </w:rPr>
      </w:pPr>
      <w:r>
        <w:rPr>
          <w:rFonts w:hint="default"/>
          <w:lang w:val="en-US" w:eastAsia="zh-CN"/>
        </w:rPr>
        <w:t>新风排风</w:t>
      </w:r>
    </w:p>
    <w:p w14:paraId="3BFB0DA4">
      <w:pPr>
        <w:bidi w:val="0"/>
        <w:rPr>
          <w:rFonts w:hint="default"/>
        </w:rPr>
      </w:pPr>
      <w:r>
        <w:rPr>
          <w:rFonts w:hint="default"/>
          <w:lang w:val="en-US" w:eastAsia="zh-CN"/>
        </w:rPr>
        <w:t>精密空调</w:t>
      </w:r>
    </w:p>
    <w:p w14:paraId="1D23F415">
      <w:pPr>
        <w:bidi w:val="0"/>
        <w:rPr>
          <w:rFonts w:hint="default"/>
        </w:rPr>
      </w:pPr>
      <w:r>
        <w:rPr>
          <w:rFonts w:hint="default"/>
          <w:lang w:val="en-US" w:eastAsia="zh-CN"/>
        </w:rPr>
        <w:t>消防气灭</w:t>
      </w:r>
    </w:p>
    <w:p w14:paraId="781859E5">
      <w:pPr>
        <w:bidi w:val="0"/>
        <w:rPr>
          <w:rFonts w:hint="default"/>
        </w:rPr>
      </w:pPr>
      <w:r>
        <w:rPr>
          <w:rFonts w:hint="default"/>
          <w:lang w:val="en-US" w:eastAsia="zh-CN"/>
        </w:rPr>
        <w:t>UPS电力</w:t>
      </w:r>
    </w:p>
    <w:p w14:paraId="4D27A7A1">
      <w:pPr>
        <w:bidi w:val="0"/>
        <w:rPr>
          <w:rFonts w:hint="default"/>
        </w:rPr>
      </w:pPr>
      <w:r>
        <w:rPr>
          <w:rFonts w:hint="default"/>
          <w:lang w:val="en-US" w:eastAsia="zh-CN"/>
        </w:rPr>
        <w:t>机柜、布线</w:t>
      </w:r>
    </w:p>
    <w:p w14:paraId="05BD91D1">
      <w:pPr>
        <w:bidi w:val="0"/>
        <w:rPr>
          <w:rFonts w:hint="default"/>
        </w:rPr>
      </w:pPr>
      <w:r>
        <w:rPr>
          <w:rFonts w:hint="default"/>
        </w:rPr>
        <w:t xml:space="preserve"> 基础网络环境改造</w:t>
      </w:r>
    </w:p>
    <w:p w14:paraId="55018CD1">
      <w:pPr>
        <w:bidi w:val="0"/>
        <w:rPr>
          <w:rFonts w:hint="default"/>
        </w:rPr>
      </w:pPr>
      <w:r>
        <w:rPr>
          <w:rFonts w:hint="default"/>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14:paraId="5C0B2166">
      <w:pPr>
        <w:bidi w:val="0"/>
        <w:rPr>
          <w:rFonts w:hint="default"/>
        </w:rPr>
      </w:pPr>
      <w:r>
        <w:rPr>
          <w:rFonts w:hint="default"/>
        </w:rPr>
        <w:t>接入交换机和核心交换机更换（7台24口接入、1台万兆核心）；</w:t>
      </w:r>
    </w:p>
    <w:p w14:paraId="269B67F9">
      <w:pPr>
        <w:bidi w:val="0"/>
        <w:rPr>
          <w:rFonts w:hint="default"/>
        </w:rPr>
      </w:pPr>
      <w:r>
        <w:rPr>
          <w:rFonts w:hint="default"/>
        </w:rPr>
        <w:t>网络地址段规划及划分；（办公区、服务器区、互联网出口区等）</w:t>
      </w:r>
    </w:p>
    <w:p w14:paraId="2F21CC70">
      <w:pPr>
        <w:bidi w:val="0"/>
        <w:rPr>
          <w:rFonts w:hint="default"/>
        </w:rPr>
      </w:pPr>
      <w:r>
        <w:rPr>
          <w:rFonts w:hint="default"/>
        </w:rPr>
        <w:t>基础网管功能启用，实现端口、链路状态可视，能快速定位风险及故障；</w:t>
      </w:r>
    </w:p>
    <w:p w14:paraId="5508658F">
      <w:pPr>
        <w:bidi w:val="0"/>
        <w:rPr>
          <w:rFonts w:hint="default"/>
        </w:rPr>
      </w:pPr>
      <w:r>
        <w:rPr>
          <w:rFonts w:hint="default"/>
        </w:rPr>
        <w:t>武汉分支机构安全、稳定接入北京办公区网络；</w:t>
      </w:r>
    </w:p>
    <w:p w14:paraId="58DFF5A4">
      <w:pPr>
        <w:bidi w:val="0"/>
        <w:rPr>
          <w:rFonts w:hint="default"/>
        </w:rPr>
      </w:pPr>
      <w:r>
        <w:rPr>
          <w:rFonts w:hint="default"/>
          <w:lang w:val="en-US" w:eastAsia="zh-CN"/>
        </w:rPr>
        <w:t>无线覆盖更新，AC一套、AP 8台；</w:t>
      </w:r>
    </w:p>
    <w:p w14:paraId="7A7EB600">
      <w:pPr>
        <w:bidi w:val="0"/>
        <w:rPr>
          <w:rFonts w:hint="default"/>
        </w:rPr>
      </w:pPr>
      <w:r>
        <w:rPr>
          <w:rFonts w:hint="default"/>
          <w:lang w:val="en-US" w:eastAsia="zh-CN"/>
        </w:rPr>
        <w:t>内线电话（工作座机）更新</w:t>
      </w:r>
      <w:r>
        <w:rPr>
          <w:rFonts w:hint="default"/>
        </w:rPr>
        <w:t xml:space="preserve"> </w:t>
      </w:r>
    </w:p>
    <w:p w14:paraId="4C733337">
      <w:pPr>
        <w:bidi w:val="0"/>
        <w:rPr>
          <w:rFonts w:hint="default"/>
        </w:rPr>
      </w:pPr>
      <w:r>
        <w:rPr>
          <w:rFonts w:hint="default"/>
          <w:lang w:val="en-US" w:eastAsia="zh-CN"/>
        </w:rPr>
        <w:t>电话</w:t>
      </w:r>
      <w:r>
        <w:rPr>
          <w:rFonts w:hint="default"/>
        </w:rPr>
        <w:t>网大约10年前铺设，线缆老化，部分链路不通，日常运维困难，出现链路问题时无法定位故障点；</w:t>
      </w:r>
    </w:p>
    <w:p w14:paraId="5F6A975D">
      <w:pPr>
        <w:bidi w:val="0"/>
        <w:rPr>
          <w:rFonts w:hint="default"/>
          <w:lang w:val="en-US" w:eastAsia="zh-CN"/>
        </w:rPr>
      </w:pPr>
      <w:r>
        <w:rPr>
          <w:rFonts w:hint="default"/>
          <w:lang w:val="en-US" w:eastAsia="zh-CN"/>
        </w:rPr>
        <w:t>本次建设使用无线wifi座机替换现有座机，满足日常内部通讯需求。</w:t>
      </w:r>
    </w:p>
    <w:p w14:paraId="16B317AD">
      <w:pPr>
        <w:bidi w:val="0"/>
        <w:rPr>
          <w:rFonts w:hint="default"/>
          <w:lang w:val="en-US" w:eastAsia="zh-CN"/>
        </w:rPr>
      </w:pPr>
    </w:p>
    <w:p w14:paraId="11CED360">
      <w:pPr>
        <w:bidi w:val="0"/>
        <w:rPr>
          <w:rFonts w:hint="eastAsia"/>
          <w:lang w:val="en-US" w:eastAsia="zh-CN"/>
        </w:rPr>
      </w:pPr>
      <w:r>
        <w:rPr>
          <w:rFonts w:hint="eastAsia"/>
          <w:lang w:val="en-US" w:eastAsia="zh-CN"/>
        </w:rPr>
        <w:t>2.3.1 效果图片</w:t>
      </w:r>
    </w:p>
    <w:p w14:paraId="693CB48D">
      <w:pPr>
        <w:bidi w:val="0"/>
        <w:rPr>
          <w:rFonts w:hint="default"/>
          <w:lang w:val="en-US" w:eastAsia="zh-CN"/>
        </w:rPr>
      </w:pPr>
      <w:r>
        <w:rPr>
          <w:rFonts w:hint="default"/>
          <w:lang w:val="en-US" w:eastAsia="zh-CN"/>
        </w:rPr>
        <w:drawing>
          <wp:inline distT="0" distB="0" distL="114300" distR="114300">
            <wp:extent cx="5272405" cy="3954145"/>
            <wp:effectExtent l="0" t="0" r="635" b="8255"/>
            <wp:docPr id="2" name="图片 2" descr="web graphic designer workplace tablet monitors"/>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2614249&quot;,&quot;origin&quot;:0,&quot;type&quot;:&quot;pictures&quot;,&quot;user&quot;:&quot;1582776647&quot;}"/>
                  </s:tag>
                </a:ext>
              </a:extLst>
            </wp:cNvGraphicFramePr>
            <a:graphic xmlns:a="http://schemas.openxmlformats.org/drawingml/2006/main">
              <a:graphicData uri="http://schemas.openxmlformats.org/drawingml/2006/picture">
                <pic:pic xmlns:pic="http://schemas.openxmlformats.org/drawingml/2006/picture">
                  <pic:nvPicPr>
                    <pic:cNvPr id="2" name="图片 2" descr="web graphic designer workplace tablet monitors"/>
                    <pic:cNvPicPr>
                      <a:picLocks noChangeAspect="1"/>
                    </pic:cNvPicPr>
                  </pic:nvPicPr>
                  <pic:blipFill>
                    <a:blip r:embed="rId6"/>
                    <a:stretch>
                      <a:fillRect/>
                    </a:stretch>
                  </pic:blipFill>
                  <pic:spPr>
                    <a:xfrm>
                      <a:off x="0" y="0"/>
                      <a:ext cx="5272405" cy="3954145"/>
                    </a:xfrm>
                    <a:prstGeom prst="rect">
                      <a:avLst/>
                    </a:prstGeom>
                  </pic:spPr>
                </pic:pic>
              </a:graphicData>
            </a:graphic>
          </wp:inline>
        </w:drawing>
      </w:r>
    </w:p>
    <w:p w14:paraId="4DAE7CDC">
      <w:pPr>
        <w:bidi w:val="0"/>
        <w:rPr>
          <w:rFonts w:hint="default"/>
        </w:rPr>
      </w:pPr>
    </w:p>
    <w:p w14:paraId="6C53BD21">
      <w:pPr>
        <w:bidi w:val="0"/>
        <w:rPr>
          <w:rFonts w:hint="default"/>
        </w:rPr>
      </w:pPr>
      <w:r>
        <w:rPr>
          <w:rFonts w:hint="default"/>
        </w:rPr>
        <w:t xml:space="preserve"> </w:t>
      </w:r>
      <w:r>
        <w:rPr>
          <w:rFonts w:hint="default"/>
          <w:lang w:val="en-US" w:eastAsia="zh-CN"/>
        </w:rPr>
        <w:t>私有云</w:t>
      </w:r>
      <w:r>
        <w:rPr>
          <w:rFonts w:hint="default"/>
        </w:rPr>
        <w:t>平台建设</w:t>
      </w:r>
    </w:p>
    <w:p w14:paraId="35BCEF08">
      <w:pPr>
        <w:bidi w:val="0"/>
        <w:rPr>
          <w:rFonts w:hint="default"/>
          <w:lang w:val="en-US" w:eastAsia="zh-CN"/>
        </w:rPr>
      </w:pPr>
      <w:r>
        <w:rPr>
          <w:rFonts w:hint="default"/>
          <w:lang w:val="en-US" w:eastAsia="zh-CN"/>
        </w:rPr>
        <w:t>一、 项目背景与现状挑战</w:t>
      </w:r>
    </w:p>
    <w:p w14:paraId="069B46A9">
      <w:pPr>
        <w:bidi w:val="0"/>
        <w:rPr>
          <w:rFonts w:hint="default"/>
          <w:lang w:val="en-US" w:eastAsia="zh-CN"/>
        </w:rPr>
      </w:pPr>
      <w:r>
        <w:rPr>
          <w:rFonts w:hint="default"/>
          <w:lang w:val="en-US" w:eastAsia="zh-CN"/>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14:paraId="673032D6">
      <w:pPr>
        <w:bidi w:val="0"/>
        <w:rPr>
          <w:rFonts w:hint="default"/>
          <w:lang w:val="en-US" w:eastAsia="zh-CN"/>
        </w:rPr>
      </w:pPr>
      <w:r>
        <w:rPr>
          <w:rFonts w:hint="default"/>
          <w:lang w:val="en-US" w:eastAsia="zh-CN"/>
        </w:rPr>
        <w:t>二、 建设目标</w:t>
      </w:r>
    </w:p>
    <w:p w14:paraId="1CA4D50C">
      <w:pPr>
        <w:bidi w:val="0"/>
        <w:rPr>
          <w:rFonts w:hint="default"/>
          <w:lang w:val="en-US" w:eastAsia="zh-CN"/>
        </w:rPr>
      </w:pPr>
      <w:r>
        <w:rPr>
          <w:rFonts w:hint="default"/>
          <w:lang w:val="en-US" w:eastAsia="zh-CN"/>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14:paraId="7C083098">
      <w:pPr>
        <w:bidi w:val="0"/>
        <w:rPr>
          <w:rFonts w:hint="default"/>
          <w:lang w:val="en-US" w:eastAsia="zh-CN"/>
        </w:rPr>
      </w:pPr>
      <w:r>
        <w:rPr>
          <w:rFonts w:hint="default"/>
          <w:lang w:val="en-US" w:eastAsia="zh-CN"/>
        </w:rPr>
        <w:t>三、 详细建设方案</w:t>
      </w:r>
    </w:p>
    <w:p w14:paraId="3EE5426D">
      <w:pPr>
        <w:bidi w:val="0"/>
        <w:rPr>
          <w:rFonts w:hint="default"/>
          <w:lang w:val="en-US" w:eastAsia="zh-CN"/>
        </w:rPr>
      </w:pPr>
      <w:r>
        <w:rPr>
          <w:rFonts w:hint="default"/>
          <w:lang w:val="en-US" w:eastAsia="zh-CN"/>
        </w:rPr>
        <w:t>1. 基础架构重构：存算分离的软件定义数据中心（SDDC）</w:t>
      </w:r>
    </w:p>
    <w:p w14:paraId="6CE4A650">
      <w:pPr>
        <w:bidi w:val="0"/>
        <w:rPr>
          <w:rFonts w:hint="default"/>
          <w:lang w:val="en-US" w:eastAsia="zh-CN"/>
        </w:rPr>
      </w:pPr>
      <w:r>
        <w:rPr>
          <w:rFonts w:hint="default"/>
          <w:lang w:val="en-US" w:eastAsia="zh-CN"/>
        </w:rPr>
        <w:t>计算与</w:t>
      </w:r>
      <w:r>
        <w:rPr>
          <w:rFonts w:hint="eastAsia"/>
          <w:lang w:val="en-US" w:eastAsia="zh-CN"/>
        </w:rPr>
        <w:t>存储</w:t>
      </w:r>
      <w:r>
        <w:rPr>
          <w:rFonts w:hint="default"/>
          <w:lang w:val="en-US" w:eastAsia="zh-CN"/>
        </w:rPr>
        <w:t>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w:t>
      </w:r>
      <w:r>
        <w:rPr>
          <w:rFonts w:hint="eastAsia"/>
          <w:lang w:val="en-US" w:eastAsia="zh-CN"/>
        </w:rPr>
        <w:t>存储，</w:t>
      </w:r>
      <w:r>
        <w:rPr>
          <w:rFonts w:hint="default"/>
          <w:lang w:val="en-US" w:eastAsia="zh-CN"/>
        </w:rPr>
        <w:t>支持块存储、文件存储</w:t>
      </w:r>
      <w:r>
        <w:rPr>
          <w:rFonts w:hint="eastAsia"/>
          <w:lang w:val="en-US" w:eastAsia="zh-CN"/>
        </w:rPr>
        <w:t>、</w:t>
      </w:r>
      <w:r>
        <w:rPr>
          <w:rFonts w:hint="default"/>
          <w:lang w:val="en-US" w:eastAsia="zh-CN"/>
        </w:rPr>
        <w:t>对象存储协议，打破数据孤岛</w:t>
      </w:r>
      <w:r>
        <w:rPr>
          <w:rFonts w:hint="eastAsia"/>
          <w:lang w:val="en-US" w:eastAsia="zh-CN"/>
        </w:rPr>
        <w:t>，在</w:t>
      </w:r>
      <w:r>
        <w:rPr>
          <w:rFonts w:hint="default"/>
          <w:lang w:val="en-US" w:eastAsia="zh-CN"/>
        </w:rPr>
        <w:t>提供高性能存储池以支撑核心数据库的高并发读写需求</w:t>
      </w:r>
      <w:r>
        <w:rPr>
          <w:rFonts w:hint="eastAsia"/>
          <w:lang w:val="en-US" w:eastAsia="zh-CN"/>
        </w:rPr>
        <w:t>的</w:t>
      </w:r>
      <w:r>
        <w:rPr>
          <w:rFonts w:hint="default"/>
          <w:lang w:val="en-US" w:eastAsia="zh-CN"/>
        </w:rPr>
        <w:t>同时利用大容量存储池为企业邮箱、OA系统及NAS文件服务提供海量归档与备份空间，实现全域数据的统一生命周期管理。</w:t>
      </w:r>
    </w:p>
    <w:p w14:paraId="4AC8795B">
      <w:pPr>
        <w:bidi w:val="0"/>
        <w:rPr>
          <w:rFonts w:hint="default"/>
          <w:lang w:val="en-US" w:eastAsia="zh-CN"/>
        </w:rPr>
      </w:pPr>
      <w:r>
        <w:rPr>
          <w:rFonts w:hint="default"/>
          <w:lang w:val="en-US" w:eastAsia="zh-CN"/>
        </w:rPr>
        <w:t>2. 云原生转型：IaaS与PaaS融合的一体化平台</w:t>
      </w:r>
    </w:p>
    <w:p w14:paraId="2EBC1903">
      <w:pPr>
        <w:bidi w:val="0"/>
        <w:rPr>
          <w:rFonts w:hint="default"/>
          <w:lang w:val="en-US" w:eastAsia="zh-CN"/>
        </w:rPr>
      </w:pPr>
      <w:r>
        <w:rPr>
          <w:rFonts w:hint="default"/>
          <w:lang w:val="en-US" w:eastAsia="zh-CN"/>
        </w:rPr>
        <w:t>在存算分离的IaaS底座之上，集成容器引擎SKE（Sangfor Kubernetes Engine），实现生产级Kubernetes集群的</w:t>
      </w:r>
      <w:r>
        <w:rPr>
          <w:rFonts w:hint="eastAsia"/>
          <w:lang w:val="en-US" w:eastAsia="zh-CN"/>
        </w:rPr>
        <w:t>快速部署</w:t>
      </w:r>
      <w:r>
        <w:rPr>
          <w:rFonts w:hint="default"/>
          <w:lang w:val="en-US" w:eastAsia="zh-CN"/>
        </w:rPr>
        <w:t>交付。</w:t>
      </w:r>
      <w:r>
        <w:rPr>
          <w:rFonts w:hint="eastAsia"/>
          <w:lang w:val="en-US" w:eastAsia="zh-CN"/>
        </w:rPr>
        <w:t>平台</w:t>
      </w:r>
      <w:r>
        <w:rPr>
          <w:rFonts w:hint="default"/>
          <w:lang w:val="en-US" w:eastAsia="zh-CN"/>
        </w:rPr>
        <w:t>提供“所见即所得”的容器管理能力，涵盖容器的创建、自动化编排、弹性伸缩、实时监控、日志采集及事件审计等全流程，构建IaaS+PaaS一体化的敏捷交付体系，加速业务应用的现代化改造与快速迭代。</w:t>
      </w:r>
    </w:p>
    <w:p w14:paraId="0673C8E6">
      <w:pPr>
        <w:bidi w:val="0"/>
        <w:rPr>
          <w:rFonts w:hint="default"/>
          <w:lang w:val="en-US" w:eastAsia="zh-CN"/>
        </w:rPr>
      </w:pPr>
      <w:r>
        <w:rPr>
          <w:rFonts w:hint="default"/>
          <w:lang w:val="en-US" w:eastAsia="zh-CN"/>
        </w:rPr>
        <w:t>3. 内生安全体系：云网</w:t>
      </w:r>
      <w:r>
        <w:rPr>
          <w:rFonts w:hint="eastAsia"/>
          <w:lang w:val="en-US" w:eastAsia="zh-CN"/>
        </w:rPr>
        <w:t>端</w:t>
      </w:r>
      <w:r>
        <w:rPr>
          <w:rFonts w:hint="default"/>
          <w:lang w:val="en-US" w:eastAsia="zh-CN"/>
        </w:rPr>
        <w:t>立体防护</w:t>
      </w:r>
    </w:p>
    <w:p w14:paraId="17833D59">
      <w:pPr>
        <w:bidi w:val="0"/>
        <w:rPr>
          <w:rFonts w:hint="default"/>
          <w:lang w:val="en-US" w:eastAsia="zh-CN"/>
        </w:rPr>
      </w:pPr>
      <w:r>
        <w:rPr>
          <w:rFonts w:hint="default"/>
          <w:lang w:val="en-US" w:eastAsia="zh-CN"/>
        </w:rPr>
        <w:t>在私有云平台内部署同品牌的虚拟化安全组件，包括虚拟堡垒机、虚拟日志审计系统等，实现安全能力的按需</w:t>
      </w:r>
      <w:r>
        <w:rPr>
          <w:rFonts w:hint="eastAsia"/>
          <w:lang w:val="en-US" w:eastAsia="zh-CN"/>
        </w:rPr>
        <w:t>部署</w:t>
      </w:r>
      <w:r>
        <w:rPr>
          <w:rFonts w:hint="default"/>
          <w:lang w:val="en-US" w:eastAsia="zh-CN"/>
        </w:rPr>
        <w:t>与弹性扩展。</w:t>
      </w:r>
      <w:r>
        <w:rPr>
          <w:rFonts w:hint="eastAsia"/>
          <w:lang w:val="en-US" w:eastAsia="zh-CN"/>
        </w:rPr>
        <w:t>同时</w:t>
      </w:r>
      <w:r>
        <w:rPr>
          <w:rFonts w:hint="default"/>
          <w:lang w:val="en-US" w:eastAsia="zh-CN"/>
        </w:rPr>
        <w:t>依托虚拟化底层的微隔离技术与流量牵引能力，实现从网络边界到主机内部的纵深防御体系。通过云平台与安全组件的深度联动，实现威胁的主动感知与自动阻断，完成从被动防御到主动安全加固的转变。</w:t>
      </w:r>
    </w:p>
    <w:p w14:paraId="4BF14613">
      <w:pPr>
        <w:bidi w:val="0"/>
        <w:rPr>
          <w:rFonts w:hint="default"/>
          <w:lang w:val="en-US" w:eastAsia="zh-CN"/>
        </w:rPr>
      </w:pPr>
      <w:r>
        <w:rPr>
          <w:rFonts w:hint="default"/>
          <w:lang w:val="en-US" w:eastAsia="zh-CN"/>
        </w:rPr>
        <w:t>4. 统一</w:t>
      </w:r>
      <w:r>
        <w:rPr>
          <w:rFonts w:hint="eastAsia"/>
          <w:lang w:val="en-US" w:eastAsia="zh-CN"/>
        </w:rPr>
        <w:t>云</w:t>
      </w:r>
      <w:r>
        <w:rPr>
          <w:rFonts w:hint="default"/>
          <w:lang w:val="en-US" w:eastAsia="zh-CN"/>
        </w:rPr>
        <w:t>管平台</w:t>
      </w:r>
      <w:r>
        <w:rPr>
          <w:rFonts w:hint="eastAsia"/>
          <w:lang w:val="en-US" w:eastAsia="zh-CN"/>
        </w:rPr>
        <w:t>与</w:t>
      </w:r>
      <w:r>
        <w:rPr>
          <w:rFonts w:hint="default"/>
          <w:lang w:val="en-US" w:eastAsia="zh-CN"/>
        </w:rPr>
        <w:t>智能运维数据库</w:t>
      </w:r>
    </w:p>
    <w:p w14:paraId="29B57914">
      <w:pPr>
        <w:bidi w:val="0"/>
        <w:rPr>
          <w:rFonts w:hint="default"/>
          <w:lang w:val="en-US" w:eastAsia="zh-CN"/>
        </w:rPr>
      </w:pPr>
      <w:r>
        <w:rPr>
          <w:rFonts w:hint="default"/>
          <w:lang w:val="en-US" w:eastAsia="zh-CN"/>
        </w:rPr>
        <w:t>部署统一的云管理平台（</w:t>
      </w:r>
      <w:r>
        <w:rPr>
          <w:rFonts w:hint="eastAsia"/>
          <w:lang w:val="en-US" w:eastAsia="zh-CN"/>
        </w:rPr>
        <w:t>SCP</w:t>
      </w:r>
      <w:r>
        <w:rPr>
          <w:rFonts w:hint="default"/>
          <w:lang w:val="en-US" w:eastAsia="zh-CN"/>
        </w:rPr>
        <w:t>），对计算、网络、存储资源进行全局可视化监控与精细化配额管理。依托数据库管理组件，提供标准化、自动化的数据库服务能力</w:t>
      </w:r>
      <w:r>
        <w:rPr>
          <w:rFonts w:hint="eastAsia"/>
          <w:lang w:val="en-US" w:eastAsia="zh-CN"/>
        </w:rPr>
        <w:t>，</w:t>
      </w:r>
      <w:r>
        <w:rPr>
          <w:rFonts w:hint="default"/>
          <w:lang w:val="en-US" w:eastAsia="zh-CN"/>
        </w:rPr>
        <w:t>涵盖数据库的自动化部署、异构数据库迁移、定时/实时备份、性能监控告警等。</w:t>
      </w:r>
      <w:r>
        <w:rPr>
          <w:rFonts w:hint="eastAsia"/>
          <w:lang w:val="en-US" w:eastAsia="zh-CN"/>
        </w:rPr>
        <w:t>提升</w:t>
      </w:r>
      <w:r>
        <w:rPr>
          <w:rFonts w:hint="default"/>
          <w:lang w:val="en-US" w:eastAsia="zh-CN"/>
        </w:rPr>
        <w:t>数据库自治运维能力，通过智能分析解决可靠性难题，大幅降低数据库运维门槛与人力成本。</w:t>
      </w:r>
    </w:p>
    <w:p w14:paraId="7363149B">
      <w:pPr>
        <w:bidi w:val="0"/>
        <w:rPr>
          <w:rFonts w:hint="default"/>
          <w:lang w:val="en-US" w:eastAsia="zh-CN"/>
        </w:rPr>
      </w:pPr>
      <w:r>
        <w:rPr>
          <w:rFonts w:hint="default"/>
          <w:lang w:val="en-US" w:eastAsia="zh-CN"/>
        </w:rPr>
        <w:t>5. 混合云容灾与演进：构建无界云生态</w:t>
      </w:r>
    </w:p>
    <w:p w14:paraId="1D057EEF">
      <w:pPr>
        <w:bidi w:val="0"/>
        <w:rPr>
          <w:rFonts w:hint="default"/>
          <w:lang w:val="en-US" w:eastAsia="zh-CN"/>
        </w:rPr>
      </w:pPr>
      <w:r>
        <w:rPr>
          <w:rFonts w:hint="default"/>
          <w:lang w:val="en-US" w:eastAsia="zh-CN"/>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14:paraId="3DFBD176">
      <w:pPr>
        <w:bidi w:val="0"/>
        <w:rPr>
          <w:rFonts w:hint="default"/>
          <w:lang w:val="en-US" w:eastAsia="zh-CN"/>
        </w:rPr>
      </w:pPr>
      <w:r>
        <w:rPr>
          <w:rFonts w:hint="eastAsia"/>
          <w:lang w:val="en-US" w:eastAsia="zh-CN"/>
        </w:rPr>
        <w:t>6</w:t>
      </w:r>
      <w:r>
        <w:rPr>
          <w:rFonts w:hint="default"/>
          <w:lang w:val="en-US" w:eastAsia="zh-CN"/>
        </w:rPr>
        <w:t xml:space="preserve">. </w:t>
      </w:r>
      <w:r>
        <w:rPr>
          <w:rFonts w:hint="eastAsia"/>
          <w:lang w:val="en-US" w:eastAsia="zh-CN"/>
        </w:rPr>
        <w:t>安全办公桌面统一发布</w:t>
      </w:r>
    </w:p>
    <w:p w14:paraId="368FE112">
      <w:pPr>
        <w:bidi w:val="0"/>
        <w:rPr>
          <w:rFonts w:hint="default"/>
          <w:lang w:val="en-US" w:eastAsia="zh-CN"/>
        </w:rPr>
      </w:pPr>
      <w:r>
        <w:rPr>
          <w:rFonts w:hint="eastAsia"/>
          <w:lang w:val="en-US" w:eastAsia="zh-CN"/>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14:paraId="58B63C79">
      <w:pPr>
        <w:bidi w:val="0"/>
        <w:rPr>
          <w:rFonts w:hint="default"/>
          <w:lang w:val="en-US" w:eastAsia="zh-CN"/>
        </w:rPr>
      </w:pPr>
    </w:p>
    <w:p w14:paraId="152B4156">
      <w:pPr>
        <w:bidi w:val="0"/>
        <w:rPr>
          <w:rFonts w:hint="default"/>
        </w:rPr>
      </w:pPr>
      <w:r>
        <w:rPr>
          <w:rFonts w:hint="default"/>
        </w:rPr>
        <w:t xml:space="preserve"> 信息安全建设</w:t>
      </w:r>
    </w:p>
    <w:p w14:paraId="1BC1FDCF">
      <w:pPr>
        <w:bidi w:val="0"/>
        <w:rPr>
          <w:rFonts w:hint="default"/>
        </w:rPr>
      </w:pPr>
      <w:r>
        <w:rPr>
          <w:rFonts w:hint="default"/>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w:t>
      </w:r>
      <w:r>
        <w:rPr>
          <w:rFonts w:hint="default"/>
          <w:lang w:val="en-US" w:eastAsia="zh-CN"/>
        </w:rPr>
        <w:t>按照二级等保标准进行安全建设</w:t>
      </w:r>
      <w:r>
        <w:rPr>
          <w:rFonts w:hint="default"/>
        </w:rPr>
        <w:t>：</w:t>
      </w:r>
    </w:p>
    <w:p w14:paraId="5560641C">
      <w:pPr>
        <w:bidi w:val="0"/>
        <w:rPr>
          <w:rFonts w:hint="default"/>
        </w:rPr>
      </w:pPr>
      <w:r>
        <w:rPr>
          <w:rFonts w:hint="default"/>
        </w:rPr>
        <w:t>部署互联网出口防火墙</w:t>
      </w:r>
    </w:p>
    <w:p w14:paraId="6E96F1A3">
      <w:pPr>
        <w:bidi w:val="0"/>
        <w:rPr>
          <w:rFonts w:hint="default"/>
        </w:rPr>
      </w:pPr>
      <w:r>
        <w:rPr>
          <w:rFonts w:hint="default"/>
        </w:rPr>
        <w:t>部署</w:t>
      </w:r>
      <w:r>
        <w:rPr>
          <w:rFonts w:hint="default"/>
          <w:lang w:val="en-US" w:eastAsia="zh-CN"/>
        </w:rPr>
        <w:t>上网行为管理</w:t>
      </w:r>
    </w:p>
    <w:p w14:paraId="7F1EFCC9">
      <w:pPr>
        <w:bidi w:val="0"/>
        <w:rPr>
          <w:rFonts w:hint="default"/>
        </w:rPr>
      </w:pPr>
      <w:r>
        <w:rPr>
          <w:rFonts w:hint="default"/>
          <w:lang w:val="en-US" w:eastAsia="zh-CN"/>
        </w:rPr>
        <w:t>在云平台中部署安全资源池，提供日志审计、堡垒机、零信任、区域防火墙、入侵检测等功能组件</w:t>
      </w:r>
    </w:p>
    <w:p w14:paraId="71DFB5E5">
      <w:pPr>
        <w:bidi w:val="0"/>
        <w:rPr>
          <w:rFonts w:hint="default"/>
        </w:rPr>
      </w:pPr>
      <w:r>
        <w:rPr>
          <w:rFonts w:hint="eastAsia"/>
          <w:lang w:val="en-US" w:eastAsia="zh-CN"/>
        </w:rPr>
        <w:t>综合分析管理平台（XDR）</w:t>
      </w:r>
    </w:p>
    <w:p w14:paraId="0573135E">
      <w:pPr>
        <w:bidi w:val="0"/>
        <w:rPr>
          <w:rFonts w:hint="default"/>
        </w:rPr>
      </w:pPr>
      <w:r>
        <w:rPr>
          <w:rFonts w:hint="default"/>
        </w:rPr>
        <w:t>部署EDR终端安全管理模块</w:t>
      </w:r>
    </w:p>
    <w:p w14:paraId="58286466">
      <w:pPr>
        <w:bidi w:val="0"/>
        <w:rPr>
          <w:rFonts w:hint="default"/>
        </w:rPr>
      </w:pPr>
      <w:r>
        <w:rPr>
          <w:rFonts w:hint="default"/>
        </w:rPr>
        <w:t xml:space="preserve">部署备份平台，定期进行恢复测试 </w:t>
      </w:r>
    </w:p>
    <w:p w14:paraId="2E15BDA1">
      <w:pPr>
        <w:bidi w:val="0"/>
        <w:rPr>
          <w:rFonts w:hint="default"/>
        </w:rPr>
      </w:pPr>
      <w:r>
        <w:rPr>
          <w:rFonts w:hint="default"/>
        </w:rPr>
        <w:t xml:space="preserve">引入漏洞扫描、风险评估等安全服务 </w:t>
      </w:r>
    </w:p>
    <w:p w14:paraId="7D4C862A">
      <w:pPr>
        <w:bidi w:val="0"/>
        <w:rPr>
          <w:rFonts w:hint="default"/>
        </w:rPr>
      </w:pPr>
    </w:p>
    <w:p w14:paraId="0439EB4B">
      <w:pPr>
        <w:bidi w:val="0"/>
        <w:rPr>
          <w:rFonts w:hint="default"/>
          <w:lang w:val="en-US" w:eastAsia="zh-CN"/>
        </w:rPr>
      </w:pPr>
      <w:r>
        <w:rPr>
          <w:rFonts w:hint="default"/>
          <w:lang w:val="en-US" w:eastAsia="zh-CN"/>
        </w:rPr>
        <w:t>三、需求清单</w:t>
      </w:r>
    </w:p>
    <w:p w14:paraId="48E8F0E1">
      <w:pPr>
        <w:bidi w:val="0"/>
        <w:rPr>
          <w:rFonts w:hint="default"/>
          <w:lang w:val="en-US" w:eastAsia="zh-CN"/>
        </w:rPr>
      </w:pPr>
      <w:r>
        <w:rPr>
          <w:rFonts w:hint="default"/>
          <w:lang w:val="en-US" w:eastAsia="zh-CN"/>
        </w:rPr>
        <w:t>3.1 交换机</w:t>
      </w:r>
    </w:p>
    <w:tbl>
      <w:tblPr>
        <w:tblStyle w:val="4"/>
        <w:tblW w:w="8232"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48"/>
        <w:gridCol w:w="2174"/>
        <w:gridCol w:w="4414"/>
        <w:gridCol w:w="548"/>
        <w:gridCol w:w="548"/>
      </w:tblGrid>
      <w:tr w14:paraId="08B9C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2" w:hRule="atLeast"/>
        </w:trPr>
        <w:tc>
          <w:tcPr>
            <w:tcW w:w="548"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220D9802">
            <w:pPr>
              <w:bidi w:val="0"/>
              <w:rPr>
                <w:rFonts w:hint="default"/>
              </w:rPr>
            </w:pPr>
            <w:r>
              <w:rPr>
                <w:rFonts w:hint="default"/>
                <w:lang w:val="en-US" w:eastAsia="zh-CN"/>
              </w:rPr>
              <w:t>序号</w:t>
            </w:r>
          </w:p>
        </w:tc>
        <w:tc>
          <w:tcPr>
            <w:tcW w:w="2177"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5E5C8245">
            <w:pPr>
              <w:bidi w:val="0"/>
              <w:rPr>
                <w:rFonts w:hint="default"/>
              </w:rPr>
            </w:pPr>
            <w:r>
              <w:rPr>
                <w:rFonts w:hint="default"/>
                <w:lang w:val="en-US" w:eastAsia="zh-CN"/>
              </w:rPr>
              <w:t>产品名称</w:t>
            </w:r>
          </w:p>
        </w:tc>
        <w:tc>
          <w:tcPr>
            <w:tcW w:w="4418"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7A984A90">
            <w:pPr>
              <w:bidi w:val="0"/>
              <w:rPr>
                <w:rFonts w:hint="default"/>
              </w:rPr>
            </w:pPr>
            <w:r>
              <w:rPr>
                <w:rFonts w:hint="default"/>
                <w:lang w:val="en-US" w:eastAsia="zh-CN"/>
              </w:rPr>
              <w:t>产品说明</w:t>
            </w:r>
          </w:p>
        </w:tc>
        <w:tc>
          <w:tcPr>
            <w:tcW w:w="548"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4DBB29F4">
            <w:pPr>
              <w:bidi w:val="0"/>
              <w:rPr>
                <w:rFonts w:hint="default"/>
              </w:rPr>
            </w:pPr>
            <w:r>
              <w:rPr>
                <w:rFonts w:hint="default"/>
                <w:lang w:val="en-US" w:eastAsia="zh-CN"/>
              </w:rPr>
              <w:t>数量</w:t>
            </w:r>
          </w:p>
        </w:tc>
        <w:tc>
          <w:tcPr>
            <w:tcW w:w="548"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1DC3549D">
            <w:pPr>
              <w:bidi w:val="0"/>
              <w:rPr>
                <w:rFonts w:hint="default"/>
              </w:rPr>
            </w:pPr>
            <w:r>
              <w:rPr>
                <w:rFonts w:hint="default"/>
                <w:lang w:val="en-US" w:eastAsia="zh-CN"/>
              </w:rPr>
              <w:t>单位</w:t>
            </w:r>
          </w:p>
        </w:tc>
      </w:tr>
      <w:tr w14:paraId="19A8F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0" w:hRule="atLeast"/>
        </w:trPr>
        <w:tc>
          <w:tcPr>
            <w:tcW w:w="548" w:type="dxa"/>
            <w:tcBorders>
              <w:top w:val="single" w:color="000000" w:sz="4" w:space="0"/>
              <w:left w:val="single" w:color="000000" w:sz="4" w:space="0"/>
              <w:bottom w:val="single" w:color="000000" w:sz="4" w:space="0"/>
              <w:right w:val="single" w:color="000000" w:sz="4" w:space="0"/>
            </w:tcBorders>
            <w:noWrap w:val="0"/>
            <w:vAlign w:val="center"/>
          </w:tcPr>
          <w:p w14:paraId="151D8C97">
            <w:pPr>
              <w:bidi w:val="0"/>
              <w:rPr>
                <w:rFonts w:hint="default"/>
              </w:rPr>
            </w:pPr>
            <w:r>
              <w:rPr>
                <w:rFonts w:hint="default"/>
                <w:lang w:val="en-US" w:eastAsia="zh-CN"/>
              </w:rPr>
              <w:t>1</w:t>
            </w:r>
          </w:p>
        </w:tc>
        <w:tc>
          <w:tcPr>
            <w:tcW w:w="2177" w:type="dxa"/>
            <w:tcBorders>
              <w:top w:val="single" w:color="000000" w:sz="4" w:space="0"/>
              <w:left w:val="single" w:color="000000" w:sz="4" w:space="0"/>
              <w:bottom w:val="single" w:color="000000" w:sz="4" w:space="0"/>
              <w:right w:val="single" w:color="000000" w:sz="4" w:space="0"/>
            </w:tcBorders>
            <w:noWrap w:val="0"/>
            <w:vAlign w:val="center"/>
          </w:tcPr>
          <w:p w14:paraId="036215FC">
            <w:pPr>
              <w:bidi w:val="0"/>
              <w:rPr>
                <w:rFonts w:hint="default"/>
              </w:rPr>
            </w:pPr>
            <w:r>
              <w:rPr>
                <w:rFonts w:hint="default"/>
                <w:lang w:val="en-US" w:eastAsia="zh-CN"/>
              </w:rPr>
              <w:t>交换机</w:t>
            </w:r>
          </w:p>
        </w:tc>
        <w:tc>
          <w:tcPr>
            <w:tcW w:w="4418" w:type="dxa"/>
            <w:tcBorders>
              <w:top w:val="single" w:color="000000" w:sz="4" w:space="0"/>
              <w:left w:val="single" w:color="000000" w:sz="4" w:space="0"/>
              <w:bottom w:val="single" w:color="000000" w:sz="4" w:space="0"/>
              <w:right w:val="single" w:color="000000" w:sz="4" w:space="0"/>
            </w:tcBorders>
            <w:noWrap w:val="0"/>
            <w:vAlign w:val="center"/>
          </w:tcPr>
          <w:p w14:paraId="22844716">
            <w:pPr>
              <w:bidi w:val="0"/>
              <w:rPr>
                <w:rFonts w:hint="default"/>
              </w:rPr>
            </w:pPr>
            <w:r>
              <w:rPr>
                <w:rFonts w:hint="default"/>
                <w:lang w:val="en-US" w:eastAsia="zh-CN"/>
              </w:rPr>
              <w:t>万兆交换机，12个万兆SFP+光口，12个10/100/1000Base-T自适应电口；交换容量≥2.4Tbps/24Tbps，包转发率≥780Mpps/1080Mpps；支持全端口线速转发；支持NMC/vNMC/NAC/SAC统一管理、统一查看状态、VLAN、堆叠等配置管理；支持终端识别、终端准入、安全防护及安全画像可视；支持胖瘦一体化；配置对应数量的光模块及线缆；</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3F5374CA">
            <w:pPr>
              <w:bidi w:val="0"/>
              <w:rPr>
                <w:rFonts w:hint="default"/>
              </w:rPr>
            </w:pPr>
            <w:r>
              <w:rPr>
                <w:rFonts w:hint="default"/>
                <w:lang w:val="en-US" w:eastAsia="zh-CN"/>
              </w:rPr>
              <w:t>2</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7AB29ADD">
            <w:pPr>
              <w:bidi w:val="0"/>
              <w:rPr>
                <w:rFonts w:hint="default"/>
              </w:rPr>
            </w:pPr>
            <w:r>
              <w:rPr>
                <w:rFonts w:hint="default"/>
                <w:lang w:val="en-US" w:eastAsia="zh-CN"/>
              </w:rPr>
              <w:t>台</w:t>
            </w:r>
          </w:p>
        </w:tc>
      </w:tr>
      <w:tr w14:paraId="17B7B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0" w:hRule="atLeast"/>
        </w:trPr>
        <w:tc>
          <w:tcPr>
            <w:tcW w:w="548" w:type="dxa"/>
            <w:tcBorders>
              <w:top w:val="single" w:color="000000" w:sz="4" w:space="0"/>
              <w:left w:val="single" w:color="000000" w:sz="4" w:space="0"/>
              <w:bottom w:val="single" w:color="000000" w:sz="4" w:space="0"/>
              <w:right w:val="single" w:color="000000" w:sz="4" w:space="0"/>
            </w:tcBorders>
            <w:noWrap w:val="0"/>
            <w:vAlign w:val="center"/>
          </w:tcPr>
          <w:p w14:paraId="7E0B8504">
            <w:pPr>
              <w:bidi w:val="0"/>
              <w:rPr>
                <w:rFonts w:hint="default"/>
              </w:rPr>
            </w:pPr>
            <w:r>
              <w:rPr>
                <w:rFonts w:hint="default"/>
                <w:lang w:val="en-US" w:eastAsia="zh-CN"/>
              </w:rPr>
              <w:t>2</w:t>
            </w:r>
          </w:p>
        </w:tc>
        <w:tc>
          <w:tcPr>
            <w:tcW w:w="2177" w:type="dxa"/>
            <w:tcBorders>
              <w:top w:val="single" w:color="000000" w:sz="4" w:space="0"/>
              <w:left w:val="single" w:color="000000" w:sz="4" w:space="0"/>
              <w:bottom w:val="single" w:color="000000" w:sz="4" w:space="0"/>
              <w:right w:val="single" w:color="000000" w:sz="4" w:space="0"/>
            </w:tcBorders>
            <w:noWrap w:val="0"/>
            <w:vAlign w:val="center"/>
          </w:tcPr>
          <w:p w14:paraId="2F6CD2B4">
            <w:pPr>
              <w:bidi w:val="0"/>
              <w:rPr>
                <w:rFonts w:hint="default"/>
              </w:rPr>
            </w:pPr>
            <w:r>
              <w:rPr>
                <w:rFonts w:hint="default"/>
                <w:lang w:val="en-US" w:eastAsia="zh-CN"/>
              </w:rPr>
              <w:t>接入交换机</w:t>
            </w:r>
          </w:p>
        </w:tc>
        <w:tc>
          <w:tcPr>
            <w:tcW w:w="4418" w:type="dxa"/>
            <w:tcBorders>
              <w:top w:val="single" w:color="000000" w:sz="4" w:space="0"/>
              <w:left w:val="single" w:color="000000" w:sz="4" w:space="0"/>
              <w:bottom w:val="single" w:color="000000" w:sz="4" w:space="0"/>
              <w:right w:val="single" w:color="000000" w:sz="4" w:space="0"/>
            </w:tcBorders>
            <w:noWrap w:val="0"/>
            <w:vAlign w:val="center"/>
          </w:tcPr>
          <w:p w14:paraId="4B01D47B">
            <w:pPr>
              <w:bidi w:val="0"/>
              <w:rPr>
                <w:rFonts w:hint="default"/>
              </w:rPr>
            </w:pPr>
            <w:r>
              <w:rPr>
                <w:rFonts w:hint="default"/>
                <w:lang w:val="en-US" w:eastAsia="zh-CN"/>
              </w:rPr>
              <w:t>交换机，24个10/100/1000Base-T以太网端口，4个1G/2.5G SFP光口；交换容量≥672Gbps/6.72Tbps，包转发率≥126Mpps/179Mpps，支持全端口线速转发；支持NMC/vNMC/NAC/SAC统一管理及自动生成智能拓扑、统一查看状态、VLAN等配置管理；配置对应数量的光模块及线缆；</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55BB6E7F">
            <w:pPr>
              <w:bidi w:val="0"/>
              <w:rPr>
                <w:rFonts w:hint="default"/>
              </w:rPr>
            </w:pPr>
            <w:r>
              <w:rPr>
                <w:rFonts w:hint="default"/>
                <w:lang w:val="en-US" w:eastAsia="zh-CN"/>
              </w:rPr>
              <w:t>6</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72E2329B">
            <w:pPr>
              <w:bidi w:val="0"/>
              <w:rPr>
                <w:rFonts w:hint="default"/>
              </w:rPr>
            </w:pPr>
            <w:r>
              <w:rPr>
                <w:rFonts w:hint="default"/>
                <w:lang w:val="en-US" w:eastAsia="zh-CN"/>
              </w:rPr>
              <w:t>台</w:t>
            </w:r>
          </w:p>
        </w:tc>
      </w:tr>
      <w:tr w14:paraId="682F0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0" w:hRule="atLeast"/>
        </w:trPr>
        <w:tc>
          <w:tcPr>
            <w:tcW w:w="548" w:type="dxa"/>
            <w:tcBorders>
              <w:top w:val="single" w:color="000000" w:sz="4" w:space="0"/>
              <w:left w:val="single" w:color="000000" w:sz="4" w:space="0"/>
              <w:bottom w:val="single" w:color="000000" w:sz="4" w:space="0"/>
              <w:right w:val="single" w:color="000000" w:sz="4" w:space="0"/>
            </w:tcBorders>
            <w:noWrap w:val="0"/>
            <w:vAlign w:val="center"/>
          </w:tcPr>
          <w:p w14:paraId="52096CC7">
            <w:pPr>
              <w:bidi w:val="0"/>
              <w:rPr>
                <w:rFonts w:hint="default"/>
              </w:rPr>
            </w:pPr>
            <w:r>
              <w:rPr>
                <w:rFonts w:hint="default"/>
                <w:lang w:val="en-US" w:eastAsia="zh-CN"/>
              </w:rPr>
              <w:t>3</w:t>
            </w:r>
          </w:p>
        </w:tc>
        <w:tc>
          <w:tcPr>
            <w:tcW w:w="2177" w:type="dxa"/>
            <w:tcBorders>
              <w:top w:val="single" w:color="000000" w:sz="4" w:space="0"/>
              <w:left w:val="single" w:color="000000" w:sz="4" w:space="0"/>
              <w:bottom w:val="single" w:color="000000" w:sz="4" w:space="0"/>
              <w:right w:val="single" w:color="000000" w:sz="4" w:space="0"/>
            </w:tcBorders>
            <w:noWrap w:val="0"/>
            <w:vAlign w:val="center"/>
          </w:tcPr>
          <w:p w14:paraId="458D79A2">
            <w:pPr>
              <w:bidi w:val="0"/>
              <w:rPr>
                <w:rFonts w:hint="default"/>
              </w:rPr>
            </w:pPr>
            <w:r>
              <w:rPr>
                <w:rFonts w:hint="default"/>
                <w:lang w:val="en-US" w:eastAsia="zh-CN"/>
              </w:rPr>
              <w:t>核心交换机</w:t>
            </w:r>
          </w:p>
        </w:tc>
        <w:tc>
          <w:tcPr>
            <w:tcW w:w="4418" w:type="dxa"/>
            <w:tcBorders>
              <w:top w:val="single" w:color="000000" w:sz="4" w:space="0"/>
              <w:left w:val="single" w:color="000000" w:sz="4" w:space="0"/>
              <w:bottom w:val="single" w:color="000000" w:sz="4" w:space="0"/>
              <w:right w:val="single" w:color="000000" w:sz="4" w:space="0"/>
            </w:tcBorders>
            <w:noWrap w:val="0"/>
            <w:vAlign w:val="center"/>
          </w:tcPr>
          <w:p w14:paraId="44FCFB49">
            <w:pPr>
              <w:bidi w:val="0"/>
              <w:rPr>
                <w:rFonts w:hint="default"/>
              </w:rPr>
            </w:pPr>
            <w:r>
              <w:rPr>
                <w:rFonts w:hint="default"/>
                <w:lang w:val="en-US" w:eastAsia="zh-CN"/>
              </w:rPr>
              <w:t>光交换机，24个千兆SFP光口，4个10/100/1000Base-T自适应电口（复用），4个万兆SFP+光口；交换容量≥1.36Tbps/13.6Tbps,包转发率≥309Mpps/426Mpps，支持全端口线速转发；支持NMC/vNMC/NAC/SAC统一管理、统一查看状态、VLAN等配置管理；支持终端识别、终端准入、安全防护及安全画像可视；支持胖瘦一体化。配置对应数量的光模块及线缆；</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484B1BE0">
            <w:pPr>
              <w:bidi w:val="0"/>
              <w:rPr>
                <w:rFonts w:hint="default"/>
              </w:rPr>
            </w:pPr>
            <w:r>
              <w:rPr>
                <w:rFonts w:hint="default"/>
                <w:lang w:val="en-US" w:eastAsia="zh-CN"/>
              </w:rPr>
              <w:t>2</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6D375839">
            <w:pPr>
              <w:bidi w:val="0"/>
              <w:rPr>
                <w:rFonts w:hint="default"/>
              </w:rPr>
            </w:pPr>
            <w:r>
              <w:rPr>
                <w:rFonts w:hint="default"/>
                <w:lang w:val="en-US" w:eastAsia="zh-CN"/>
              </w:rPr>
              <w:t>台</w:t>
            </w:r>
          </w:p>
        </w:tc>
      </w:tr>
      <w:tr w14:paraId="73450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0" w:hRule="atLeast"/>
        </w:trPr>
        <w:tc>
          <w:tcPr>
            <w:tcW w:w="548" w:type="dxa"/>
            <w:tcBorders>
              <w:top w:val="single" w:color="000000" w:sz="4" w:space="0"/>
              <w:left w:val="single" w:color="000000" w:sz="4" w:space="0"/>
              <w:bottom w:val="single" w:color="000000" w:sz="4" w:space="0"/>
              <w:right w:val="single" w:color="000000" w:sz="4" w:space="0"/>
            </w:tcBorders>
            <w:noWrap w:val="0"/>
            <w:vAlign w:val="center"/>
          </w:tcPr>
          <w:p w14:paraId="6D7DDD28">
            <w:pPr>
              <w:bidi w:val="0"/>
              <w:rPr>
                <w:rFonts w:hint="default"/>
              </w:rPr>
            </w:pPr>
            <w:r>
              <w:rPr>
                <w:rFonts w:hint="default"/>
                <w:lang w:val="en-US" w:eastAsia="zh-CN"/>
              </w:rPr>
              <w:t>4</w:t>
            </w:r>
          </w:p>
        </w:tc>
        <w:tc>
          <w:tcPr>
            <w:tcW w:w="2177" w:type="dxa"/>
            <w:tcBorders>
              <w:top w:val="single" w:color="000000" w:sz="4" w:space="0"/>
              <w:left w:val="single" w:color="000000" w:sz="4" w:space="0"/>
              <w:bottom w:val="single" w:color="000000" w:sz="4" w:space="0"/>
              <w:right w:val="single" w:color="000000" w:sz="4" w:space="0"/>
            </w:tcBorders>
            <w:noWrap w:val="0"/>
            <w:vAlign w:val="center"/>
          </w:tcPr>
          <w:p w14:paraId="31E89958">
            <w:pPr>
              <w:bidi w:val="0"/>
              <w:rPr>
                <w:rFonts w:hint="default"/>
              </w:rPr>
            </w:pPr>
            <w:r>
              <w:rPr>
                <w:rFonts w:hint="default"/>
                <w:lang w:val="en-US" w:eastAsia="zh-CN"/>
              </w:rPr>
              <w:t>POE交换机</w:t>
            </w:r>
          </w:p>
        </w:tc>
        <w:tc>
          <w:tcPr>
            <w:tcW w:w="4418" w:type="dxa"/>
            <w:tcBorders>
              <w:top w:val="single" w:color="000000" w:sz="4" w:space="0"/>
              <w:left w:val="single" w:color="000000" w:sz="4" w:space="0"/>
              <w:bottom w:val="single" w:color="000000" w:sz="4" w:space="0"/>
              <w:right w:val="single" w:color="000000" w:sz="4" w:space="0"/>
            </w:tcBorders>
            <w:noWrap w:val="0"/>
            <w:vAlign w:val="center"/>
          </w:tcPr>
          <w:p w14:paraId="635399F9">
            <w:pPr>
              <w:bidi w:val="0"/>
              <w:rPr>
                <w:rFonts w:hint="default"/>
              </w:rPr>
            </w:pPr>
            <w:r>
              <w:rPr>
                <w:rFonts w:hint="default"/>
                <w:lang w:val="en-US" w:eastAsia="zh-CN"/>
              </w:rPr>
              <w:t>24个千兆POE端口，4个1G/2.5G SFP光口；交换容量≥672Gbps/6.72Tbps，包转发率≥126Mpps/179Mpps，支持全端口线速转发；支持IEEE 802.3af/at供电标准，单端口最大输出PoE功率30W，整机最大输出PoE功率370W；支持NMC/vNMC/NAC/SAC统一管理及自动生成智能拓扑、统一查看状态、VLAN等配置管理；配置对应数量的光模块及线缆；</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65F78F07">
            <w:pPr>
              <w:bidi w:val="0"/>
              <w:rPr>
                <w:rFonts w:hint="default"/>
              </w:rPr>
            </w:pPr>
            <w:r>
              <w:rPr>
                <w:rFonts w:hint="default"/>
                <w:lang w:val="en-US" w:eastAsia="zh-CN"/>
              </w:rPr>
              <w:t>1</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07B98ED4">
            <w:pPr>
              <w:bidi w:val="0"/>
              <w:rPr>
                <w:rFonts w:hint="default"/>
              </w:rPr>
            </w:pPr>
            <w:r>
              <w:rPr>
                <w:rFonts w:hint="default"/>
                <w:lang w:val="en-US" w:eastAsia="zh-CN"/>
              </w:rPr>
              <w:t>台</w:t>
            </w:r>
          </w:p>
        </w:tc>
      </w:tr>
      <w:tr w14:paraId="397AD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0" w:hRule="atLeast"/>
        </w:trPr>
        <w:tc>
          <w:tcPr>
            <w:tcW w:w="548" w:type="dxa"/>
            <w:tcBorders>
              <w:top w:val="single" w:color="000000" w:sz="4" w:space="0"/>
              <w:left w:val="single" w:color="000000" w:sz="4" w:space="0"/>
              <w:bottom w:val="single" w:color="000000" w:sz="4" w:space="0"/>
              <w:right w:val="single" w:color="000000" w:sz="4" w:space="0"/>
            </w:tcBorders>
            <w:noWrap w:val="0"/>
            <w:vAlign w:val="center"/>
          </w:tcPr>
          <w:p w14:paraId="2B2FE591">
            <w:pPr>
              <w:bidi w:val="0"/>
              <w:rPr>
                <w:rFonts w:hint="default"/>
              </w:rPr>
            </w:pPr>
            <w:r>
              <w:rPr>
                <w:rFonts w:hint="default"/>
                <w:lang w:val="en-US" w:eastAsia="zh-CN"/>
              </w:rPr>
              <w:t>5</w:t>
            </w:r>
          </w:p>
        </w:tc>
        <w:tc>
          <w:tcPr>
            <w:tcW w:w="2177" w:type="dxa"/>
            <w:tcBorders>
              <w:top w:val="single" w:color="000000" w:sz="4" w:space="0"/>
              <w:left w:val="single" w:color="000000" w:sz="4" w:space="0"/>
              <w:bottom w:val="single" w:color="000000" w:sz="4" w:space="0"/>
              <w:right w:val="single" w:color="000000" w:sz="4" w:space="0"/>
            </w:tcBorders>
            <w:noWrap w:val="0"/>
            <w:vAlign w:val="center"/>
          </w:tcPr>
          <w:p w14:paraId="76BF2377">
            <w:pPr>
              <w:bidi w:val="0"/>
              <w:rPr>
                <w:rFonts w:hint="default"/>
              </w:rPr>
            </w:pPr>
            <w:r>
              <w:rPr>
                <w:rFonts w:hint="default"/>
                <w:lang w:val="en-US" w:eastAsia="zh-CN"/>
              </w:rPr>
              <w:t>无线AC控制器</w:t>
            </w:r>
          </w:p>
        </w:tc>
        <w:tc>
          <w:tcPr>
            <w:tcW w:w="4418" w:type="dxa"/>
            <w:tcBorders>
              <w:top w:val="single" w:color="000000" w:sz="4" w:space="0"/>
              <w:left w:val="single" w:color="000000" w:sz="4" w:space="0"/>
              <w:bottom w:val="single" w:color="000000" w:sz="4" w:space="0"/>
              <w:right w:val="single" w:color="000000" w:sz="4" w:space="0"/>
            </w:tcBorders>
            <w:noWrap w:val="0"/>
            <w:vAlign w:val="center"/>
          </w:tcPr>
          <w:p w14:paraId="3D92188D">
            <w:pPr>
              <w:bidi w:val="0"/>
              <w:rPr>
                <w:rFonts w:hint="default"/>
              </w:rPr>
            </w:pPr>
            <w:r>
              <w:rPr>
                <w:rFonts w:hint="default"/>
                <w:lang w:val="en-US" w:eastAsia="zh-CN"/>
              </w:rPr>
              <w:t>新一代千兆网络控制器，自带3个千兆网口(提供1个网口扩展槽位),最大同时在线用户数4K，默认含1年网络特征识别库，默认可管理8个AP，8个交换机，集中转发最大支持64个AP，最大可管理256个AP或64台系列交换机，支持全网统一身份认证、行为管理与审计、应用层流控、VPN、支持管理AP和RS交换机、可被iBrain NMC做集群管理、可视化网管、东西向流量可视化、潜在风险终端和网络访问流量的识别与封堵，内置128G固态硬盘</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5E0D2B4B">
            <w:pPr>
              <w:bidi w:val="0"/>
              <w:rPr>
                <w:rFonts w:hint="default"/>
              </w:rPr>
            </w:pPr>
            <w:r>
              <w:rPr>
                <w:rFonts w:hint="default"/>
                <w:lang w:val="en-US" w:eastAsia="zh-CN"/>
              </w:rPr>
              <w:t>1</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18CC8704">
            <w:pPr>
              <w:bidi w:val="0"/>
              <w:rPr>
                <w:rFonts w:hint="default"/>
              </w:rPr>
            </w:pPr>
            <w:r>
              <w:rPr>
                <w:rFonts w:hint="default"/>
                <w:lang w:val="en-US" w:eastAsia="zh-CN"/>
              </w:rPr>
              <w:t>台</w:t>
            </w:r>
          </w:p>
        </w:tc>
      </w:tr>
      <w:tr w14:paraId="776A1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0" w:hRule="atLeast"/>
        </w:trPr>
        <w:tc>
          <w:tcPr>
            <w:tcW w:w="548" w:type="dxa"/>
            <w:tcBorders>
              <w:top w:val="single" w:color="000000" w:sz="4" w:space="0"/>
              <w:left w:val="single" w:color="000000" w:sz="4" w:space="0"/>
              <w:bottom w:val="single" w:color="000000" w:sz="4" w:space="0"/>
              <w:right w:val="single" w:color="000000" w:sz="4" w:space="0"/>
            </w:tcBorders>
            <w:noWrap w:val="0"/>
            <w:vAlign w:val="center"/>
          </w:tcPr>
          <w:p w14:paraId="1C1ACF43">
            <w:pPr>
              <w:bidi w:val="0"/>
              <w:rPr>
                <w:rFonts w:hint="default"/>
              </w:rPr>
            </w:pPr>
            <w:r>
              <w:rPr>
                <w:rFonts w:hint="default"/>
                <w:lang w:val="en-US" w:eastAsia="zh-CN"/>
              </w:rPr>
              <w:t>6</w:t>
            </w:r>
          </w:p>
        </w:tc>
        <w:tc>
          <w:tcPr>
            <w:tcW w:w="2177" w:type="dxa"/>
            <w:tcBorders>
              <w:top w:val="single" w:color="000000" w:sz="4" w:space="0"/>
              <w:left w:val="single" w:color="000000" w:sz="4" w:space="0"/>
              <w:bottom w:val="single" w:color="000000" w:sz="4" w:space="0"/>
              <w:right w:val="single" w:color="000000" w:sz="4" w:space="0"/>
            </w:tcBorders>
            <w:noWrap w:val="0"/>
            <w:vAlign w:val="center"/>
          </w:tcPr>
          <w:p w14:paraId="3E8DE02A">
            <w:pPr>
              <w:bidi w:val="0"/>
              <w:rPr>
                <w:rFonts w:hint="default"/>
              </w:rPr>
            </w:pPr>
            <w:r>
              <w:rPr>
                <w:rFonts w:hint="default"/>
                <w:lang w:val="en-US" w:eastAsia="zh-CN"/>
              </w:rPr>
              <w:t>无线AP</w:t>
            </w:r>
          </w:p>
        </w:tc>
        <w:tc>
          <w:tcPr>
            <w:tcW w:w="4418" w:type="dxa"/>
            <w:tcBorders>
              <w:top w:val="single" w:color="000000" w:sz="4" w:space="0"/>
              <w:left w:val="single" w:color="000000" w:sz="4" w:space="0"/>
              <w:bottom w:val="single" w:color="000000" w:sz="4" w:space="0"/>
              <w:right w:val="single" w:color="000000" w:sz="4" w:space="0"/>
            </w:tcBorders>
            <w:noWrap w:val="0"/>
            <w:vAlign w:val="center"/>
          </w:tcPr>
          <w:p w14:paraId="4CBAFC64">
            <w:pPr>
              <w:bidi w:val="0"/>
              <w:rPr>
                <w:rFonts w:hint="default"/>
              </w:rPr>
            </w:pPr>
            <w:r>
              <w:rPr>
                <w:rFonts w:hint="default"/>
                <w:lang w:val="en-US" w:eastAsia="zh-CN"/>
              </w:rPr>
              <w:t>Turbo Sense智感AI系列Wi-Fi 6 高性能无线接入点，支持802.11ax协议，支持OFDMA和MU-MIMO，内置有独立AI芯片，整机最大接入速率6.2445Gbps，支持USB口，支持2.5GE以太网口，支持业务质量感知、认证质量感知、网络质量感知、无线环境感知、边缘安全感知；支持PoE和12V/3A本地供电；支持802.1X/移动OA/短信/多因素等多种认证方式、智能负载均衡、QoS、潜在风险终端和网络访问流量的识别与封堵、胖瘦一体化。</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7E9615DB">
            <w:pPr>
              <w:bidi w:val="0"/>
              <w:rPr>
                <w:rFonts w:hint="default"/>
              </w:rPr>
            </w:pPr>
            <w:r>
              <w:rPr>
                <w:rFonts w:hint="default"/>
                <w:lang w:val="en-US" w:eastAsia="zh-CN"/>
              </w:rPr>
              <w:t>8</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75CCE56D">
            <w:pPr>
              <w:bidi w:val="0"/>
              <w:rPr>
                <w:rFonts w:hint="default"/>
              </w:rPr>
            </w:pPr>
            <w:r>
              <w:rPr>
                <w:rFonts w:hint="default"/>
                <w:lang w:val="en-US" w:eastAsia="zh-CN"/>
              </w:rPr>
              <w:t>台</w:t>
            </w:r>
          </w:p>
        </w:tc>
      </w:tr>
    </w:tbl>
    <w:p w14:paraId="6673EA7E">
      <w:pPr>
        <w:bidi w:val="0"/>
        <w:rPr>
          <w:rFonts w:hint="default"/>
          <w:lang w:val="en-US" w:eastAsia="zh-CN"/>
        </w:rPr>
      </w:pPr>
      <w:r>
        <w:rPr>
          <w:rFonts w:hint="default"/>
          <w:lang w:val="en-US" w:eastAsia="zh-CN"/>
        </w:rPr>
        <w:t xml:space="preserve"> </w:t>
      </w:r>
    </w:p>
    <w:p w14:paraId="45DF5784">
      <w:pPr>
        <w:bidi w:val="0"/>
        <w:rPr>
          <w:rFonts w:hint="default"/>
          <w:lang w:val="en-US" w:eastAsia="zh-CN"/>
        </w:rPr>
      </w:pPr>
      <w:r>
        <w:rPr>
          <w:rFonts w:hint="default"/>
          <w:lang w:val="en-US" w:eastAsia="zh-CN"/>
        </w:rPr>
        <w:t>3.2 语音电话</w:t>
      </w:r>
    </w:p>
    <w:p w14:paraId="112182D2">
      <w:pPr>
        <w:bidi w:val="0"/>
        <w:rPr>
          <w:rFonts w:hint="default"/>
          <w:lang w:val="en-US" w:eastAsia="zh-CN"/>
        </w:rPr>
      </w:pPr>
    </w:p>
    <w:p w14:paraId="75E3C48A">
      <w:pPr>
        <w:bidi w:val="0"/>
        <w:rPr>
          <w:rFonts w:hint="default"/>
          <w:lang w:val="en-US" w:eastAsia="zh-CN"/>
        </w:rPr>
      </w:pPr>
      <w:r>
        <w:rPr>
          <w:rFonts w:hint="default"/>
          <w:lang w:val="en-US" w:eastAsia="zh-CN"/>
        </w:rPr>
        <w:drawing>
          <wp:inline distT="0" distB="0" distL="114300" distR="114300">
            <wp:extent cx="5272405" cy="3011170"/>
            <wp:effectExtent l="0" t="0" r="635" b="6350"/>
            <wp:docPr id="1" name="图片 1" descr="商人手持带有智能家居图标的手机-自动控制元宇宙系统概念"/>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199648335&quot;,&quot;origin&quot;:0,&quot;type&quot;:&quot;pictures&quot;,&quot;user&quot;:&quot;1582776647&quot;}"/>
                  </s:tag>
                </a:ext>
              </a:extLst>
            </wp:cNvGraphicFramePr>
            <a:graphic xmlns:a="http://schemas.openxmlformats.org/drawingml/2006/main">
              <a:graphicData uri="http://schemas.openxmlformats.org/drawingml/2006/picture">
                <pic:pic xmlns:pic="http://schemas.openxmlformats.org/drawingml/2006/picture">
                  <pic:nvPicPr>
                    <pic:cNvPr id="1" name="图片 1" descr="商人手持带有智能家居图标的手机-自动控制元宇宙系统概念"/>
                    <pic:cNvPicPr>
                      <a:picLocks noChangeAspect="1"/>
                    </pic:cNvPicPr>
                  </pic:nvPicPr>
                  <pic:blipFill>
                    <a:blip r:embed="rId7"/>
                    <a:stretch>
                      <a:fillRect/>
                    </a:stretch>
                  </pic:blipFill>
                  <pic:spPr>
                    <a:xfrm>
                      <a:off x="0" y="0"/>
                      <a:ext cx="5272405" cy="3011170"/>
                    </a:xfrm>
                    <a:prstGeom prst="rect">
                      <a:avLst/>
                    </a:prstGeom>
                  </pic:spPr>
                </pic:pic>
              </a:graphicData>
            </a:graphic>
          </wp:inline>
        </w:drawing>
      </w:r>
    </w:p>
    <w:p w14:paraId="0837D56C">
      <w:pPr>
        <w:bidi w:val="0"/>
        <w:rPr>
          <w:rFonts w:hint="default"/>
          <w:lang w:val="en-US" w:eastAsia="zh-CN"/>
        </w:rPr>
      </w:pPr>
    </w:p>
    <w:tbl>
      <w:tblPr>
        <w:tblStyle w:val="4"/>
        <w:tblW w:w="836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38"/>
        <w:gridCol w:w="1301"/>
        <w:gridCol w:w="1084"/>
        <w:gridCol w:w="4180"/>
        <w:gridCol w:w="579"/>
        <w:gridCol w:w="685"/>
      </w:tblGrid>
      <w:tr w14:paraId="25B90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5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6FCA78">
            <w:pPr>
              <w:bidi w:val="0"/>
              <w:rPr>
                <w:rFonts w:hint="eastAsia"/>
              </w:rPr>
            </w:pPr>
          </w:p>
        </w:tc>
        <w:tc>
          <w:tcPr>
            <w:tcW w:w="13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51D293">
            <w:pPr>
              <w:bidi w:val="0"/>
              <w:rPr>
                <w:rFonts w:hint="eastAsia"/>
              </w:rPr>
            </w:pPr>
            <w:r>
              <w:rPr>
                <w:rFonts w:hint="eastAsia"/>
                <w:lang w:val="en-US" w:eastAsia="zh-CN"/>
              </w:rPr>
              <w:t>项目名称</w:t>
            </w:r>
          </w:p>
        </w:tc>
        <w:tc>
          <w:tcPr>
            <w:tcW w:w="10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BE58C3">
            <w:pPr>
              <w:bidi w:val="0"/>
              <w:rPr>
                <w:rFonts w:hint="eastAsia"/>
              </w:rPr>
            </w:pPr>
            <w:r>
              <w:rPr>
                <w:rFonts w:hint="eastAsia"/>
                <w:lang w:val="en-US" w:eastAsia="zh-CN"/>
              </w:rPr>
              <w:t>型号</w:t>
            </w:r>
          </w:p>
        </w:tc>
        <w:tc>
          <w:tcPr>
            <w:tcW w:w="41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2939FB">
            <w:pPr>
              <w:bidi w:val="0"/>
              <w:rPr>
                <w:rFonts w:hint="eastAsia"/>
              </w:rPr>
            </w:pPr>
            <w:r>
              <w:rPr>
                <w:rFonts w:hint="eastAsia"/>
                <w:lang w:val="en-US" w:eastAsia="zh-CN"/>
              </w:rPr>
              <w:t>规格</w:t>
            </w:r>
          </w:p>
        </w:tc>
        <w:tc>
          <w:tcPr>
            <w:tcW w:w="5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3DF4AB">
            <w:pPr>
              <w:bidi w:val="0"/>
              <w:rPr>
                <w:rFonts w:hint="eastAsia"/>
              </w:rPr>
            </w:pPr>
            <w:r>
              <w:rPr>
                <w:rFonts w:hint="eastAsia"/>
                <w:lang w:val="en-US" w:eastAsia="zh-CN"/>
              </w:rPr>
              <w:t>单位</w:t>
            </w:r>
          </w:p>
        </w:tc>
        <w:tc>
          <w:tcPr>
            <w:tcW w:w="6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8EA1CB">
            <w:pPr>
              <w:bidi w:val="0"/>
              <w:rPr>
                <w:rFonts w:hint="eastAsia"/>
              </w:rPr>
            </w:pPr>
            <w:r>
              <w:rPr>
                <w:rFonts w:hint="eastAsia"/>
                <w:lang w:val="en-US" w:eastAsia="zh-CN"/>
              </w:rPr>
              <w:t>数量</w:t>
            </w:r>
          </w:p>
        </w:tc>
      </w:tr>
      <w:tr w14:paraId="2C619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5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1B161D">
            <w:pPr>
              <w:bidi w:val="0"/>
              <w:rPr>
                <w:rFonts w:hint="eastAsia"/>
              </w:rPr>
            </w:pPr>
            <w:r>
              <w:rPr>
                <w:rFonts w:hint="eastAsia"/>
                <w:lang w:val="en-US" w:eastAsia="zh-CN"/>
              </w:rPr>
              <w:t>1.1</w:t>
            </w:r>
          </w:p>
        </w:tc>
        <w:tc>
          <w:tcPr>
            <w:tcW w:w="13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DD411F">
            <w:pPr>
              <w:bidi w:val="0"/>
              <w:rPr>
                <w:rFonts w:hint="eastAsia"/>
              </w:rPr>
            </w:pPr>
            <w:r>
              <w:rPr>
                <w:rFonts w:hint="eastAsia"/>
                <w:lang w:val="en-US" w:eastAsia="zh-CN"/>
              </w:rPr>
              <w:t>软交换服务器</w:t>
            </w:r>
          </w:p>
        </w:tc>
        <w:tc>
          <w:tcPr>
            <w:tcW w:w="10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5F8995">
            <w:pPr>
              <w:bidi w:val="0"/>
              <w:rPr>
                <w:rFonts w:hint="eastAsia"/>
              </w:rPr>
            </w:pPr>
            <w:r>
              <w:rPr>
                <w:rFonts w:hint="eastAsia"/>
                <w:lang w:val="en-US" w:eastAsia="zh-CN"/>
              </w:rPr>
              <w:t>服务器</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55ECF1">
            <w:pPr>
              <w:bidi w:val="0"/>
              <w:rPr>
                <w:rFonts w:hint="eastAsia"/>
              </w:rPr>
            </w:pPr>
            <w:r>
              <w:rPr>
                <w:rFonts w:hint="eastAsia"/>
                <w:lang w:val="en-US" w:eastAsia="zh-CN"/>
              </w:rPr>
              <w:t xml:space="preserve">2颗英特尔至强金牌5120（2.20GHZ，14核28线程）/64GB 内存/硬盘容量1.2T*4  SAS2 .5 10K（RAID）/XR150ARAID控制器(支持RAID 0/1/5/6)/ 主板集成2口千兆网卡 2口万兆光口（不含模块）/双交流电源900W/导轨/ 三年保修服务  </w:t>
            </w:r>
          </w:p>
        </w:tc>
        <w:tc>
          <w:tcPr>
            <w:tcW w:w="5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9753DA">
            <w:pPr>
              <w:bidi w:val="0"/>
              <w:rPr>
                <w:rFonts w:hint="eastAsia"/>
              </w:rPr>
            </w:pPr>
            <w:r>
              <w:rPr>
                <w:rFonts w:hint="eastAsia"/>
                <w:lang w:val="en-US" w:eastAsia="zh-CN"/>
              </w:rPr>
              <w:t>套</w:t>
            </w:r>
          </w:p>
        </w:tc>
        <w:tc>
          <w:tcPr>
            <w:tcW w:w="6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682857">
            <w:pPr>
              <w:bidi w:val="0"/>
              <w:rPr>
                <w:rFonts w:hint="eastAsia"/>
              </w:rPr>
            </w:pPr>
            <w:r>
              <w:rPr>
                <w:rFonts w:hint="eastAsia"/>
                <w:lang w:val="en-US" w:eastAsia="zh-CN"/>
              </w:rPr>
              <w:t>1</w:t>
            </w:r>
          </w:p>
        </w:tc>
      </w:tr>
      <w:tr w14:paraId="4CCEA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5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49274B">
            <w:pPr>
              <w:bidi w:val="0"/>
              <w:rPr>
                <w:rFonts w:hint="eastAsia"/>
              </w:rPr>
            </w:pPr>
            <w:r>
              <w:rPr>
                <w:rFonts w:hint="eastAsia"/>
                <w:lang w:val="en-US" w:eastAsia="zh-CN"/>
              </w:rPr>
              <w:t>1.2</w:t>
            </w:r>
          </w:p>
        </w:tc>
        <w:tc>
          <w:tcPr>
            <w:tcW w:w="13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D01D6B">
            <w:pPr>
              <w:bidi w:val="0"/>
              <w:rPr>
                <w:rFonts w:hint="eastAsia"/>
              </w:rPr>
            </w:pPr>
            <w:r>
              <w:rPr>
                <w:rFonts w:hint="eastAsia"/>
                <w:lang w:val="en-US" w:eastAsia="zh-CN"/>
              </w:rPr>
              <w:t>IP话机</w:t>
            </w:r>
          </w:p>
        </w:tc>
        <w:tc>
          <w:tcPr>
            <w:tcW w:w="10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79E45A">
            <w:pPr>
              <w:bidi w:val="0"/>
              <w:rPr>
                <w:rFonts w:hint="eastAsia"/>
              </w:rPr>
            </w:pPr>
            <w:r>
              <w:rPr>
                <w:rFonts w:hint="eastAsia"/>
                <w:lang w:val="en-US" w:eastAsia="zh-CN"/>
              </w:rPr>
              <w:t>T53W</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4EB31B">
            <w:pPr>
              <w:bidi w:val="0"/>
              <w:rPr>
                <w:rFonts w:hint="eastAsia"/>
              </w:rPr>
            </w:pPr>
            <w:r>
              <w:rPr>
                <w:rFonts w:hint="eastAsia"/>
                <w:lang w:val="en-US" w:eastAsia="zh-CN"/>
              </w:rPr>
              <w:t>• 3.7 英寸 360x160 像素，可调节角度的显示屏</w:t>
            </w:r>
            <w:r>
              <w:rPr>
                <w:rFonts w:hint="eastAsia"/>
                <w:lang w:val="en-US" w:eastAsia="zh-CN"/>
              </w:rPr>
              <w:br w:type="textWrapping"/>
            </w:r>
            <w:r>
              <w:rPr>
                <w:rFonts w:hint="eastAsia"/>
                <w:lang w:val="en-US" w:eastAsia="zh-CN"/>
              </w:rPr>
              <w:t>• 8 个线路键，12 个 SIP 帐号，21 个记忆键</w:t>
            </w:r>
            <w:r>
              <w:rPr>
                <w:rFonts w:hint="eastAsia"/>
                <w:lang w:val="en-US" w:eastAsia="zh-CN"/>
              </w:rPr>
              <w:br w:type="textWrapping"/>
            </w:r>
            <w:r>
              <w:rPr>
                <w:rFonts w:hint="eastAsia"/>
                <w:lang w:val="en-US" w:eastAsia="zh-CN"/>
              </w:rPr>
              <w:t>• 内置蓝牙、WIFI（T53W）*</w:t>
            </w:r>
            <w:r>
              <w:rPr>
                <w:rFonts w:hint="eastAsia"/>
                <w:lang w:val="en-US" w:eastAsia="zh-CN"/>
              </w:rPr>
              <w:br w:type="textWrapping"/>
            </w:r>
            <w:r>
              <w:rPr>
                <w:rFonts w:hint="eastAsia"/>
                <w:lang w:val="en-US" w:eastAsia="zh-CN"/>
              </w:rPr>
              <w:t>• 双端口千兆以太网</w:t>
            </w:r>
            <w:r>
              <w:rPr>
                <w:rFonts w:hint="eastAsia"/>
                <w:lang w:val="en-US" w:eastAsia="zh-CN"/>
              </w:rPr>
              <w:br w:type="textWrapping"/>
            </w:r>
            <w:r>
              <w:rPr>
                <w:rFonts w:hint="eastAsia"/>
                <w:lang w:val="en-US" w:eastAsia="zh-CN"/>
              </w:rPr>
              <w:t>• 1 个USB 端口，可用于通话录音和无线 USB 耳机</w:t>
            </w:r>
          </w:p>
        </w:tc>
        <w:tc>
          <w:tcPr>
            <w:tcW w:w="57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DFB0B6">
            <w:pPr>
              <w:bidi w:val="0"/>
              <w:rPr>
                <w:rFonts w:hint="eastAsia"/>
              </w:rPr>
            </w:pPr>
            <w:r>
              <w:rPr>
                <w:rFonts w:hint="eastAsia"/>
                <w:lang w:val="en-US" w:eastAsia="zh-CN"/>
              </w:rPr>
              <w:t>台</w:t>
            </w:r>
          </w:p>
        </w:tc>
        <w:tc>
          <w:tcPr>
            <w:tcW w:w="6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BED586">
            <w:pPr>
              <w:bidi w:val="0"/>
              <w:rPr>
                <w:rFonts w:hint="eastAsia"/>
              </w:rPr>
            </w:pPr>
            <w:r>
              <w:rPr>
                <w:rFonts w:hint="eastAsia"/>
                <w:lang w:val="en-US" w:eastAsia="zh-CN"/>
              </w:rPr>
              <w:t>100</w:t>
            </w:r>
          </w:p>
        </w:tc>
      </w:tr>
      <w:tr w14:paraId="21429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53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4668D4D">
            <w:pPr>
              <w:bidi w:val="0"/>
              <w:rPr>
                <w:rFonts w:hint="eastAsia"/>
              </w:rPr>
            </w:pPr>
            <w:r>
              <w:rPr>
                <w:rFonts w:hint="eastAsia"/>
                <w:lang w:val="en-US" w:eastAsia="zh-CN"/>
              </w:rPr>
              <w:t>1.3</w:t>
            </w:r>
          </w:p>
        </w:tc>
        <w:tc>
          <w:tcPr>
            <w:tcW w:w="13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009AF3">
            <w:pPr>
              <w:bidi w:val="0"/>
              <w:rPr>
                <w:rFonts w:hint="eastAsia"/>
              </w:rPr>
            </w:pPr>
            <w:r>
              <w:rPr>
                <w:rFonts w:hint="eastAsia"/>
                <w:lang w:val="en-US" w:eastAsia="zh-CN"/>
              </w:rPr>
              <w:t>网关机框</w:t>
            </w:r>
          </w:p>
        </w:tc>
        <w:tc>
          <w:tcPr>
            <w:tcW w:w="10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1B739F">
            <w:pPr>
              <w:bidi w:val="0"/>
              <w:rPr>
                <w:rFonts w:hint="eastAsia"/>
              </w:rPr>
            </w:pPr>
            <w:r>
              <w:rPr>
                <w:rFonts w:hint="eastAsia"/>
                <w:lang w:val="en-US" w:eastAsia="zh-CN"/>
              </w:rPr>
              <w:t>TGW96-24-2G-C</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E72E47">
            <w:pPr>
              <w:bidi w:val="0"/>
              <w:rPr>
                <w:rFonts w:hint="eastAsia"/>
              </w:rPr>
            </w:pPr>
            <w:r>
              <w:rPr>
                <w:rFonts w:hint="eastAsia"/>
                <w:lang w:val="en-US" w:eastAsia="zh-CN"/>
              </w:rPr>
              <w:t>提供4个插槽</w:t>
            </w:r>
          </w:p>
        </w:tc>
        <w:tc>
          <w:tcPr>
            <w:tcW w:w="5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128528">
            <w:pPr>
              <w:bidi w:val="0"/>
              <w:rPr>
                <w:rFonts w:hint="eastAsia"/>
              </w:rPr>
            </w:pPr>
            <w:r>
              <w:rPr>
                <w:rFonts w:hint="eastAsia"/>
                <w:lang w:val="en-US" w:eastAsia="zh-CN"/>
              </w:rPr>
              <w:t>台</w:t>
            </w:r>
          </w:p>
        </w:tc>
        <w:tc>
          <w:tcPr>
            <w:tcW w:w="6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3A875B">
            <w:pPr>
              <w:bidi w:val="0"/>
              <w:rPr>
                <w:rFonts w:hint="eastAsia"/>
              </w:rPr>
            </w:pPr>
            <w:r>
              <w:rPr>
                <w:rFonts w:hint="eastAsia"/>
                <w:lang w:val="en-US" w:eastAsia="zh-CN"/>
              </w:rPr>
              <w:t>1</w:t>
            </w:r>
          </w:p>
        </w:tc>
      </w:tr>
      <w:tr w14:paraId="25CF8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53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F571754">
            <w:pPr>
              <w:bidi w:val="0"/>
              <w:rPr>
                <w:rFonts w:hint="eastAsia"/>
              </w:rPr>
            </w:pPr>
          </w:p>
        </w:tc>
        <w:tc>
          <w:tcPr>
            <w:tcW w:w="13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86999A">
            <w:pPr>
              <w:bidi w:val="0"/>
              <w:rPr>
                <w:rFonts w:hint="eastAsia"/>
              </w:rPr>
            </w:pPr>
            <w:r>
              <w:rPr>
                <w:rFonts w:hint="eastAsia"/>
                <w:lang w:val="en-US" w:eastAsia="zh-CN"/>
              </w:rPr>
              <w:t>卡板</w:t>
            </w:r>
          </w:p>
        </w:tc>
        <w:tc>
          <w:tcPr>
            <w:tcW w:w="10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DA2DCF">
            <w:pPr>
              <w:bidi w:val="0"/>
              <w:rPr>
                <w:rFonts w:hint="eastAsia"/>
              </w:rPr>
            </w:pPr>
            <w:r>
              <w:rPr>
                <w:rFonts w:hint="eastAsia"/>
                <w:lang w:val="en-US" w:eastAsia="zh-CN"/>
              </w:rPr>
              <w:t xml:space="preserve">TGW96-2G-24FXO-IF </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28FCC5">
            <w:pPr>
              <w:bidi w:val="0"/>
              <w:rPr>
                <w:rFonts w:hint="eastAsia"/>
              </w:rPr>
            </w:pPr>
            <w:r>
              <w:rPr>
                <w:rFonts w:hint="eastAsia"/>
                <w:lang w:val="en-US" w:eastAsia="zh-CN"/>
              </w:rPr>
              <w:t>24个模拟中继接口</w:t>
            </w:r>
          </w:p>
        </w:tc>
        <w:tc>
          <w:tcPr>
            <w:tcW w:w="5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827143">
            <w:pPr>
              <w:bidi w:val="0"/>
              <w:rPr>
                <w:rFonts w:hint="eastAsia"/>
              </w:rPr>
            </w:pPr>
            <w:r>
              <w:rPr>
                <w:rFonts w:hint="eastAsia"/>
                <w:lang w:val="en-US" w:eastAsia="zh-CN"/>
              </w:rPr>
              <w:t>块</w:t>
            </w:r>
          </w:p>
        </w:tc>
        <w:tc>
          <w:tcPr>
            <w:tcW w:w="6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0A4677">
            <w:pPr>
              <w:bidi w:val="0"/>
              <w:rPr>
                <w:rFonts w:hint="eastAsia"/>
              </w:rPr>
            </w:pPr>
            <w:r>
              <w:rPr>
                <w:rFonts w:hint="eastAsia"/>
                <w:lang w:val="en-US" w:eastAsia="zh-CN"/>
              </w:rPr>
              <w:t>2</w:t>
            </w:r>
          </w:p>
        </w:tc>
      </w:tr>
      <w:tr w14:paraId="0D4F7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53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82FA6A4">
            <w:pPr>
              <w:bidi w:val="0"/>
              <w:rPr>
                <w:rFonts w:hint="eastAsia"/>
              </w:rPr>
            </w:pPr>
            <w:r>
              <w:rPr>
                <w:rFonts w:hint="eastAsia"/>
                <w:lang w:val="en-US" w:eastAsia="zh-CN"/>
              </w:rPr>
              <w:t>1.4</w:t>
            </w:r>
          </w:p>
        </w:tc>
        <w:tc>
          <w:tcPr>
            <w:tcW w:w="130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7A6FEA8">
            <w:pPr>
              <w:bidi w:val="0"/>
              <w:rPr>
                <w:rFonts w:hint="eastAsia"/>
              </w:rPr>
            </w:pPr>
            <w:r>
              <w:rPr>
                <w:rFonts w:hint="eastAsia"/>
                <w:lang w:val="en-US" w:eastAsia="zh-CN"/>
              </w:rPr>
              <w:t>软件包</w:t>
            </w:r>
          </w:p>
        </w:tc>
        <w:tc>
          <w:tcPr>
            <w:tcW w:w="10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98B484">
            <w:pPr>
              <w:bidi w:val="0"/>
              <w:rPr>
                <w:rFonts w:hint="eastAsia"/>
              </w:rPr>
            </w:pPr>
            <w:r>
              <w:rPr>
                <w:rFonts w:hint="eastAsia"/>
                <w:lang w:val="en-US" w:eastAsia="zh-CN"/>
              </w:rPr>
              <w:t>主服务器授权</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326ED0">
            <w:pPr>
              <w:bidi w:val="0"/>
              <w:rPr>
                <w:rFonts w:hint="eastAsia"/>
              </w:rPr>
            </w:pPr>
            <w:r>
              <w:rPr>
                <w:rFonts w:hint="eastAsia"/>
                <w:lang w:val="en-US" w:eastAsia="zh-CN"/>
              </w:rPr>
              <w:t>Aeonix Server License</w:t>
            </w:r>
          </w:p>
        </w:tc>
        <w:tc>
          <w:tcPr>
            <w:tcW w:w="5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AB4A5C">
            <w:pPr>
              <w:bidi w:val="0"/>
              <w:rPr>
                <w:rFonts w:hint="eastAsia"/>
              </w:rPr>
            </w:pPr>
            <w:r>
              <w:rPr>
                <w:rFonts w:hint="eastAsia"/>
                <w:lang w:val="en-US" w:eastAsia="zh-CN"/>
              </w:rPr>
              <w:t>套</w:t>
            </w:r>
          </w:p>
        </w:tc>
        <w:tc>
          <w:tcPr>
            <w:tcW w:w="6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FFA33A">
            <w:pPr>
              <w:bidi w:val="0"/>
              <w:rPr>
                <w:rFonts w:hint="eastAsia"/>
              </w:rPr>
            </w:pPr>
            <w:r>
              <w:rPr>
                <w:rFonts w:hint="eastAsia"/>
                <w:lang w:val="en-US" w:eastAsia="zh-CN"/>
              </w:rPr>
              <w:t>1</w:t>
            </w:r>
          </w:p>
        </w:tc>
      </w:tr>
      <w:tr w14:paraId="72301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53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EA7736D">
            <w:pPr>
              <w:bidi w:val="0"/>
              <w:rPr>
                <w:rFonts w:hint="eastAsia"/>
              </w:rPr>
            </w:pPr>
          </w:p>
        </w:tc>
        <w:tc>
          <w:tcPr>
            <w:tcW w:w="130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814E22">
            <w:pPr>
              <w:bidi w:val="0"/>
              <w:rPr>
                <w:rFonts w:hint="eastAsia"/>
              </w:rPr>
            </w:pPr>
          </w:p>
        </w:tc>
        <w:tc>
          <w:tcPr>
            <w:tcW w:w="10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19B5C9">
            <w:pPr>
              <w:bidi w:val="0"/>
              <w:rPr>
                <w:rFonts w:hint="eastAsia"/>
              </w:rPr>
            </w:pPr>
            <w:r>
              <w:rPr>
                <w:rFonts w:hint="eastAsia"/>
                <w:lang w:val="en-US" w:eastAsia="zh-CN"/>
              </w:rPr>
              <w:t>集群服务器授权</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B04898">
            <w:pPr>
              <w:bidi w:val="0"/>
              <w:rPr>
                <w:rFonts w:hint="eastAsia"/>
              </w:rPr>
            </w:pPr>
            <w:r>
              <w:rPr>
                <w:rFonts w:hint="eastAsia"/>
                <w:lang w:val="en-US" w:eastAsia="zh-CN"/>
              </w:rPr>
              <w:t>Aeonix Additional Server License</w:t>
            </w:r>
          </w:p>
        </w:tc>
        <w:tc>
          <w:tcPr>
            <w:tcW w:w="5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60C461">
            <w:pPr>
              <w:bidi w:val="0"/>
              <w:rPr>
                <w:rFonts w:hint="eastAsia"/>
              </w:rPr>
            </w:pPr>
            <w:r>
              <w:rPr>
                <w:rFonts w:hint="eastAsia"/>
                <w:lang w:val="en-US" w:eastAsia="zh-CN"/>
              </w:rPr>
              <w:t>套</w:t>
            </w:r>
          </w:p>
        </w:tc>
        <w:tc>
          <w:tcPr>
            <w:tcW w:w="6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0486F2">
            <w:pPr>
              <w:bidi w:val="0"/>
              <w:rPr>
                <w:rFonts w:hint="eastAsia"/>
              </w:rPr>
            </w:pPr>
            <w:r>
              <w:rPr>
                <w:rFonts w:hint="eastAsia"/>
                <w:lang w:val="en-US" w:eastAsia="zh-CN"/>
              </w:rPr>
              <w:t>1</w:t>
            </w:r>
          </w:p>
        </w:tc>
      </w:tr>
      <w:tr w14:paraId="5F7BF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53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E3889C8">
            <w:pPr>
              <w:bidi w:val="0"/>
              <w:rPr>
                <w:rFonts w:hint="eastAsia"/>
              </w:rPr>
            </w:pPr>
          </w:p>
        </w:tc>
        <w:tc>
          <w:tcPr>
            <w:tcW w:w="130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F61CAA">
            <w:pPr>
              <w:bidi w:val="0"/>
              <w:rPr>
                <w:rFonts w:hint="eastAsia"/>
              </w:rPr>
            </w:pPr>
          </w:p>
        </w:tc>
        <w:tc>
          <w:tcPr>
            <w:tcW w:w="10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744F48">
            <w:pPr>
              <w:bidi w:val="0"/>
              <w:rPr>
                <w:rFonts w:hint="eastAsia"/>
              </w:rPr>
            </w:pPr>
            <w:r>
              <w:rPr>
                <w:rFonts w:hint="eastAsia"/>
                <w:lang w:val="en-US" w:eastAsia="zh-CN"/>
              </w:rPr>
              <w:t>IP电话授权</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9A7B62">
            <w:pPr>
              <w:bidi w:val="0"/>
              <w:rPr>
                <w:rFonts w:hint="eastAsia"/>
              </w:rPr>
            </w:pPr>
            <w:r>
              <w:rPr>
                <w:rFonts w:hint="eastAsia"/>
                <w:lang w:val="en-US" w:eastAsia="zh-CN"/>
              </w:rPr>
              <w:t xml:space="preserve">Advanced user license </w:t>
            </w:r>
          </w:p>
        </w:tc>
        <w:tc>
          <w:tcPr>
            <w:tcW w:w="5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299626">
            <w:pPr>
              <w:bidi w:val="0"/>
              <w:rPr>
                <w:rFonts w:hint="eastAsia"/>
              </w:rPr>
            </w:pPr>
            <w:r>
              <w:rPr>
                <w:rFonts w:hint="eastAsia"/>
                <w:lang w:val="en-US" w:eastAsia="zh-CN"/>
              </w:rPr>
              <w:t>套</w:t>
            </w:r>
          </w:p>
        </w:tc>
        <w:tc>
          <w:tcPr>
            <w:tcW w:w="6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364EB2">
            <w:pPr>
              <w:bidi w:val="0"/>
              <w:rPr>
                <w:rFonts w:hint="eastAsia"/>
              </w:rPr>
            </w:pPr>
            <w:r>
              <w:rPr>
                <w:rFonts w:hint="eastAsia"/>
                <w:lang w:val="en-US" w:eastAsia="zh-CN"/>
              </w:rPr>
              <w:t>100</w:t>
            </w:r>
          </w:p>
        </w:tc>
      </w:tr>
      <w:tr w14:paraId="3A604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53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6BC154">
            <w:pPr>
              <w:bidi w:val="0"/>
              <w:rPr>
                <w:rFonts w:hint="eastAsia"/>
              </w:rPr>
            </w:pPr>
          </w:p>
        </w:tc>
        <w:tc>
          <w:tcPr>
            <w:tcW w:w="130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5D690B4">
            <w:pPr>
              <w:bidi w:val="0"/>
              <w:rPr>
                <w:rFonts w:hint="eastAsia"/>
              </w:rPr>
            </w:pPr>
          </w:p>
        </w:tc>
        <w:tc>
          <w:tcPr>
            <w:tcW w:w="10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E3753A">
            <w:pPr>
              <w:bidi w:val="0"/>
              <w:rPr>
                <w:rFonts w:hint="eastAsia"/>
              </w:rPr>
            </w:pPr>
            <w:r>
              <w:rPr>
                <w:rFonts w:hint="eastAsia"/>
                <w:lang w:val="en-US" w:eastAsia="zh-CN"/>
              </w:rPr>
              <w:t>三方终端授权</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9DCC15">
            <w:pPr>
              <w:bidi w:val="0"/>
              <w:rPr>
                <w:rFonts w:hint="eastAsia"/>
              </w:rPr>
            </w:pPr>
            <w:r>
              <w:rPr>
                <w:rFonts w:hint="eastAsia"/>
                <w:lang w:val="en-US" w:eastAsia="zh-CN"/>
              </w:rPr>
              <w:t>Non-Tadiran device license</w:t>
            </w:r>
          </w:p>
        </w:tc>
        <w:tc>
          <w:tcPr>
            <w:tcW w:w="5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9E65EB">
            <w:pPr>
              <w:bidi w:val="0"/>
              <w:rPr>
                <w:rFonts w:hint="eastAsia"/>
              </w:rPr>
            </w:pPr>
            <w:r>
              <w:rPr>
                <w:rFonts w:hint="eastAsia"/>
                <w:lang w:val="en-US" w:eastAsia="zh-CN"/>
              </w:rPr>
              <w:t>套</w:t>
            </w:r>
          </w:p>
        </w:tc>
        <w:tc>
          <w:tcPr>
            <w:tcW w:w="6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9CA1D4">
            <w:pPr>
              <w:bidi w:val="0"/>
              <w:rPr>
                <w:rFonts w:hint="eastAsia"/>
              </w:rPr>
            </w:pPr>
            <w:r>
              <w:rPr>
                <w:rFonts w:hint="eastAsia"/>
                <w:lang w:val="en-US" w:eastAsia="zh-CN"/>
              </w:rPr>
              <w:t>100</w:t>
            </w:r>
          </w:p>
        </w:tc>
      </w:tr>
      <w:tr w14:paraId="532C9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53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A9120DC">
            <w:pPr>
              <w:bidi w:val="0"/>
              <w:rPr>
                <w:rFonts w:hint="eastAsia"/>
              </w:rPr>
            </w:pPr>
          </w:p>
        </w:tc>
        <w:tc>
          <w:tcPr>
            <w:tcW w:w="130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2E4A906">
            <w:pPr>
              <w:bidi w:val="0"/>
              <w:rPr>
                <w:rFonts w:hint="eastAsia"/>
              </w:rPr>
            </w:pPr>
          </w:p>
        </w:tc>
        <w:tc>
          <w:tcPr>
            <w:tcW w:w="10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75A3F9">
            <w:pPr>
              <w:bidi w:val="0"/>
              <w:rPr>
                <w:rFonts w:hint="eastAsia"/>
              </w:rPr>
            </w:pPr>
            <w:r>
              <w:rPr>
                <w:rFonts w:hint="eastAsia"/>
                <w:lang w:val="en-US" w:eastAsia="zh-CN"/>
              </w:rPr>
              <w:t>SIP中继授权</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BC2031">
            <w:pPr>
              <w:bidi w:val="0"/>
              <w:rPr>
                <w:rFonts w:hint="eastAsia"/>
              </w:rPr>
            </w:pPr>
            <w:r>
              <w:rPr>
                <w:rFonts w:hint="eastAsia"/>
                <w:lang w:val="en-US" w:eastAsia="zh-CN"/>
              </w:rPr>
              <w:t xml:space="preserve">Aeonix SIP Trunk/Gateway License </w:t>
            </w:r>
          </w:p>
        </w:tc>
        <w:tc>
          <w:tcPr>
            <w:tcW w:w="5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EE8E84">
            <w:pPr>
              <w:bidi w:val="0"/>
              <w:rPr>
                <w:rFonts w:hint="eastAsia"/>
              </w:rPr>
            </w:pPr>
            <w:r>
              <w:rPr>
                <w:rFonts w:hint="eastAsia"/>
                <w:lang w:val="en-US" w:eastAsia="zh-CN"/>
              </w:rPr>
              <w:t>套</w:t>
            </w:r>
          </w:p>
        </w:tc>
        <w:tc>
          <w:tcPr>
            <w:tcW w:w="6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E3E4E1">
            <w:pPr>
              <w:bidi w:val="0"/>
              <w:rPr>
                <w:rFonts w:hint="eastAsia"/>
              </w:rPr>
            </w:pPr>
            <w:r>
              <w:rPr>
                <w:rFonts w:hint="eastAsia"/>
                <w:lang w:val="en-US" w:eastAsia="zh-CN"/>
              </w:rPr>
              <w:t>32</w:t>
            </w:r>
          </w:p>
        </w:tc>
      </w:tr>
      <w:tr w14:paraId="0A0B2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53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782A633">
            <w:pPr>
              <w:bidi w:val="0"/>
              <w:rPr>
                <w:rFonts w:hint="eastAsia"/>
              </w:rPr>
            </w:pPr>
          </w:p>
        </w:tc>
        <w:tc>
          <w:tcPr>
            <w:tcW w:w="130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997F387">
            <w:pPr>
              <w:bidi w:val="0"/>
              <w:rPr>
                <w:rFonts w:hint="eastAsia"/>
              </w:rPr>
            </w:pPr>
          </w:p>
        </w:tc>
        <w:tc>
          <w:tcPr>
            <w:tcW w:w="10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9A10CA">
            <w:pPr>
              <w:bidi w:val="0"/>
              <w:rPr>
                <w:rFonts w:hint="eastAsia"/>
              </w:rPr>
            </w:pPr>
            <w:r>
              <w:rPr>
                <w:rFonts w:hint="eastAsia"/>
                <w:lang w:val="en-US" w:eastAsia="zh-CN"/>
              </w:rPr>
              <w:t>3年服务费</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AD821A">
            <w:pPr>
              <w:bidi w:val="0"/>
              <w:rPr>
                <w:rFonts w:hint="eastAsia"/>
              </w:rPr>
            </w:pPr>
            <w:r>
              <w:rPr>
                <w:rFonts w:hint="eastAsia"/>
                <w:lang w:val="en-US" w:eastAsia="zh-CN"/>
              </w:rPr>
              <w:t>Partner Support  (3 Years, SW Only)</w:t>
            </w:r>
          </w:p>
        </w:tc>
        <w:tc>
          <w:tcPr>
            <w:tcW w:w="5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E9DEDD">
            <w:pPr>
              <w:bidi w:val="0"/>
              <w:rPr>
                <w:rFonts w:hint="eastAsia"/>
              </w:rPr>
            </w:pPr>
            <w:r>
              <w:rPr>
                <w:rFonts w:hint="eastAsia"/>
                <w:lang w:val="en-US" w:eastAsia="zh-CN"/>
              </w:rPr>
              <w:t>套</w:t>
            </w:r>
          </w:p>
        </w:tc>
        <w:tc>
          <w:tcPr>
            <w:tcW w:w="6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E5A872">
            <w:pPr>
              <w:bidi w:val="0"/>
              <w:rPr>
                <w:rFonts w:hint="eastAsia"/>
              </w:rPr>
            </w:pPr>
            <w:r>
              <w:rPr>
                <w:rFonts w:hint="eastAsia"/>
                <w:lang w:val="en-US" w:eastAsia="zh-CN"/>
              </w:rPr>
              <w:t>1</w:t>
            </w:r>
          </w:p>
        </w:tc>
      </w:tr>
      <w:tr w14:paraId="3A921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53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DDA20DE">
            <w:pPr>
              <w:bidi w:val="0"/>
              <w:rPr>
                <w:rFonts w:hint="eastAsia"/>
              </w:rPr>
            </w:pPr>
            <w:r>
              <w:rPr>
                <w:rFonts w:hint="eastAsia"/>
                <w:lang w:val="en-US" w:eastAsia="zh-CN"/>
              </w:rPr>
              <w:t>1.5</w:t>
            </w:r>
          </w:p>
        </w:tc>
        <w:tc>
          <w:tcPr>
            <w:tcW w:w="130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669D1E7">
            <w:pPr>
              <w:bidi w:val="0"/>
              <w:rPr>
                <w:rFonts w:hint="eastAsia"/>
              </w:rPr>
            </w:pPr>
            <w:r>
              <w:rPr>
                <w:rFonts w:hint="eastAsia"/>
                <w:lang w:val="en-US" w:eastAsia="zh-CN"/>
              </w:rPr>
              <w:t>配套线缆</w:t>
            </w:r>
          </w:p>
        </w:tc>
        <w:tc>
          <w:tcPr>
            <w:tcW w:w="10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96B58E">
            <w:pPr>
              <w:bidi w:val="0"/>
              <w:rPr>
                <w:rFonts w:hint="eastAsia"/>
              </w:rPr>
            </w:pPr>
            <w:r>
              <w:rPr>
                <w:rFonts w:hint="eastAsia"/>
                <w:lang w:val="en-US" w:eastAsia="zh-CN"/>
              </w:rPr>
              <w:t>安装材料</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F17C77">
            <w:pPr>
              <w:bidi w:val="0"/>
              <w:rPr>
                <w:rFonts w:hint="eastAsia"/>
              </w:rPr>
            </w:pPr>
            <w:r>
              <w:rPr>
                <w:rFonts w:hint="eastAsia"/>
                <w:lang w:val="en-US" w:eastAsia="zh-CN"/>
              </w:rPr>
              <w:t>安装辅材</w:t>
            </w:r>
          </w:p>
        </w:tc>
        <w:tc>
          <w:tcPr>
            <w:tcW w:w="5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AE16C3">
            <w:pPr>
              <w:bidi w:val="0"/>
              <w:rPr>
                <w:rFonts w:hint="eastAsia"/>
              </w:rPr>
            </w:pPr>
            <w:r>
              <w:rPr>
                <w:rFonts w:hint="eastAsia"/>
                <w:lang w:val="en-US" w:eastAsia="zh-CN"/>
              </w:rPr>
              <w:t>根</w:t>
            </w:r>
          </w:p>
        </w:tc>
        <w:tc>
          <w:tcPr>
            <w:tcW w:w="6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996FF6">
            <w:pPr>
              <w:bidi w:val="0"/>
              <w:rPr>
                <w:rFonts w:hint="eastAsia"/>
              </w:rPr>
            </w:pPr>
            <w:r>
              <w:rPr>
                <w:rFonts w:hint="eastAsia"/>
                <w:lang w:val="en-US" w:eastAsia="zh-CN"/>
              </w:rPr>
              <w:t>1</w:t>
            </w:r>
          </w:p>
        </w:tc>
      </w:tr>
      <w:tr w14:paraId="38C83B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53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D904B9">
            <w:pPr>
              <w:bidi w:val="0"/>
              <w:rPr>
                <w:rFonts w:hint="eastAsia"/>
              </w:rPr>
            </w:pPr>
          </w:p>
        </w:tc>
        <w:tc>
          <w:tcPr>
            <w:tcW w:w="130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3CC9985">
            <w:pPr>
              <w:bidi w:val="0"/>
              <w:rPr>
                <w:rFonts w:hint="eastAsia"/>
              </w:rPr>
            </w:pPr>
          </w:p>
        </w:tc>
        <w:tc>
          <w:tcPr>
            <w:tcW w:w="10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5CE7BF">
            <w:pPr>
              <w:bidi w:val="0"/>
              <w:rPr>
                <w:rFonts w:hint="eastAsia"/>
              </w:rPr>
            </w:pPr>
            <w:r>
              <w:rPr>
                <w:rFonts w:hint="eastAsia"/>
                <w:lang w:val="en-US" w:eastAsia="zh-CN"/>
              </w:rPr>
              <w:t>技术资料</w:t>
            </w:r>
          </w:p>
        </w:tc>
        <w:tc>
          <w:tcPr>
            <w:tcW w:w="41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09FF0E">
            <w:pPr>
              <w:bidi w:val="0"/>
              <w:rPr>
                <w:rFonts w:hint="eastAsia"/>
              </w:rPr>
            </w:pPr>
          </w:p>
        </w:tc>
        <w:tc>
          <w:tcPr>
            <w:tcW w:w="5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2E0358">
            <w:pPr>
              <w:bidi w:val="0"/>
              <w:rPr>
                <w:rFonts w:hint="eastAsia"/>
              </w:rPr>
            </w:pPr>
            <w:r>
              <w:rPr>
                <w:rFonts w:hint="eastAsia"/>
                <w:lang w:val="en-US" w:eastAsia="zh-CN"/>
              </w:rPr>
              <w:t>项</w:t>
            </w:r>
          </w:p>
        </w:tc>
        <w:tc>
          <w:tcPr>
            <w:tcW w:w="6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C875F6">
            <w:pPr>
              <w:bidi w:val="0"/>
              <w:rPr>
                <w:rFonts w:hint="eastAsia"/>
              </w:rPr>
            </w:pPr>
            <w:r>
              <w:rPr>
                <w:rFonts w:hint="eastAsia"/>
                <w:lang w:val="en-US" w:eastAsia="zh-CN"/>
              </w:rPr>
              <w:t>1</w:t>
            </w:r>
          </w:p>
        </w:tc>
      </w:tr>
    </w:tbl>
    <w:p w14:paraId="0A0BAD27">
      <w:pPr>
        <w:bidi w:val="0"/>
        <w:rPr>
          <w:rFonts w:hint="default"/>
          <w:lang w:val="en-US" w:eastAsia="zh-CN"/>
        </w:rPr>
      </w:pPr>
    </w:p>
    <w:p w14:paraId="2D1994E0">
      <w:pPr>
        <w:bidi w:val="0"/>
        <w:rPr>
          <w:rFonts w:hint="default"/>
          <w:lang w:val="en-US" w:eastAsia="zh-CN"/>
        </w:rPr>
      </w:pPr>
    </w:p>
    <w:p w14:paraId="7EDF5F18">
      <w:pPr>
        <w:bidi w:val="0"/>
        <w:rPr>
          <w:rFonts w:hint="default"/>
          <w:lang w:val="en-US" w:eastAsia="zh-CN"/>
        </w:rPr>
      </w:pPr>
    </w:p>
    <w:p w14:paraId="6AD038E2">
      <w:pPr>
        <w:bidi w:val="0"/>
        <w:rPr>
          <w:rFonts w:hint="default"/>
          <w:lang w:val="en-US" w:eastAsia="zh-CN"/>
        </w:rPr>
      </w:pPr>
      <w:r>
        <w:rPr>
          <w:rFonts w:hint="default"/>
          <w:lang w:val="en-US" w:eastAsia="zh-CN"/>
        </w:rPr>
        <w:t>3.3 服务器和存储</w:t>
      </w:r>
    </w:p>
    <w:tbl>
      <w:tblPr>
        <w:tblStyle w:val="4"/>
        <w:tblW w:w="8277"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44"/>
        <w:gridCol w:w="967"/>
        <w:gridCol w:w="4742"/>
        <w:gridCol w:w="1012"/>
        <w:gridCol w:w="1012"/>
      </w:tblGrid>
      <w:tr w14:paraId="61DDB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trPr>
        <w:tc>
          <w:tcPr>
            <w:tcW w:w="544"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2AD58643">
            <w:pPr>
              <w:bidi w:val="0"/>
              <w:rPr>
                <w:rFonts w:hint="default"/>
              </w:rPr>
            </w:pPr>
            <w:r>
              <w:rPr>
                <w:rFonts w:hint="default"/>
                <w:lang w:val="en-US" w:eastAsia="zh-CN"/>
              </w:rPr>
              <w:t>序号</w:t>
            </w:r>
          </w:p>
        </w:tc>
        <w:tc>
          <w:tcPr>
            <w:tcW w:w="967"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7E4EBDF2">
            <w:pPr>
              <w:bidi w:val="0"/>
              <w:rPr>
                <w:rFonts w:hint="default"/>
              </w:rPr>
            </w:pPr>
            <w:r>
              <w:rPr>
                <w:rFonts w:hint="default"/>
                <w:lang w:val="en-US" w:eastAsia="zh-CN"/>
              </w:rPr>
              <w:t>产品名称</w:t>
            </w:r>
          </w:p>
        </w:tc>
        <w:tc>
          <w:tcPr>
            <w:tcW w:w="4742"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739F5A41">
            <w:pPr>
              <w:bidi w:val="0"/>
              <w:rPr>
                <w:rFonts w:hint="default"/>
              </w:rPr>
            </w:pPr>
            <w:r>
              <w:rPr>
                <w:rFonts w:hint="default"/>
                <w:lang w:val="en-US" w:eastAsia="zh-CN"/>
              </w:rPr>
              <w:t>产品说明</w:t>
            </w:r>
          </w:p>
        </w:tc>
        <w:tc>
          <w:tcPr>
            <w:tcW w:w="1012"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37FE5EDB">
            <w:pPr>
              <w:bidi w:val="0"/>
              <w:rPr>
                <w:rFonts w:hint="default"/>
                <w:lang w:val="en-US" w:eastAsia="zh-CN"/>
              </w:rPr>
            </w:pPr>
            <w:r>
              <w:rPr>
                <w:rFonts w:hint="default"/>
                <w:lang w:val="en-US" w:eastAsia="zh-CN"/>
              </w:rPr>
              <w:t>单位</w:t>
            </w:r>
          </w:p>
        </w:tc>
        <w:tc>
          <w:tcPr>
            <w:tcW w:w="1012"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18D07D44">
            <w:pPr>
              <w:bidi w:val="0"/>
              <w:rPr>
                <w:rFonts w:hint="default"/>
                <w:lang w:val="en-US" w:eastAsia="zh-CN"/>
              </w:rPr>
            </w:pPr>
            <w:r>
              <w:rPr>
                <w:rFonts w:hint="default"/>
                <w:lang w:val="en-US" w:eastAsia="zh-CN"/>
              </w:rPr>
              <w:t>数量</w:t>
            </w:r>
          </w:p>
        </w:tc>
      </w:tr>
      <w:tr w14:paraId="331B2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59" w:hRule="atLeast"/>
        </w:trPr>
        <w:tc>
          <w:tcPr>
            <w:tcW w:w="544" w:type="dxa"/>
            <w:tcBorders>
              <w:top w:val="single" w:color="000000" w:sz="4" w:space="0"/>
              <w:left w:val="single" w:color="000000" w:sz="4" w:space="0"/>
              <w:bottom w:val="single" w:color="000000" w:sz="4" w:space="0"/>
              <w:right w:val="single" w:color="000000" w:sz="4" w:space="0"/>
            </w:tcBorders>
            <w:noWrap w:val="0"/>
            <w:vAlign w:val="center"/>
          </w:tcPr>
          <w:p w14:paraId="4A81539D">
            <w:pPr>
              <w:bidi w:val="0"/>
              <w:rPr>
                <w:rFonts w:hint="default"/>
              </w:rPr>
            </w:pPr>
            <w:r>
              <w:rPr>
                <w:rFonts w:hint="default"/>
                <w:lang w:val="en-US" w:eastAsia="zh-CN"/>
              </w:rPr>
              <w:t>1</w:t>
            </w:r>
          </w:p>
        </w:tc>
        <w:tc>
          <w:tcPr>
            <w:tcW w:w="967" w:type="dxa"/>
            <w:tcBorders>
              <w:top w:val="single" w:color="000000" w:sz="4" w:space="0"/>
              <w:left w:val="single" w:color="000000" w:sz="4" w:space="0"/>
              <w:bottom w:val="single" w:color="000000" w:sz="4" w:space="0"/>
              <w:right w:val="single" w:color="000000" w:sz="4" w:space="0"/>
            </w:tcBorders>
            <w:noWrap w:val="0"/>
            <w:vAlign w:val="center"/>
          </w:tcPr>
          <w:p w14:paraId="5762B11F">
            <w:pPr>
              <w:bidi w:val="0"/>
              <w:rPr>
                <w:rFonts w:hint="default"/>
              </w:rPr>
            </w:pPr>
            <w:r>
              <w:rPr>
                <w:rFonts w:hint="default"/>
                <w:lang w:val="en-US" w:eastAsia="zh-CN"/>
              </w:rPr>
              <w:t>虚拟化一体机</w:t>
            </w:r>
          </w:p>
        </w:tc>
        <w:tc>
          <w:tcPr>
            <w:tcW w:w="4742" w:type="dxa"/>
            <w:tcBorders>
              <w:top w:val="single" w:color="000000" w:sz="4" w:space="0"/>
              <w:left w:val="single" w:color="000000" w:sz="4" w:space="0"/>
              <w:bottom w:val="single" w:color="000000" w:sz="4" w:space="0"/>
              <w:right w:val="single" w:color="000000" w:sz="4" w:space="0"/>
            </w:tcBorders>
            <w:noWrap w:val="0"/>
            <w:vAlign w:val="center"/>
          </w:tcPr>
          <w:p w14:paraId="1C53A8AC">
            <w:pPr>
              <w:bidi w:val="0"/>
              <w:rPr>
                <w:rFonts w:hint="default"/>
                <w:lang w:val="en-US" w:eastAsia="zh-CN"/>
              </w:rPr>
            </w:pPr>
            <w:r>
              <w:rPr>
                <w:rFonts w:hint="default"/>
                <w:lang w:val="en-US" w:eastAsia="zh-CN"/>
              </w:rPr>
              <w:t>硬件参数：规格：2U，CPU：2颗Intel Xeon Gold 6526Y CPU@2.80GHZ（16C），内存：4*32GB DDR5 5600，系统盘：2*480GB SATA SSD，缓存盘：选配，数据盘：选配，标配盘位数：12，电源：白金，冗余电源，接口：4千兆电口+2万兆光口。</w:t>
            </w:r>
            <w:r>
              <w:rPr>
                <w:rFonts w:hint="default"/>
                <w:lang w:val="en-US" w:eastAsia="zh-CN"/>
              </w:rPr>
              <w:br w:type="textWrapping"/>
            </w:r>
            <w:r>
              <w:rPr>
                <w:rFonts w:hint="default"/>
                <w:lang w:val="en-US" w:eastAsia="zh-CN"/>
              </w:rPr>
              <w:br w:type="textWrapping"/>
            </w:r>
            <w:r>
              <w:rPr>
                <w:rFonts w:hint="default"/>
                <w:lang w:val="en-US" w:eastAsia="zh-CN"/>
              </w:rPr>
              <w:t>3台* aServer-X5-2205标准产品 ,含：</w:t>
            </w:r>
            <w:r>
              <w:rPr>
                <w:rFonts w:hint="default"/>
                <w:lang w:val="en-US" w:eastAsia="zh-CN"/>
              </w:rPr>
              <w:br w:type="textWrapping"/>
            </w:r>
            <w:r>
              <w:rPr>
                <w:rFonts w:hint="default"/>
                <w:lang w:val="en-US" w:eastAsia="zh-CN"/>
              </w:rPr>
              <w:t>6套* 计算服务器虚拟化软件V6.0;</w:t>
            </w:r>
            <w:r>
              <w:rPr>
                <w:rFonts w:hint="default"/>
                <w:lang w:val="en-US" w:eastAsia="zh-CN"/>
              </w:rPr>
              <w:br w:type="textWrapping"/>
            </w:r>
            <w:r>
              <w:rPr>
                <w:rFonts w:hint="default"/>
                <w:lang w:val="en-US" w:eastAsia="zh-CN"/>
              </w:rPr>
              <w:t>6套* 网络虚拟化软件V6.0;</w:t>
            </w:r>
            <w:r>
              <w:rPr>
                <w:rFonts w:hint="default"/>
                <w:lang w:val="en-US" w:eastAsia="zh-CN"/>
              </w:rPr>
              <w:br w:type="textWrapping"/>
            </w:r>
            <w:r>
              <w:rPr>
                <w:rFonts w:hint="default"/>
                <w:lang w:val="en-US" w:eastAsia="zh-CN"/>
              </w:rPr>
              <w:t>6套* 安全虚拟化软件V6.0（企业版）;</w:t>
            </w:r>
            <w:r>
              <w:rPr>
                <w:rFonts w:hint="default"/>
                <w:lang w:val="en-US" w:eastAsia="zh-CN"/>
              </w:rPr>
              <w:br w:type="textWrapping"/>
            </w:r>
            <w:r>
              <w:rPr>
                <w:rFonts w:hint="default"/>
                <w:lang w:val="en-US" w:eastAsia="zh-CN"/>
              </w:rPr>
              <w:t>6套* 云计算管理软件V6.0  高级版;</w:t>
            </w:r>
          </w:p>
          <w:p w14:paraId="50A1C0D8">
            <w:pPr>
              <w:bidi w:val="0"/>
              <w:rPr>
                <w:rFonts w:hint="default"/>
                <w:lang w:val="en-US" w:eastAsia="zh-CN"/>
              </w:rPr>
            </w:pPr>
            <w:r>
              <w:rPr>
                <w:rFonts w:hint="eastAsia"/>
                <w:lang w:val="en-US" w:eastAsia="zh-CN"/>
              </w:rPr>
              <w:t xml:space="preserve">6套*  VDI云桌面管理软件 </w:t>
            </w:r>
          </w:p>
          <w:p w14:paraId="39D4C6F4">
            <w:pPr>
              <w:bidi w:val="0"/>
              <w:rPr>
                <w:rFonts w:hint="default"/>
                <w:lang w:val="en-US" w:eastAsia="zh-CN"/>
              </w:rPr>
            </w:pPr>
            <w:r>
              <w:rPr>
                <w:rFonts w:hint="eastAsia"/>
                <w:lang w:val="en-US" w:eastAsia="zh-CN"/>
              </w:rPr>
              <w:t>20台* 云桌面授权</w:t>
            </w:r>
            <w:r>
              <w:rPr>
                <w:rFonts w:hint="default"/>
                <w:lang w:val="en-US" w:eastAsia="zh-CN"/>
              </w:rPr>
              <w:br w:type="textWrapping"/>
            </w:r>
            <w:r>
              <w:rPr>
                <w:rFonts w:hint="default"/>
                <w:lang w:val="en-US" w:eastAsia="zh-CN"/>
              </w:rPr>
              <w:t>3年* SDDC基础运维软件V1.0（一体机版）;</w:t>
            </w:r>
          </w:p>
          <w:p w14:paraId="7B29020A">
            <w:pPr>
              <w:bidi w:val="0"/>
              <w:rPr>
                <w:rFonts w:hint="default"/>
                <w:lang w:val="en-US" w:eastAsia="zh-CN"/>
              </w:rPr>
            </w:pPr>
            <w:r>
              <w:rPr>
                <w:rFonts w:hint="default"/>
                <w:lang w:val="en-US" w:eastAsia="zh-CN"/>
              </w:rPr>
              <w:t>24条* 五代服务器选配内存32G(DDR5);</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203657C1">
            <w:pPr>
              <w:bidi w:val="0"/>
              <w:rPr>
                <w:rFonts w:hint="default"/>
                <w:lang w:val="en-US" w:eastAsia="zh-CN"/>
              </w:rPr>
            </w:pPr>
            <w:r>
              <w:rPr>
                <w:rFonts w:hint="default"/>
                <w:lang w:val="en-US" w:eastAsia="zh-CN"/>
              </w:rPr>
              <w:t>台</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40AB7D71">
            <w:pPr>
              <w:bidi w:val="0"/>
              <w:rPr>
                <w:rFonts w:hint="default"/>
                <w:lang w:val="en-US" w:eastAsia="zh-CN"/>
              </w:rPr>
            </w:pPr>
            <w:r>
              <w:rPr>
                <w:rFonts w:hint="default"/>
                <w:lang w:val="en-US" w:eastAsia="zh-CN"/>
              </w:rPr>
              <w:t>3</w:t>
            </w:r>
          </w:p>
        </w:tc>
      </w:tr>
      <w:tr w14:paraId="73293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06" w:hRule="atLeast"/>
        </w:trPr>
        <w:tc>
          <w:tcPr>
            <w:tcW w:w="544" w:type="dxa"/>
            <w:tcBorders>
              <w:top w:val="single" w:color="000000" w:sz="4" w:space="0"/>
              <w:left w:val="single" w:color="000000" w:sz="4" w:space="0"/>
              <w:bottom w:val="single" w:color="000000" w:sz="4" w:space="0"/>
              <w:right w:val="single" w:color="000000" w:sz="4" w:space="0"/>
            </w:tcBorders>
            <w:noWrap w:val="0"/>
            <w:vAlign w:val="center"/>
          </w:tcPr>
          <w:p w14:paraId="2FE74584">
            <w:pPr>
              <w:bidi w:val="0"/>
              <w:rPr>
                <w:rFonts w:hint="default"/>
              </w:rPr>
            </w:pPr>
            <w:r>
              <w:rPr>
                <w:rFonts w:hint="default"/>
                <w:lang w:val="en-US" w:eastAsia="zh-CN"/>
              </w:rPr>
              <w:t>2</w:t>
            </w:r>
          </w:p>
        </w:tc>
        <w:tc>
          <w:tcPr>
            <w:tcW w:w="967" w:type="dxa"/>
            <w:tcBorders>
              <w:top w:val="single" w:color="000000" w:sz="4" w:space="0"/>
              <w:left w:val="single" w:color="000000" w:sz="4" w:space="0"/>
              <w:bottom w:val="single" w:color="000000" w:sz="4" w:space="0"/>
              <w:right w:val="single" w:color="000000" w:sz="4" w:space="0"/>
            </w:tcBorders>
            <w:noWrap w:val="0"/>
            <w:vAlign w:val="center"/>
          </w:tcPr>
          <w:p w14:paraId="58B93CA5">
            <w:pPr>
              <w:bidi w:val="0"/>
              <w:rPr>
                <w:rFonts w:hint="default"/>
              </w:rPr>
            </w:pPr>
            <w:r>
              <w:rPr>
                <w:rFonts w:hint="default"/>
                <w:lang w:val="en-US" w:eastAsia="zh-CN"/>
              </w:rPr>
              <w:t>企业级分布式存储</w:t>
            </w:r>
          </w:p>
        </w:tc>
        <w:tc>
          <w:tcPr>
            <w:tcW w:w="4742" w:type="dxa"/>
            <w:tcBorders>
              <w:top w:val="single" w:color="000000" w:sz="4" w:space="0"/>
              <w:left w:val="single" w:color="000000" w:sz="4" w:space="0"/>
              <w:bottom w:val="single" w:color="000000" w:sz="4" w:space="0"/>
              <w:right w:val="single" w:color="000000" w:sz="4" w:space="0"/>
            </w:tcBorders>
            <w:noWrap w:val="0"/>
            <w:vAlign w:val="center"/>
          </w:tcPr>
          <w:p w14:paraId="7BC4AB9A">
            <w:pPr>
              <w:bidi w:val="0"/>
              <w:rPr>
                <w:rFonts w:hint="default"/>
                <w:lang w:val="en-US" w:eastAsia="zh-CN"/>
              </w:rPr>
            </w:pPr>
            <w:r>
              <w:rPr>
                <w:rFonts w:hint="default"/>
                <w:lang w:val="en-US" w:eastAsia="zh-CN"/>
              </w:rPr>
              <w:t>硬件参数：规格：2U，内存：2*32GB DDR4 3200，系统盘：2*240GB SATA SSD，缓存盘：选配，数据盘：选配，标配盘位数：12，电源：白金，冗余电源，接口：2千兆电口+4万兆光口。</w:t>
            </w:r>
            <w:r>
              <w:rPr>
                <w:rFonts w:hint="default"/>
                <w:lang w:val="en-US" w:eastAsia="zh-CN"/>
              </w:rPr>
              <w:br w:type="textWrapping"/>
            </w:r>
            <w:r>
              <w:rPr>
                <w:rFonts w:hint="default"/>
                <w:lang w:val="en-US" w:eastAsia="zh-CN"/>
              </w:rPr>
              <w:t>功能描述：企业级分布式存储EDS，通过标准服务器和软件定义技术构建存储资源池，实现弹性扩展、按需分配，为不同业务分配不同存储资源（高性能存储资源、低成本大容量存储资源等）。EDS存储可提供软硬一体化交付或纯软件交付两种方式，一个平台支持块、文件、对象多种存储服务。</w:t>
            </w:r>
            <w:r>
              <w:rPr>
                <w:rFonts w:hint="default"/>
                <w:lang w:val="en-US" w:eastAsia="zh-CN"/>
              </w:rPr>
              <w:br w:type="textWrapping"/>
            </w:r>
            <w:r>
              <w:rPr>
                <w:rFonts w:hint="default"/>
                <w:lang w:val="en-US" w:eastAsia="zh-CN"/>
              </w:rPr>
              <w:br w:type="textWrapping"/>
            </w:r>
            <w:r>
              <w:rPr>
                <w:rFonts w:hint="default"/>
                <w:lang w:val="en-US" w:eastAsia="zh-CN"/>
              </w:rPr>
              <w:t>3台* aStor-EDS1250-W标准产品 ,含：</w:t>
            </w:r>
            <w:r>
              <w:rPr>
                <w:rFonts w:hint="default"/>
                <w:lang w:val="en-US" w:eastAsia="zh-CN"/>
              </w:rPr>
              <w:br w:type="textWrapping"/>
            </w:r>
            <w:r>
              <w:rPr>
                <w:rFonts w:hint="default"/>
                <w:lang w:val="en-US" w:eastAsia="zh-CN"/>
              </w:rPr>
              <w:t>2套* 企业级安全分布式存储软件V5.0（EDS均衡型存储授权-100T）;</w:t>
            </w:r>
            <w:r>
              <w:rPr>
                <w:rFonts w:hint="default"/>
                <w:lang w:val="en-US" w:eastAsia="zh-CN"/>
              </w:rPr>
              <w:br w:type="textWrapping"/>
            </w:r>
            <w:r>
              <w:rPr>
                <w:rFonts w:hint="default"/>
                <w:lang w:val="en-US" w:eastAsia="zh-CN"/>
              </w:rPr>
              <w:t>6个* 国产固态硬盘-3.84T-U.2 NVME SSD(读密集型);</w:t>
            </w:r>
            <w:r>
              <w:rPr>
                <w:rFonts w:hint="default"/>
                <w:lang w:val="en-US" w:eastAsia="zh-CN"/>
              </w:rPr>
              <w:br w:type="textWrapping"/>
            </w:r>
            <w:r>
              <w:rPr>
                <w:rFonts w:hint="default"/>
                <w:lang w:val="en-US" w:eastAsia="zh-CN"/>
              </w:rPr>
              <w:t>24个* 机械硬盘8T;</w:t>
            </w:r>
          </w:p>
          <w:p w14:paraId="0FEF49BE">
            <w:pPr>
              <w:bidi w:val="0"/>
              <w:rPr>
                <w:rFonts w:hint="default"/>
              </w:rPr>
            </w:pPr>
            <w:r>
              <w:rPr>
                <w:rFonts w:hint="default"/>
                <w:lang w:val="en-US" w:eastAsia="zh-CN"/>
              </w:rPr>
              <w:t>6条* 服务器选配内存32G（X86架构通用）;</w:t>
            </w:r>
            <w:r>
              <w:rPr>
                <w:rFonts w:hint="default"/>
                <w:lang w:val="en-US" w:eastAsia="zh-CN"/>
              </w:rPr>
              <w:br w:type="textWrapping"/>
            </w:r>
            <w:r>
              <w:rPr>
                <w:rFonts w:hint="default"/>
                <w:lang w:val="en-US" w:eastAsia="zh-CN"/>
              </w:rPr>
              <w:t>3年* EDS基础运维服务;</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7A9669F8">
            <w:pPr>
              <w:bidi w:val="0"/>
              <w:rPr>
                <w:rFonts w:hint="default"/>
                <w:lang w:val="en-US" w:eastAsia="zh-CN"/>
              </w:rPr>
            </w:pPr>
            <w:r>
              <w:rPr>
                <w:rFonts w:hint="default"/>
                <w:lang w:val="en-US" w:eastAsia="zh-CN"/>
              </w:rPr>
              <w:t>台</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4DE9D666">
            <w:pPr>
              <w:bidi w:val="0"/>
              <w:rPr>
                <w:rFonts w:hint="default"/>
                <w:lang w:val="en-US" w:eastAsia="zh-CN"/>
              </w:rPr>
            </w:pPr>
            <w:r>
              <w:rPr>
                <w:rFonts w:hint="default"/>
                <w:lang w:val="en-US" w:eastAsia="zh-CN"/>
              </w:rPr>
              <w:t>3</w:t>
            </w:r>
          </w:p>
        </w:tc>
      </w:tr>
      <w:tr w14:paraId="29D8C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9" w:hRule="atLeast"/>
        </w:trPr>
        <w:tc>
          <w:tcPr>
            <w:tcW w:w="544" w:type="dxa"/>
            <w:tcBorders>
              <w:top w:val="single" w:color="000000" w:sz="4" w:space="0"/>
              <w:left w:val="single" w:color="000000" w:sz="4" w:space="0"/>
              <w:bottom w:val="single" w:color="000000" w:sz="4" w:space="0"/>
              <w:right w:val="single" w:color="000000" w:sz="4" w:space="0"/>
            </w:tcBorders>
            <w:noWrap w:val="0"/>
            <w:vAlign w:val="center"/>
          </w:tcPr>
          <w:p w14:paraId="57C13FBE">
            <w:pPr>
              <w:bidi w:val="0"/>
              <w:rPr>
                <w:rFonts w:hint="default"/>
                <w:lang w:val="en-US" w:eastAsia="zh-CN"/>
              </w:rPr>
            </w:pPr>
            <w:r>
              <w:rPr>
                <w:rFonts w:hint="eastAsia"/>
                <w:lang w:val="en-US" w:eastAsia="zh-CN"/>
              </w:rPr>
              <w:t>3</w:t>
            </w:r>
          </w:p>
        </w:tc>
        <w:tc>
          <w:tcPr>
            <w:tcW w:w="967" w:type="dxa"/>
            <w:tcBorders>
              <w:top w:val="single" w:color="000000" w:sz="4" w:space="0"/>
              <w:left w:val="single" w:color="000000" w:sz="4" w:space="0"/>
              <w:bottom w:val="single" w:color="000000" w:sz="4" w:space="0"/>
              <w:right w:val="single" w:color="000000" w:sz="4" w:space="0"/>
            </w:tcBorders>
            <w:noWrap w:val="0"/>
            <w:vAlign w:val="center"/>
          </w:tcPr>
          <w:p w14:paraId="3D42FF09">
            <w:pPr>
              <w:bidi w:val="0"/>
              <w:rPr>
                <w:rFonts w:hint="default"/>
                <w:lang w:val="en-US" w:eastAsia="zh-CN"/>
              </w:rPr>
            </w:pPr>
            <w:r>
              <w:rPr>
                <w:rFonts w:hint="default"/>
                <w:lang w:val="en-US" w:eastAsia="zh-CN"/>
              </w:rPr>
              <w:t>容器引擎</w:t>
            </w:r>
          </w:p>
        </w:tc>
        <w:tc>
          <w:tcPr>
            <w:tcW w:w="4742" w:type="dxa"/>
            <w:tcBorders>
              <w:top w:val="single" w:color="000000" w:sz="4" w:space="0"/>
              <w:left w:val="single" w:color="000000" w:sz="4" w:space="0"/>
              <w:bottom w:val="single" w:color="000000" w:sz="4" w:space="0"/>
              <w:right w:val="single" w:color="000000" w:sz="4" w:space="0"/>
            </w:tcBorders>
            <w:noWrap w:val="0"/>
            <w:vAlign w:val="center"/>
          </w:tcPr>
          <w:p w14:paraId="2CD22670">
            <w:pPr>
              <w:bidi w:val="0"/>
              <w:rPr>
                <w:rFonts w:hint="default"/>
                <w:lang w:val="en-US" w:eastAsia="zh-CN"/>
              </w:rPr>
            </w:pPr>
            <w:r>
              <w:rPr>
                <w:rFonts w:hint="default"/>
                <w:lang w:val="en-US" w:eastAsia="zh-CN"/>
              </w:rPr>
              <w:t>含：</w:t>
            </w:r>
          </w:p>
          <w:p w14:paraId="5B690CC7">
            <w:pPr>
              <w:bidi w:val="0"/>
              <w:rPr>
                <w:rFonts w:hint="default"/>
                <w:lang w:val="en-US" w:eastAsia="zh-CN"/>
              </w:rPr>
            </w:pPr>
            <w:r>
              <w:rPr>
                <w:rFonts w:hint="default"/>
                <w:lang w:val="en-US" w:eastAsia="zh-CN"/>
              </w:rPr>
              <w:t>200套* 深信服容器引擎软件V1.0;</w:t>
            </w:r>
          </w:p>
          <w:p w14:paraId="0E46D445">
            <w:pPr>
              <w:bidi w:val="0"/>
              <w:rPr>
                <w:rFonts w:hint="default"/>
                <w:lang w:val="en-US" w:eastAsia="zh-CN"/>
              </w:rPr>
            </w:pPr>
            <w:r>
              <w:rPr>
                <w:rFonts w:hint="default"/>
                <w:lang w:val="en-US" w:eastAsia="zh-CN"/>
              </w:rPr>
              <w:t>3年* 软件升级(适用于深信服容器引擎（SKE）);</w:t>
            </w:r>
          </w:p>
          <w:p w14:paraId="3D01AC0B">
            <w:pPr>
              <w:bidi w:val="0"/>
              <w:rPr>
                <w:rFonts w:hint="default"/>
                <w:lang w:val="en-US" w:eastAsia="zh-CN"/>
              </w:rPr>
            </w:pPr>
            <w:r>
              <w:rPr>
                <w:rFonts w:hint="default"/>
                <w:lang w:val="en-US" w:eastAsia="zh-CN"/>
              </w:rPr>
              <w:t>5人天* 部署服务;</w:t>
            </w:r>
          </w:p>
          <w:p w14:paraId="54474526">
            <w:pPr>
              <w:bidi w:val="0"/>
              <w:rPr>
                <w:rFonts w:hint="default"/>
                <w:lang w:val="en-US" w:eastAsia="zh-CN"/>
              </w:rPr>
            </w:pP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4C3162AB">
            <w:pPr>
              <w:bidi w:val="0"/>
              <w:rPr>
                <w:rFonts w:hint="default"/>
                <w:lang w:val="en-US" w:eastAsia="zh-CN"/>
              </w:rPr>
            </w:pPr>
            <w:r>
              <w:rPr>
                <w:rFonts w:hint="eastAsia"/>
                <w:lang w:val="en-US" w:eastAsia="zh-CN"/>
              </w:rPr>
              <w:t>套</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5946BD95">
            <w:pPr>
              <w:bidi w:val="0"/>
              <w:rPr>
                <w:rFonts w:hint="default"/>
                <w:lang w:val="en-US" w:eastAsia="zh-CN"/>
              </w:rPr>
            </w:pPr>
            <w:r>
              <w:rPr>
                <w:rFonts w:hint="eastAsia"/>
                <w:lang w:val="en-US" w:eastAsia="zh-CN"/>
              </w:rPr>
              <w:t>1</w:t>
            </w:r>
          </w:p>
        </w:tc>
      </w:tr>
      <w:tr w14:paraId="18690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9" w:hRule="atLeast"/>
        </w:trPr>
        <w:tc>
          <w:tcPr>
            <w:tcW w:w="544" w:type="dxa"/>
            <w:tcBorders>
              <w:top w:val="single" w:color="000000" w:sz="4" w:space="0"/>
              <w:left w:val="single" w:color="000000" w:sz="4" w:space="0"/>
              <w:bottom w:val="single" w:color="000000" w:sz="4" w:space="0"/>
              <w:right w:val="single" w:color="000000" w:sz="4" w:space="0"/>
            </w:tcBorders>
            <w:noWrap w:val="0"/>
            <w:vAlign w:val="center"/>
          </w:tcPr>
          <w:p w14:paraId="059A0C27">
            <w:pPr>
              <w:bidi w:val="0"/>
              <w:rPr>
                <w:rFonts w:hint="default"/>
                <w:lang w:val="en-US" w:eastAsia="zh-CN"/>
              </w:rPr>
            </w:pPr>
            <w:r>
              <w:rPr>
                <w:rFonts w:hint="eastAsia"/>
                <w:lang w:val="en-US" w:eastAsia="zh-CN"/>
              </w:rPr>
              <w:t>4</w:t>
            </w:r>
          </w:p>
        </w:tc>
        <w:tc>
          <w:tcPr>
            <w:tcW w:w="967" w:type="dxa"/>
            <w:tcBorders>
              <w:top w:val="single" w:color="000000" w:sz="4" w:space="0"/>
              <w:left w:val="single" w:color="000000" w:sz="4" w:space="0"/>
              <w:bottom w:val="single" w:color="000000" w:sz="4" w:space="0"/>
              <w:right w:val="single" w:color="000000" w:sz="4" w:space="0"/>
            </w:tcBorders>
            <w:noWrap w:val="0"/>
            <w:vAlign w:val="center"/>
          </w:tcPr>
          <w:p w14:paraId="20B69BBF">
            <w:pPr>
              <w:bidi w:val="0"/>
              <w:rPr>
                <w:rFonts w:hint="default"/>
                <w:lang w:val="en-US" w:eastAsia="zh-CN"/>
              </w:rPr>
            </w:pPr>
            <w:r>
              <w:rPr>
                <w:rFonts w:hint="default"/>
                <w:lang w:val="en-US" w:eastAsia="zh-CN"/>
              </w:rPr>
              <w:t>数据库管理平台</w:t>
            </w:r>
          </w:p>
        </w:tc>
        <w:tc>
          <w:tcPr>
            <w:tcW w:w="4742" w:type="dxa"/>
            <w:tcBorders>
              <w:top w:val="single" w:color="000000" w:sz="4" w:space="0"/>
              <w:left w:val="single" w:color="000000" w:sz="4" w:space="0"/>
              <w:bottom w:val="single" w:color="000000" w:sz="4" w:space="0"/>
              <w:right w:val="single" w:color="000000" w:sz="4" w:space="0"/>
            </w:tcBorders>
            <w:noWrap w:val="0"/>
            <w:vAlign w:val="center"/>
          </w:tcPr>
          <w:p w14:paraId="529F28DB">
            <w:pPr>
              <w:bidi w:val="0"/>
              <w:rPr>
                <w:rFonts w:hint="default"/>
                <w:lang w:val="en-US" w:eastAsia="zh-CN"/>
              </w:rPr>
            </w:pPr>
            <w:r>
              <w:rPr>
                <w:rFonts w:hint="default"/>
                <w:lang w:val="en-US" w:eastAsia="zh-CN"/>
              </w:rPr>
              <w:t>含：</w:t>
            </w:r>
          </w:p>
          <w:p w14:paraId="3D9C0299">
            <w:pPr>
              <w:bidi w:val="0"/>
              <w:rPr>
                <w:rFonts w:hint="default"/>
                <w:lang w:val="en-US" w:eastAsia="zh-CN"/>
              </w:rPr>
            </w:pPr>
            <w:r>
              <w:rPr>
                <w:rFonts w:hint="default"/>
                <w:lang w:val="en-US" w:eastAsia="zh-CN"/>
              </w:rPr>
              <w:t>1套* 数据库负载组件;</w:t>
            </w:r>
          </w:p>
          <w:p w14:paraId="58CED83E">
            <w:pPr>
              <w:bidi w:val="0"/>
              <w:rPr>
                <w:rFonts w:hint="default"/>
                <w:lang w:val="en-US" w:eastAsia="zh-CN"/>
              </w:rPr>
            </w:pPr>
            <w:r>
              <w:rPr>
                <w:rFonts w:hint="default"/>
                <w:lang w:val="en-US" w:eastAsia="zh-CN"/>
              </w:rPr>
              <w:t>5套* 深信服数据库管理平台软件V2.0;</w:t>
            </w:r>
          </w:p>
          <w:p w14:paraId="53E4AA61">
            <w:pPr>
              <w:bidi w:val="0"/>
              <w:rPr>
                <w:rFonts w:hint="default"/>
                <w:lang w:val="en-US" w:eastAsia="zh-CN"/>
              </w:rPr>
            </w:pPr>
            <w:r>
              <w:rPr>
                <w:rFonts w:hint="default"/>
                <w:lang w:val="en-US" w:eastAsia="zh-CN"/>
              </w:rPr>
              <w:t>3年* 软件升级;</w:t>
            </w:r>
          </w:p>
          <w:p w14:paraId="5738385F">
            <w:pPr>
              <w:bidi w:val="0"/>
              <w:rPr>
                <w:rFonts w:hint="default"/>
                <w:lang w:val="en-US" w:eastAsia="zh-CN"/>
              </w:rPr>
            </w:pPr>
            <w:r>
              <w:rPr>
                <w:rFonts w:hint="default"/>
                <w:lang w:val="en-US" w:eastAsia="zh-CN"/>
              </w:rPr>
              <w:t>5套* DMP平台部署实施服务;</w:t>
            </w:r>
          </w:p>
          <w:p w14:paraId="2560F7A3">
            <w:pPr>
              <w:bidi w:val="0"/>
              <w:rPr>
                <w:rFonts w:hint="default"/>
                <w:lang w:val="en-US" w:eastAsia="zh-CN"/>
              </w:rPr>
            </w:pP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24B50458">
            <w:pPr>
              <w:bidi w:val="0"/>
              <w:rPr>
                <w:rFonts w:hint="default"/>
                <w:lang w:val="en-US" w:eastAsia="zh-CN"/>
              </w:rPr>
            </w:pPr>
            <w:r>
              <w:rPr>
                <w:rFonts w:hint="eastAsia"/>
                <w:lang w:val="en-US" w:eastAsia="zh-CN"/>
              </w:rPr>
              <w:t>套</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41A79416">
            <w:pPr>
              <w:bidi w:val="0"/>
              <w:rPr>
                <w:rFonts w:hint="default"/>
                <w:lang w:val="en-US" w:eastAsia="zh-CN"/>
              </w:rPr>
            </w:pPr>
            <w:r>
              <w:rPr>
                <w:rFonts w:hint="eastAsia"/>
                <w:lang w:val="en-US" w:eastAsia="zh-CN"/>
              </w:rPr>
              <w:t>1</w:t>
            </w:r>
          </w:p>
        </w:tc>
      </w:tr>
      <w:tr w14:paraId="497AA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94" w:hRule="atLeast"/>
        </w:trPr>
        <w:tc>
          <w:tcPr>
            <w:tcW w:w="544" w:type="dxa"/>
            <w:tcBorders>
              <w:top w:val="single" w:color="000000" w:sz="4" w:space="0"/>
              <w:left w:val="single" w:color="000000" w:sz="4" w:space="0"/>
              <w:bottom w:val="single" w:color="000000" w:sz="4" w:space="0"/>
              <w:right w:val="single" w:color="000000" w:sz="4" w:space="0"/>
            </w:tcBorders>
            <w:noWrap w:val="0"/>
            <w:vAlign w:val="center"/>
          </w:tcPr>
          <w:p w14:paraId="65FACEEA">
            <w:pPr>
              <w:bidi w:val="0"/>
              <w:rPr>
                <w:rFonts w:hint="default"/>
              </w:rPr>
            </w:pPr>
            <w:r>
              <w:rPr>
                <w:rFonts w:hint="eastAsia"/>
                <w:lang w:val="en-US" w:eastAsia="zh-CN"/>
              </w:rPr>
              <w:t>5</w:t>
            </w:r>
          </w:p>
        </w:tc>
        <w:tc>
          <w:tcPr>
            <w:tcW w:w="967" w:type="dxa"/>
            <w:tcBorders>
              <w:top w:val="single" w:color="000000" w:sz="4" w:space="0"/>
              <w:left w:val="single" w:color="000000" w:sz="4" w:space="0"/>
              <w:bottom w:val="single" w:color="000000" w:sz="4" w:space="0"/>
              <w:right w:val="single" w:color="000000" w:sz="4" w:space="0"/>
            </w:tcBorders>
            <w:noWrap w:val="0"/>
            <w:vAlign w:val="center"/>
          </w:tcPr>
          <w:p w14:paraId="5C39C497">
            <w:pPr>
              <w:bidi w:val="0"/>
              <w:rPr>
                <w:rFonts w:hint="default"/>
              </w:rPr>
            </w:pPr>
            <w:r>
              <w:rPr>
                <w:rFonts w:hint="default"/>
                <w:lang w:val="en-US" w:eastAsia="zh-CN"/>
              </w:rPr>
              <w:t>企业级数据备份与恢复系统</w:t>
            </w:r>
          </w:p>
        </w:tc>
        <w:tc>
          <w:tcPr>
            <w:tcW w:w="4742" w:type="dxa"/>
            <w:tcBorders>
              <w:top w:val="single" w:color="000000" w:sz="4" w:space="0"/>
              <w:left w:val="single" w:color="000000" w:sz="4" w:space="0"/>
              <w:bottom w:val="single" w:color="000000" w:sz="4" w:space="0"/>
              <w:right w:val="single" w:color="000000" w:sz="4" w:space="0"/>
            </w:tcBorders>
            <w:noWrap w:val="0"/>
            <w:vAlign w:val="center"/>
          </w:tcPr>
          <w:p w14:paraId="6F250243">
            <w:pPr>
              <w:bidi w:val="0"/>
              <w:rPr>
                <w:rFonts w:hint="default"/>
                <w:lang w:val="en-US" w:eastAsia="zh-CN"/>
              </w:rPr>
            </w:pPr>
            <w:r>
              <w:rPr>
                <w:rFonts w:hint="default"/>
                <w:lang w:val="en-US" w:eastAsia="zh-CN"/>
              </w:rPr>
              <w:t>硬件参数：规格：2U，内存：2*32GB DDR4 3200，系统盘：2*240GB SATA SSD，缓存盘：选配，数据盘：选配，标配盘位数：12，电源：白金，冗余电源，接口：2千兆电口+2万兆光口。</w:t>
            </w:r>
          </w:p>
          <w:p w14:paraId="2E93CD90">
            <w:pPr>
              <w:bidi w:val="0"/>
              <w:rPr>
                <w:rFonts w:hint="default"/>
                <w:lang w:val="en-US" w:eastAsia="zh-CN"/>
              </w:rPr>
            </w:pPr>
          </w:p>
          <w:p w14:paraId="33A567D1">
            <w:pPr>
              <w:bidi w:val="0"/>
              <w:rPr>
                <w:rFonts w:hint="default"/>
                <w:lang w:val="en-US" w:eastAsia="zh-CN"/>
              </w:rPr>
            </w:pPr>
            <w:r>
              <w:rPr>
                <w:rFonts w:hint="default"/>
                <w:lang w:val="en-US" w:eastAsia="zh-CN"/>
              </w:rPr>
              <w:t>1台* aStor-Backup-1250W标准产品 ,含：</w:t>
            </w:r>
          </w:p>
          <w:p w14:paraId="663EFFC3">
            <w:pPr>
              <w:bidi w:val="0"/>
              <w:rPr>
                <w:rFonts w:hint="default"/>
                <w:lang w:val="en-US" w:eastAsia="zh-CN"/>
              </w:rPr>
            </w:pPr>
            <w:r>
              <w:rPr>
                <w:rFonts w:hint="default"/>
                <w:lang w:val="en-US" w:eastAsia="zh-CN"/>
              </w:rPr>
              <w:t>1套* 深信服企业级数据备份与恢复系统软件V3.0（50T)-标准版(SpecialBackup);</w:t>
            </w:r>
          </w:p>
          <w:p w14:paraId="71708341">
            <w:pPr>
              <w:bidi w:val="0"/>
              <w:rPr>
                <w:rFonts w:hint="default"/>
                <w:lang w:val="en-US" w:eastAsia="zh-CN"/>
              </w:rPr>
            </w:pPr>
            <w:r>
              <w:rPr>
                <w:rFonts w:hint="default"/>
                <w:lang w:val="en-US" w:eastAsia="zh-CN"/>
              </w:rPr>
              <w:t>1个* 服务器机械硬盘64T（8*8T）;</w:t>
            </w:r>
          </w:p>
          <w:p w14:paraId="66427008">
            <w:pPr>
              <w:bidi w:val="0"/>
              <w:rPr>
                <w:rFonts w:hint="default"/>
                <w:lang w:val="en-US" w:eastAsia="zh-CN"/>
              </w:rPr>
            </w:pPr>
            <w:r>
              <w:rPr>
                <w:rFonts w:hint="default"/>
                <w:lang w:val="en-US" w:eastAsia="zh-CN"/>
              </w:rPr>
              <w:t>2个* 光纤线-多模-LC-LC-5M;</w:t>
            </w:r>
          </w:p>
          <w:p w14:paraId="4718A3B5">
            <w:pPr>
              <w:bidi w:val="0"/>
              <w:rPr>
                <w:rFonts w:hint="default"/>
                <w:lang w:val="en-US" w:eastAsia="zh-CN"/>
              </w:rPr>
            </w:pPr>
            <w:r>
              <w:rPr>
                <w:rFonts w:hint="default"/>
                <w:lang w:val="en-US" w:eastAsia="zh-CN"/>
              </w:rPr>
              <w:t>2个* 万兆多模-850-300m-双纤;</w:t>
            </w:r>
          </w:p>
          <w:p w14:paraId="30004541">
            <w:pPr>
              <w:bidi w:val="0"/>
              <w:rPr>
                <w:rFonts w:hint="default"/>
                <w:lang w:val="en-US" w:eastAsia="zh-CN"/>
              </w:rPr>
            </w:pPr>
            <w:r>
              <w:rPr>
                <w:rFonts w:hint="default"/>
                <w:lang w:val="en-US" w:eastAsia="zh-CN"/>
              </w:rPr>
              <w:t>3年* 备份软件升级服务【含软件升级（适用于（SpecialBackup）软件版本）】;</w:t>
            </w:r>
          </w:p>
          <w:p w14:paraId="10539A5D">
            <w:pPr>
              <w:bidi w:val="0"/>
              <w:rPr>
                <w:rFonts w:hint="default"/>
              </w:rPr>
            </w:pPr>
            <w:r>
              <w:rPr>
                <w:rFonts w:hint="default"/>
                <w:lang w:val="en-US" w:eastAsia="zh-CN"/>
              </w:rPr>
              <w:t>3年* 产品质保（标准版）;</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303D1536">
            <w:pPr>
              <w:bidi w:val="0"/>
              <w:rPr>
                <w:rFonts w:hint="default"/>
                <w:lang w:val="en-US" w:eastAsia="zh-CN"/>
              </w:rPr>
            </w:pPr>
            <w:r>
              <w:rPr>
                <w:rFonts w:hint="default"/>
                <w:lang w:val="en-US" w:eastAsia="zh-CN"/>
              </w:rPr>
              <w:t>台</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083059E5">
            <w:pPr>
              <w:bidi w:val="0"/>
              <w:rPr>
                <w:rFonts w:hint="default"/>
                <w:lang w:val="en-US" w:eastAsia="zh-CN"/>
              </w:rPr>
            </w:pPr>
            <w:r>
              <w:rPr>
                <w:rFonts w:hint="default"/>
                <w:lang w:val="en-US" w:eastAsia="zh-CN"/>
              </w:rPr>
              <w:t>1</w:t>
            </w:r>
          </w:p>
        </w:tc>
      </w:tr>
    </w:tbl>
    <w:p w14:paraId="2AA06E24">
      <w:pPr>
        <w:bidi w:val="0"/>
        <w:rPr>
          <w:rFonts w:hint="default"/>
          <w:lang w:val="en-US" w:eastAsia="zh-CN"/>
        </w:rPr>
      </w:pPr>
    </w:p>
    <w:p w14:paraId="0B4B56B5">
      <w:pPr>
        <w:bidi w:val="0"/>
        <w:rPr>
          <w:rFonts w:hint="default"/>
          <w:lang w:val="en-US" w:eastAsia="zh-CN"/>
        </w:rPr>
      </w:pPr>
      <w:r>
        <w:rPr>
          <w:rFonts w:hint="default"/>
          <w:lang w:val="en-US" w:eastAsia="zh-CN"/>
        </w:rPr>
        <w:t>3.4 安全</w:t>
      </w:r>
    </w:p>
    <w:tbl>
      <w:tblPr>
        <w:tblStyle w:val="4"/>
        <w:tblW w:w="835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8"/>
        <w:gridCol w:w="1913"/>
        <w:gridCol w:w="4188"/>
        <w:gridCol w:w="856"/>
        <w:gridCol w:w="783"/>
      </w:tblGrid>
      <w:tr w14:paraId="5C161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2" w:hRule="atLeast"/>
        </w:trPr>
        <w:tc>
          <w:tcPr>
            <w:tcW w:w="618"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0C18E979">
            <w:pPr>
              <w:bidi w:val="0"/>
              <w:rPr>
                <w:rFonts w:hint="default"/>
              </w:rPr>
            </w:pPr>
            <w:r>
              <w:rPr>
                <w:rFonts w:hint="default"/>
                <w:lang w:val="en-US" w:eastAsia="zh-CN"/>
              </w:rPr>
              <w:t>序号</w:t>
            </w:r>
          </w:p>
        </w:tc>
        <w:tc>
          <w:tcPr>
            <w:tcW w:w="1913"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698CC8E7">
            <w:pPr>
              <w:bidi w:val="0"/>
              <w:rPr>
                <w:rFonts w:hint="default"/>
              </w:rPr>
            </w:pPr>
            <w:r>
              <w:rPr>
                <w:rFonts w:hint="default"/>
                <w:lang w:val="en-US" w:eastAsia="zh-CN"/>
              </w:rPr>
              <w:t>产品名称</w:t>
            </w:r>
          </w:p>
        </w:tc>
        <w:tc>
          <w:tcPr>
            <w:tcW w:w="4188"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51DF72AD">
            <w:pPr>
              <w:bidi w:val="0"/>
              <w:rPr>
                <w:rFonts w:hint="default"/>
              </w:rPr>
            </w:pPr>
            <w:r>
              <w:rPr>
                <w:rFonts w:hint="default"/>
                <w:lang w:val="en-US" w:eastAsia="zh-CN"/>
              </w:rPr>
              <w:t>产品说明</w:t>
            </w:r>
          </w:p>
        </w:tc>
        <w:tc>
          <w:tcPr>
            <w:tcW w:w="856"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139A68A3">
            <w:pPr>
              <w:bidi w:val="0"/>
              <w:rPr>
                <w:rFonts w:hint="default"/>
                <w:lang w:val="en-US" w:eastAsia="zh-CN"/>
              </w:rPr>
            </w:pPr>
            <w:r>
              <w:rPr>
                <w:rFonts w:hint="default"/>
                <w:lang w:val="en-US" w:eastAsia="zh-CN"/>
              </w:rPr>
              <w:t>单位</w:t>
            </w:r>
          </w:p>
        </w:tc>
        <w:tc>
          <w:tcPr>
            <w:tcW w:w="783"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3F4ACB09">
            <w:pPr>
              <w:bidi w:val="0"/>
              <w:rPr>
                <w:rFonts w:hint="default"/>
                <w:lang w:val="en-US" w:eastAsia="zh-CN"/>
              </w:rPr>
            </w:pPr>
          </w:p>
        </w:tc>
      </w:tr>
      <w:tr w14:paraId="50271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29" w:hRule="atLeast"/>
        </w:trPr>
        <w:tc>
          <w:tcPr>
            <w:tcW w:w="618" w:type="dxa"/>
            <w:tcBorders>
              <w:top w:val="single" w:color="000000" w:sz="4" w:space="0"/>
              <w:left w:val="single" w:color="000000" w:sz="4" w:space="0"/>
              <w:bottom w:val="single" w:color="000000" w:sz="4" w:space="0"/>
              <w:right w:val="single" w:color="000000" w:sz="4" w:space="0"/>
            </w:tcBorders>
            <w:noWrap w:val="0"/>
            <w:vAlign w:val="center"/>
          </w:tcPr>
          <w:p w14:paraId="6260B51C">
            <w:pPr>
              <w:bidi w:val="0"/>
              <w:rPr>
                <w:rFonts w:hint="default"/>
              </w:rPr>
            </w:pPr>
            <w:r>
              <w:rPr>
                <w:rFonts w:hint="default"/>
                <w:lang w:val="en-US" w:eastAsia="zh-CN"/>
              </w:rPr>
              <w:t>1</w:t>
            </w:r>
          </w:p>
        </w:tc>
        <w:tc>
          <w:tcPr>
            <w:tcW w:w="1913" w:type="dxa"/>
            <w:tcBorders>
              <w:top w:val="single" w:color="000000" w:sz="4" w:space="0"/>
              <w:left w:val="single" w:color="000000" w:sz="4" w:space="0"/>
              <w:bottom w:val="single" w:color="000000" w:sz="4" w:space="0"/>
              <w:right w:val="single" w:color="000000" w:sz="4" w:space="0"/>
            </w:tcBorders>
            <w:noWrap w:val="0"/>
            <w:vAlign w:val="center"/>
          </w:tcPr>
          <w:p w14:paraId="1CAD1A0A">
            <w:pPr>
              <w:bidi w:val="0"/>
              <w:rPr>
                <w:rFonts w:hint="default"/>
              </w:rPr>
            </w:pPr>
            <w:r>
              <w:rPr>
                <w:rFonts w:hint="default"/>
                <w:lang w:val="en-US" w:eastAsia="zh-CN"/>
              </w:rPr>
              <w:t>全网行为管理</w:t>
            </w:r>
          </w:p>
        </w:tc>
        <w:tc>
          <w:tcPr>
            <w:tcW w:w="4188" w:type="dxa"/>
            <w:tcBorders>
              <w:top w:val="single" w:color="000000" w:sz="4" w:space="0"/>
              <w:left w:val="single" w:color="000000" w:sz="4" w:space="0"/>
              <w:bottom w:val="single" w:color="000000" w:sz="4" w:space="0"/>
              <w:right w:val="single" w:color="000000" w:sz="4" w:space="0"/>
            </w:tcBorders>
            <w:noWrap w:val="0"/>
            <w:vAlign w:val="center"/>
          </w:tcPr>
          <w:p w14:paraId="50794F10">
            <w:pPr>
              <w:bidi w:val="0"/>
              <w:rPr>
                <w:rFonts w:hint="default"/>
              </w:rPr>
            </w:pPr>
            <w:r>
              <w:rPr>
                <w:rFonts w:hint="default"/>
                <w:lang w:val="en-US" w:eastAsia="zh-CN"/>
              </w:rPr>
              <w:t>性能参数：网络层吞吐量（大包）：3.6Gb，应用层吞吐量：450Mb，带宽性能：300Mb，IPSEC VPN加密性能（最高性能）：100Mb，支持用户数：800，准入终端数（支持客户端授权-需单独收费）：400，准入终端数的扩容上限（支持客户端授权-需单独收费）：800，防泄密终端数上限(需单独收费)：3000，包转发率：45Kpps，每秒新建连接数：4000，最大并发连接数：150000。</w:t>
            </w:r>
            <w:r>
              <w:rPr>
                <w:rFonts w:hint="default"/>
                <w:lang w:val="en-US" w:eastAsia="zh-CN"/>
              </w:rPr>
              <w:br w:type="textWrapping"/>
            </w:r>
            <w:r>
              <w:rPr>
                <w:rFonts w:hint="default"/>
                <w:lang w:val="en-US" w:eastAsia="zh-CN"/>
              </w:rPr>
              <w:t>硬件参数：规格：1U，内存大小：4G，硬盘容量：128G SSD，电源：单电源，接口：6千兆电口。</w:t>
            </w:r>
            <w:r>
              <w:rPr>
                <w:rFonts w:hint="default"/>
                <w:lang w:val="en-US" w:eastAsia="zh-CN"/>
              </w:rPr>
              <w:br w:type="textWrapping"/>
            </w:r>
            <w:r>
              <w:rPr>
                <w:rFonts w:hint="default"/>
                <w:lang w:val="en-US" w:eastAsia="zh-CN"/>
              </w:rPr>
              <w:t>功能描述：全网行为管理聚焦企事业组织网络行为安全，实现全网资产、身份、行为可视可控，智能感知内部威胁风险，帮助用户构建有效防御体系。</w:t>
            </w:r>
          </w:p>
        </w:tc>
        <w:tc>
          <w:tcPr>
            <w:tcW w:w="856" w:type="dxa"/>
            <w:tcBorders>
              <w:top w:val="single" w:color="000000" w:sz="4" w:space="0"/>
              <w:left w:val="single" w:color="000000" w:sz="4" w:space="0"/>
              <w:bottom w:val="single" w:color="000000" w:sz="4" w:space="0"/>
              <w:right w:val="single" w:color="000000" w:sz="4" w:space="0"/>
            </w:tcBorders>
            <w:noWrap w:val="0"/>
            <w:vAlign w:val="center"/>
          </w:tcPr>
          <w:p w14:paraId="76EF73F6">
            <w:pPr>
              <w:bidi w:val="0"/>
              <w:rPr>
                <w:rFonts w:hint="default"/>
                <w:lang w:val="en-US" w:eastAsia="zh-CN"/>
              </w:rPr>
            </w:pPr>
            <w:r>
              <w:rPr>
                <w:rFonts w:hint="default"/>
                <w:lang w:val="en-US" w:eastAsia="zh-CN"/>
              </w:rPr>
              <w:t>台</w:t>
            </w:r>
          </w:p>
        </w:tc>
        <w:tc>
          <w:tcPr>
            <w:tcW w:w="783" w:type="dxa"/>
            <w:tcBorders>
              <w:top w:val="single" w:color="000000" w:sz="4" w:space="0"/>
              <w:left w:val="single" w:color="000000" w:sz="4" w:space="0"/>
              <w:bottom w:val="single" w:color="000000" w:sz="4" w:space="0"/>
              <w:right w:val="single" w:color="000000" w:sz="4" w:space="0"/>
            </w:tcBorders>
            <w:noWrap w:val="0"/>
            <w:vAlign w:val="center"/>
          </w:tcPr>
          <w:p w14:paraId="2B40091F">
            <w:pPr>
              <w:bidi w:val="0"/>
              <w:rPr>
                <w:rFonts w:hint="default"/>
                <w:lang w:val="en-US" w:eastAsia="zh-CN"/>
              </w:rPr>
            </w:pPr>
            <w:r>
              <w:rPr>
                <w:rFonts w:hint="default"/>
                <w:lang w:val="en-US" w:eastAsia="zh-CN"/>
              </w:rPr>
              <w:t>1</w:t>
            </w:r>
          </w:p>
        </w:tc>
      </w:tr>
      <w:tr w14:paraId="165F9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2" w:hRule="atLeast"/>
        </w:trPr>
        <w:tc>
          <w:tcPr>
            <w:tcW w:w="618" w:type="dxa"/>
            <w:tcBorders>
              <w:top w:val="single" w:color="000000" w:sz="4" w:space="0"/>
              <w:left w:val="single" w:color="000000" w:sz="4" w:space="0"/>
              <w:bottom w:val="single" w:color="000000" w:sz="4" w:space="0"/>
              <w:right w:val="single" w:color="000000" w:sz="4" w:space="0"/>
            </w:tcBorders>
            <w:noWrap w:val="0"/>
            <w:vAlign w:val="center"/>
          </w:tcPr>
          <w:p w14:paraId="12994644">
            <w:pPr>
              <w:bidi w:val="0"/>
              <w:rPr>
                <w:rFonts w:hint="default"/>
              </w:rPr>
            </w:pPr>
            <w:r>
              <w:rPr>
                <w:rFonts w:hint="default"/>
                <w:lang w:val="en-US" w:eastAsia="zh-CN"/>
              </w:rPr>
              <w:t>2</w:t>
            </w:r>
          </w:p>
        </w:tc>
        <w:tc>
          <w:tcPr>
            <w:tcW w:w="1913" w:type="dxa"/>
            <w:tcBorders>
              <w:top w:val="single" w:color="000000" w:sz="4" w:space="0"/>
              <w:left w:val="single" w:color="000000" w:sz="4" w:space="0"/>
              <w:bottom w:val="single" w:color="000000" w:sz="4" w:space="0"/>
              <w:right w:val="single" w:color="000000" w:sz="4" w:space="0"/>
            </w:tcBorders>
            <w:noWrap w:val="0"/>
            <w:vAlign w:val="center"/>
          </w:tcPr>
          <w:p w14:paraId="7F699688">
            <w:pPr>
              <w:bidi w:val="0"/>
              <w:rPr>
                <w:rFonts w:hint="default"/>
              </w:rPr>
            </w:pPr>
            <w:r>
              <w:rPr>
                <w:rFonts w:hint="default"/>
                <w:lang w:val="en-US" w:eastAsia="zh-CN"/>
              </w:rPr>
              <w:t>下一代防火墙</w:t>
            </w:r>
          </w:p>
        </w:tc>
        <w:tc>
          <w:tcPr>
            <w:tcW w:w="4188" w:type="dxa"/>
            <w:tcBorders>
              <w:top w:val="single" w:color="000000" w:sz="4" w:space="0"/>
              <w:left w:val="single" w:color="000000" w:sz="4" w:space="0"/>
              <w:bottom w:val="single" w:color="000000" w:sz="4" w:space="0"/>
              <w:right w:val="single" w:color="000000" w:sz="4" w:space="0"/>
            </w:tcBorders>
            <w:noWrap w:val="0"/>
            <w:vAlign w:val="center"/>
          </w:tcPr>
          <w:p w14:paraId="7963B3EF">
            <w:pPr>
              <w:bidi w:val="0"/>
              <w:rPr>
                <w:rFonts w:hint="default"/>
              </w:rPr>
            </w:pPr>
            <w:r>
              <w:rPr>
                <w:rFonts w:hint="default"/>
                <w:lang w:val="en-US" w:eastAsia="zh-CN"/>
              </w:rPr>
              <w:t>性能参数：网络层吞吐量：4G，应用层吞吐量：2G，防病毒吞吐量：600M，IPS吞吐量：600M，全威胁吞吐量（不含WAF）：450M，并发连接数：200万，HTTP新建连接数：6万，SSL VPN推荐用户数（单独购买）：20，SSL VPN最大用户数（单独购买）：60，SSL VPN最大理论加密流量（单独购买）：160M，IPSec VPN 最大接入数：300，IPSec  VPN吞吐量：270M。</w:t>
            </w:r>
            <w:r>
              <w:rPr>
                <w:rFonts w:hint="default"/>
                <w:lang w:val="en-US" w:eastAsia="zh-CN"/>
              </w:rPr>
              <w:br w:type="textWrapping"/>
            </w:r>
            <w:r>
              <w:rPr>
                <w:rFonts w:hint="default"/>
                <w:lang w:val="en-US" w:eastAsia="zh-CN"/>
              </w:rPr>
              <w:t>硬件参数：规格：1U，内存大小：4G，硬盘容量：128G SSD，电源：单电源，接口：8千兆电口+2千兆光口SFP。</w:t>
            </w:r>
            <w:r>
              <w:rPr>
                <w:rFonts w:hint="default"/>
                <w:lang w:val="en-US" w:eastAsia="zh-CN"/>
              </w:rPr>
              <w:br w:type="textWrapping"/>
            </w:r>
            <w:r>
              <w:rPr>
                <w:rFonts w:hint="default"/>
                <w:lang w:val="en-US" w:eastAsia="zh-CN"/>
              </w:rPr>
              <w:t>功能描述：下一代防火墙以保障用户核心资产为目标，提供L2-L7层各类威胁的检测和防护，是一款能够有效应对传统网络攻击和未知威胁攻击的网络安全产品。</w:t>
            </w:r>
          </w:p>
        </w:tc>
        <w:tc>
          <w:tcPr>
            <w:tcW w:w="856" w:type="dxa"/>
            <w:tcBorders>
              <w:top w:val="single" w:color="000000" w:sz="4" w:space="0"/>
              <w:left w:val="single" w:color="000000" w:sz="4" w:space="0"/>
              <w:bottom w:val="single" w:color="000000" w:sz="4" w:space="0"/>
              <w:right w:val="single" w:color="000000" w:sz="4" w:space="0"/>
            </w:tcBorders>
            <w:noWrap w:val="0"/>
            <w:vAlign w:val="center"/>
          </w:tcPr>
          <w:p w14:paraId="629DDDF3">
            <w:pPr>
              <w:bidi w:val="0"/>
              <w:rPr>
                <w:rFonts w:hint="default"/>
                <w:lang w:val="en-US" w:eastAsia="zh-CN"/>
              </w:rPr>
            </w:pPr>
            <w:r>
              <w:rPr>
                <w:rFonts w:hint="default"/>
                <w:lang w:val="en-US" w:eastAsia="zh-CN"/>
              </w:rPr>
              <w:t>台</w:t>
            </w:r>
          </w:p>
        </w:tc>
        <w:tc>
          <w:tcPr>
            <w:tcW w:w="783" w:type="dxa"/>
            <w:tcBorders>
              <w:top w:val="single" w:color="000000" w:sz="4" w:space="0"/>
              <w:left w:val="single" w:color="000000" w:sz="4" w:space="0"/>
              <w:bottom w:val="single" w:color="000000" w:sz="4" w:space="0"/>
              <w:right w:val="single" w:color="000000" w:sz="4" w:space="0"/>
            </w:tcBorders>
            <w:noWrap w:val="0"/>
            <w:vAlign w:val="center"/>
          </w:tcPr>
          <w:p w14:paraId="5569363E">
            <w:pPr>
              <w:bidi w:val="0"/>
              <w:rPr>
                <w:rFonts w:hint="default"/>
                <w:lang w:val="en-US" w:eastAsia="zh-CN"/>
              </w:rPr>
            </w:pPr>
            <w:r>
              <w:rPr>
                <w:rFonts w:hint="default"/>
                <w:lang w:val="en-US" w:eastAsia="zh-CN"/>
              </w:rPr>
              <w:t>1</w:t>
            </w:r>
          </w:p>
        </w:tc>
      </w:tr>
      <w:tr w14:paraId="63BCD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54" w:hRule="atLeast"/>
        </w:trPr>
        <w:tc>
          <w:tcPr>
            <w:tcW w:w="618" w:type="dxa"/>
            <w:tcBorders>
              <w:top w:val="single" w:color="000000" w:sz="4" w:space="0"/>
              <w:left w:val="single" w:color="000000" w:sz="4" w:space="0"/>
              <w:bottom w:val="single" w:color="000000" w:sz="4" w:space="0"/>
              <w:right w:val="single" w:color="000000" w:sz="4" w:space="0"/>
            </w:tcBorders>
            <w:noWrap w:val="0"/>
            <w:vAlign w:val="center"/>
          </w:tcPr>
          <w:p w14:paraId="75895560">
            <w:pPr>
              <w:bidi w:val="0"/>
              <w:rPr>
                <w:rFonts w:hint="default"/>
              </w:rPr>
            </w:pPr>
            <w:r>
              <w:rPr>
                <w:rFonts w:hint="default"/>
                <w:lang w:val="en-US" w:eastAsia="zh-CN"/>
              </w:rPr>
              <w:t>3</w:t>
            </w:r>
          </w:p>
        </w:tc>
        <w:tc>
          <w:tcPr>
            <w:tcW w:w="1913" w:type="dxa"/>
            <w:tcBorders>
              <w:top w:val="single" w:color="000000" w:sz="4" w:space="0"/>
              <w:left w:val="single" w:color="000000" w:sz="4" w:space="0"/>
              <w:bottom w:val="single" w:color="000000" w:sz="4" w:space="0"/>
              <w:right w:val="single" w:color="000000" w:sz="4" w:space="0"/>
            </w:tcBorders>
            <w:shd w:val="clear" w:color="auto" w:fill="FFFFFF" w:themeFill="background1"/>
            <w:noWrap w:val="0"/>
            <w:vAlign w:val="center"/>
          </w:tcPr>
          <w:p w14:paraId="6C3DC62B">
            <w:pPr>
              <w:bidi w:val="0"/>
              <w:rPr>
                <w:rFonts w:hint="default"/>
              </w:rPr>
            </w:pPr>
            <w:r>
              <w:rPr>
                <w:rFonts w:hint="default"/>
              </w:rPr>
              <w:t>日志审计分析管理系统软件</w:t>
            </w:r>
          </w:p>
        </w:tc>
        <w:tc>
          <w:tcPr>
            <w:tcW w:w="4188" w:type="dxa"/>
            <w:tcBorders>
              <w:top w:val="single" w:color="000000" w:sz="4" w:space="0"/>
              <w:left w:val="single" w:color="000000" w:sz="4" w:space="0"/>
              <w:bottom w:val="single" w:color="000000" w:sz="4" w:space="0"/>
              <w:right w:val="single" w:color="000000" w:sz="4" w:space="0"/>
            </w:tcBorders>
            <w:shd w:val="clear" w:color="auto" w:fill="FFFFFF" w:themeFill="background1"/>
            <w:noWrap w:val="0"/>
            <w:vAlign w:val="center"/>
          </w:tcPr>
          <w:p w14:paraId="05E99FFF">
            <w:pPr>
              <w:bidi w:val="0"/>
              <w:rPr>
                <w:rFonts w:hint="default"/>
              </w:rPr>
            </w:pPr>
            <w:r>
              <w:rPr>
                <w:rFonts w:hint="default"/>
              </w:rPr>
              <w:t>性能参数：包含资产授权数量(个)：50。</w:t>
            </w:r>
          </w:p>
          <w:p w14:paraId="455E4FA8">
            <w:pPr>
              <w:bidi w:val="0"/>
              <w:rPr>
                <w:rFonts w:hint="default"/>
              </w:rPr>
            </w:pPr>
            <w:r>
              <w:rPr>
                <w:rFonts w:hint="default"/>
              </w:rPr>
              <w:t>1套* 深信服日志审计分析管理系统软件V3.0 ,含：</w:t>
            </w:r>
          </w:p>
          <w:p w14:paraId="78AF8E19">
            <w:pPr>
              <w:bidi w:val="0"/>
              <w:rPr>
                <w:rFonts w:hint="default"/>
              </w:rPr>
            </w:pPr>
            <w:r>
              <w:rPr>
                <w:rFonts w:hint="default"/>
              </w:rPr>
              <w:t>3年* 软件升级;</w:t>
            </w:r>
          </w:p>
        </w:tc>
        <w:tc>
          <w:tcPr>
            <w:tcW w:w="856" w:type="dxa"/>
            <w:tcBorders>
              <w:top w:val="single" w:color="000000" w:sz="4" w:space="0"/>
              <w:left w:val="single" w:color="000000" w:sz="4" w:space="0"/>
              <w:bottom w:val="single" w:color="000000" w:sz="4" w:space="0"/>
              <w:right w:val="single" w:color="000000" w:sz="4" w:space="0"/>
            </w:tcBorders>
            <w:noWrap w:val="0"/>
            <w:vAlign w:val="center"/>
          </w:tcPr>
          <w:p w14:paraId="08588F2D">
            <w:pPr>
              <w:bidi w:val="0"/>
              <w:rPr>
                <w:rFonts w:hint="default"/>
                <w:lang w:val="en-US" w:eastAsia="zh-CN"/>
              </w:rPr>
            </w:pPr>
            <w:r>
              <w:rPr>
                <w:rFonts w:hint="eastAsia"/>
                <w:lang w:val="en-US" w:eastAsia="zh-CN"/>
              </w:rPr>
              <w:t>套</w:t>
            </w:r>
          </w:p>
        </w:tc>
        <w:tc>
          <w:tcPr>
            <w:tcW w:w="783" w:type="dxa"/>
            <w:tcBorders>
              <w:top w:val="single" w:color="000000" w:sz="4" w:space="0"/>
              <w:left w:val="single" w:color="000000" w:sz="4" w:space="0"/>
              <w:bottom w:val="single" w:color="000000" w:sz="4" w:space="0"/>
              <w:right w:val="single" w:color="000000" w:sz="4" w:space="0"/>
            </w:tcBorders>
            <w:noWrap w:val="0"/>
            <w:vAlign w:val="center"/>
          </w:tcPr>
          <w:p w14:paraId="0F9C20F1">
            <w:pPr>
              <w:bidi w:val="0"/>
              <w:rPr>
                <w:rFonts w:hint="default"/>
                <w:lang w:val="en-US" w:eastAsia="zh-CN"/>
              </w:rPr>
            </w:pPr>
            <w:r>
              <w:rPr>
                <w:rFonts w:hint="default"/>
                <w:lang w:val="en-US" w:eastAsia="zh-CN"/>
              </w:rPr>
              <w:t>1</w:t>
            </w:r>
          </w:p>
        </w:tc>
      </w:tr>
      <w:tr w14:paraId="0F133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13" w:hRule="atLeast"/>
        </w:trPr>
        <w:tc>
          <w:tcPr>
            <w:tcW w:w="618" w:type="dxa"/>
            <w:tcBorders>
              <w:top w:val="single" w:color="000000" w:sz="4" w:space="0"/>
              <w:left w:val="single" w:color="000000" w:sz="4" w:space="0"/>
              <w:bottom w:val="single" w:color="000000" w:sz="4" w:space="0"/>
              <w:right w:val="single" w:color="000000" w:sz="4" w:space="0"/>
            </w:tcBorders>
            <w:noWrap w:val="0"/>
            <w:vAlign w:val="center"/>
          </w:tcPr>
          <w:p w14:paraId="5EF2EAF9">
            <w:pPr>
              <w:bidi w:val="0"/>
              <w:rPr>
                <w:rFonts w:hint="default"/>
              </w:rPr>
            </w:pPr>
            <w:r>
              <w:rPr>
                <w:rFonts w:hint="default"/>
                <w:lang w:val="en-US" w:eastAsia="zh-CN"/>
              </w:rPr>
              <w:t>4</w:t>
            </w:r>
          </w:p>
        </w:tc>
        <w:tc>
          <w:tcPr>
            <w:tcW w:w="1913" w:type="dxa"/>
            <w:tcBorders>
              <w:top w:val="single" w:color="000000" w:sz="4" w:space="0"/>
              <w:left w:val="single" w:color="000000" w:sz="4" w:space="0"/>
              <w:bottom w:val="single" w:color="000000" w:sz="4" w:space="0"/>
              <w:right w:val="single" w:color="000000" w:sz="4" w:space="0"/>
            </w:tcBorders>
            <w:shd w:val="clear" w:color="auto" w:fill="FFFFFF" w:themeFill="background1"/>
            <w:noWrap w:val="0"/>
            <w:vAlign w:val="center"/>
          </w:tcPr>
          <w:p w14:paraId="5834A4ED">
            <w:pPr>
              <w:bidi w:val="0"/>
              <w:rPr>
                <w:rFonts w:hint="default"/>
              </w:rPr>
            </w:pPr>
            <w:r>
              <w:rPr>
                <w:rFonts w:hint="default"/>
              </w:rPr>
              <w:t>运维安全管理系统软件</w:t>
            </w:r>
          </w:p>
        </w:tc>
        <w:tc>
          <w:tcPr>
            <w:tcW w:w="4188" w:type="dxa"/>
            <w:tcBorders>
              <w:top w:val="single" w:color="000000" w:sz="4" w:space="0"/>
              <w:left w:val="single" w:color="000000" w:sz="4" w:space="0"/>
              <w:bottom w:val="single" w:color="000000" w:sz="4" w:space="0"/>
              <w:right w:val="single" w:color="000000" w:sz="4" w:space="0"/>
            </w:tcBorders>
            <w:shd w:val="clear" w:color="auto" w:fill="FFFFFF" w:themeFill="background1"/>
            <w:noWrap w:val="0"/>
            <w:vAlign w:val="center"/>
          </w:tcPr>
          <w:p w14:paraId="740C7481">
            <w:pPr>
              <w:bidi w:val="0"/>
              <w:rPr>
                <w:rFonts w:hint="default"/>
              </w:rPr>
            </w:pPr>
            <w:r>
              <w:rPr>
                <w:rFonts w:hint="default"/>
              </w:rPr>
              <w:t>性能参数：包含资产授权数量(个)：50。</w:t>
            </w:r>
          </w:p>
          <w:p w14:paraId="113032D6">
            <w:pPr>
              <w:bidi w:val="0"/>
              <w:rPr>
                <w:rFonts w:hint="default"/>
              </w:rPr>
            </w:pPr>
            <w:r>
              <w:rPr>
                <w:rFonts w:hint="default"/>
              </w:rPr>
              <w:t>提供运维人员单点登录、用户权限细粒度授权及访问控制、运维过程审计等功能，并满足等级保护三级建设要求</w:t>
            </w:r>
          </w:p>
          <w:p w14:paraId="73C00DAE">
            <w:pPr>
              <w:bidi w:val="0"/>
              <w:rPr>
                <w:rFonts w:hint="default"/>
              </w:rPr>
            </w:pPr>
            <w:r>
              <w:rPr>
                <w:rFonts w:hint="default"/>
              </w:rPr>
              <w:t>1套* 深信服运维安全管理系统软件V3.0(适用于OSM-1000-V50，堡垒主机内控管理平台S50) ,含：</w:t>
            </w:r>
          </w:p>
          <w:p w14:paraId="20AAC5E6">
            <w:pPr>
              <w:bidi w:val="0"/>
              <w:rPr>
                <w:rFonts w:hint="default"/>
              </w:rPr>
            </w:pPr>
            <w:r>
              <w:rPr>
                <w:rFonts w:hint="default"/>
              </w:rPr>
              <w:t>3年* 软件升级（OSM-1000-V50);</w:t>
            </w:r>
          </w:p>
        </w:tc>
        <w:tc>
          <w:tcPr>
            <w:tcW w:w="856" w:type="dxa"/>
            <w:tcBorders>
              <w:top w:val="single" w:color="000000" w:sz="4" w:space="0"/>
              <w:left w:val="single" w:color="000000" w:sz="4" w:space="0"/>
              <w:bottom w:val="single" w:color="000000" w:sz="4" w:space="0"/>
              <w:right w:val="single" w:color="000000" w:sz="4" w:space="0"/>
            </w:tcBorders>
            <w:noWrap w:val="0"/>
            <w:vAlign w:val="center"/>
          </w:tcPr>
          <w:p w14:paraId="5740086E">
            <w:pPr>
              <w:bidi w:val="0"/>
              <w:rPr>
                <w:rFonts w:hint="default"/>
                <w:lang w:val="en-US" w:eastAsia="zh-CN"/>
              </w:rPr>
            </w:pPr>
            <w:r>
              <w:rPr>
                <w:rFonts w:hint="eastAsia"/>
                <w:lang w:val="en-US" w:eastAsia="zh-CN"/>
              </w:rPr>
              <w:t>套</w:t>
            </w:r>
          </w:p>
        </w:tc>
        <w:tc>
          <w:tcPr>
            <w:tcW w:w="783" w:type="dxa"/>
            <w:tcBorders>
              <w:top w:val="single" w:color="000000" w:sz="4" w:space="0"/>
              <w:left w:val="single" w:color="000000" w:sz="4" w:space="0"/>
              <w:bottom w:val="single" w:color="000000" w:sz="4" w:space="0"/>
              <w:right w:val="single" w:color="000000" w:sz="4" w:space="0"/>
            </w:tcBorders>
            <w:noWrap w:val="0"/>
            <w:vAlign w:val="center"/>
          </w:tcPr>
          <w:p w14:paraId="7B69D208">
            <w:pPr>
              <w:bidi w:val="0"/>
              <w:rPr>
                <w:rFonts w:hint="default"/>
                <w:lang w:val="en-US" w:eastAsia="zh-CN"/>
              </w:rPr>
            </w:pPr>
            <w:r>
              <w:rPr>
                <w:rFonts w:hint="default"/>
                <w:lang w:val="en-US" w:eastAsia="zh-CN"/>
              </w:rPr>
              <w:t>1</w:t>
            </w:r>
          </w:p>
        </w:tc>
      </w:tr>
      <w:tr w14:paraId="6F69E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7" w:hRule="atLeast"/>
        </w:trPr>
        <w:tc>
          <w:tcPr>
            <w:tcW w:w="618" w:type="dxa"/>
            <w:tcBorders>
              <w:top w:val="single" w:color="000000" w:sz="4" w:space="0"/>
              <w:left w:val="single" w:color="000000" w:sz="4" w:space="0"/>
              <w:bottom w:val="single" w:color="000000" w:sz="4" w:space="0"/>
              <w:right w:val="single" w:color="000000" w:sz="4" w:space="0"/>
            </w:tcBorders>
            <w:noWrap w:val="0"/>
            <w:vAlign w:val="center"/>
          </w:tcPr>
          <w:p w14:paraId="5C7B186D">
            <w:pPr>
              <w:bidi w:val="0"/>
              <w:rPr>
                <w:rFonts w:hint="default"/>
              </w:rPr>
            </w:pPr>
            <w:r>
              <w:rPr>
                <w:rFonts w:hint="default"/>
                <w:lang w:val="en-US" w:eastAsia="zh-CN"/>
              </w:rPr>
              <w:t>5</w:t>
            </w:r>
          </w:p>
        </w:tc>
        <w:tc>
          <w:tcPr>
            <w:tcW w:w="1913" w:type="dxa"/>
            <w:tcBorders>
              <w:top w:val="single" w:color="000000" w:sz="4" w:space="0"/>
              <w:left w:val="single" w:color="000000" w:sz="4" w:space="0"/>
              <w:bottom w:val="single" w:color="000000" w:sz="4" w:space="0"/>
              <w:right w:val="single" w:color="000000" w:sz="4" w:space="0"/>
            </w:tcBorders>
            <w:noWrap w:val="0"/>
            <w:vAlign w:val="center"/>
          </w:tcPr>
          <w:p w14:paraId="61A498AE">
            <w:pPr>
              <w:bidi w:val="0"/>
              <w:rPr>
                <w:rFonts w:hint="default"/>
              </w:rPr>
            </w:pPr>
            <w:r>
              <w:rPr>
                <w:rFonts w:hint="default"/>
                <w:lang w:val="en-US" w:eastAsia="zh-CN"/>
              </w:rPr>
              <w:t>统一端点安全管理系统</w:t>
            </w:r>
          </w:p>
        </w:tc>
        <w:tc>
          <w:tcPr>
            <w:tcW w:w="4188" w:type="dxa"/>
            <w:tcBorders>
              <w:top w:val="single" w:color="000000" w:sz="4" w:space="0"/>
              <w:left w:val="single" w:color="000000" w:sz="4" w:space="0"/>
              <w:bottom w:val="single" w:color="000000" w:sz="4" w:space="0"/>
              <w:right w:val="single" w:color="000000" w:sz="4" w:space="0"/>
            </w:tcBorders>
            <w:noWrap w:val="0"/>
            <w:vAlign w:val="center"/>
          </w:tcPr>
          <w:p w14:paraId="4A620276">
            <w:pPr>
              <w:bidi w:val="0"/>
              <w:rPr>
                <w:rFonts w:hint="default"/>
              </w:rPr>
            </w:pPr>
            <w:r>
              <w:rPr>
                <w:rFonts w:hint="default"/>
                <w:lang w:val="en-US" w:eastAsia="zh-CN"/>
              </w:rPr>
              <w:t>性能参数：最大支持管控aES客户端数量：1W点。</w:t>
            </w:r>
            <w:r>
              <w:rPr>
                <w:rFonts w:hint="default"/>
                <w:lang w:val="en-US" w:eastAsia="zh-CN"/>
              </w:rPr>
              <w:br w:type="textWrapping"/>
            </w:r>
            <w:r>
              <w:rPr>
                <w:rFonts w:hint="default"/>
                <w:lang w:val="en-US" w:eastAsia="zh-CN"/>
              </w:rPr>
              <w:br w:type="textWrapping"/>
            </w:r>
            <w:r>
              <w:rPr>
                <w:rFonts w:hint="default"/>
                <w:lang w:val="en-US" w:eastAsia="zh-CN"/>
              </w:rPr>
              <w:t>安全策略模板一体化设置，全网资产盘点与风险可视，自动化日志可视化报表一键导出，管理账号分权分域，总分平台级联控制；管理平台需搭配客户端软件一齐使用，单独购买无效，含1年升级维护费用</w:t>
            </w:r>
            <w:r>
              <w:rPr>
                <w:rFonts w:hint="default"/>
                <w:lang w:val="en-US" w:eastAsia="zh-CN"/>
              </w:rPr>
              <w:br w:type="textWrapping"/>
            </w:r>
            <w:r>
              <w:rPr>
                <w:rFonts w:hint="default"/>
                <w:lang w:val="en-US" w:eastAsia="zh-CN"/>
              </w:rPr>
              <w:br w:type="textWrapping"/>
            </w:r>
            <w:r>
              <w:rPr>
                <w:rFonts w:hint="default"/>
                <w:lang w:val="en-US" w:eastAsia="zh-CN"/>
              </w:rPr>
              <w:t>1套* 统一端点安全管理系统软件V6.0（产品控制中心） ,含：</w:t>
            </w:r>
            <w:r>
              <w:rPr>
                <w:rFonts w:hint="default"/>
                <w:lang w:val="en-US" w:eastAsia="zh-CN"/>
              </w:rPr>
              <w:br w:type="textWrapping"/>
            </w:r>
            <w:r>
              <w:rPr>
                <w:rFonts w:hint="default"/>
                <w:lang w:val="en-US" w:eastAsia="zh-CN"/>
              </w:rPr>
              <w:t>150套* 端点安全软件V6.0（PC全量版）;</w:t>
            </w:r>
            <w:r>
              <w:rPr>
                <w:rFonts w:hint="default"/>
                <w:lang w:val="en-US" w:eastAsia="zh-CN"/>
              </w:rPr>
              <w:br w:type="textWrapping"/>
            </w:r>
            <w:r>
              <w:rPr>
                <w:rFonts w:hint="default"/>
                <w:lang w:val="en-US" w:eastAsia="zh-CN"/>
              </w:rPr>
              <w:t>20套* 端点安全软件V6.0（服务器全量版）;</w:t>
            </w:r>
          </w:p>
        </w:tc>
        <w:tc>
          <w:tcPr>
            <w:tcW w:w="856" w:type="dxa"/>
            <w:tcBorders>
              <w:top w:val="single" w:color="000000" w:sz="4" w:space="0"/>
              <w:left w:val="single" w:color="000000" w:sz="4" w:space="0"/>
              <w:bottom w:val="single" w:color="000000" w:sz="4" w:space="0"/>
              <w:right w:val="single" w:color="000000" w:sz="4" w:space="0"/>
            </w:tcBorders>
            <w:noWrap w:val="0"/>
            <w:vAlign w:val="center"/>
          </w:tcPr>
          <w:p w14:paraId="7A0152E0">
            <w:pPr>
              <w:bidi w:val="0"/>
              <w:rPr>
                <w:rFonts w:hint="default"/>
                <w:lang w:val="en-US" w:eastAsia="zh-CN"/>
              </w:rPr>
            </w:pPr>
            <w:r>
              <w:rPr>
                <w:rFonts w:hint="default"/>
                <w:lang w:val="en-US" w:eastAsia="zh-CN"/>
              </w:rPr>
              <w:t>套</w:t>
            </w:r>
          </w:p>
        </w:tc>
        <w:tc>
          <w:tcPr>
            <w:tcW w:w="783" w:type="dxa"/>
            <w:tcBorders>
              <w:top w:val="single" w:color="000000" w:sz="4" w:space="0"/>
              <w:left w:val="single" w:color="000000" w:sz="4" w:space="0"/>
              <w:bottom w:val="single" w:color="000000" w:sz="4" w:space="0"/>
              <w:right w:val="single" w:color="000000" w:sz="4" w:space="0"/>
            </w:tcBorders>
            <w:noWrap w:val="0"/>
            <w:vAlign w:val="center"/>
          </w:tcPr>
          <w:p w14:paraId="2A8E1AD8">
            <w:pPr>
              <w:bidi w:val="0"/>
              <w:rPr>
                <w:rFonts w:hint="default"/>
                <w:lang w:val="en-US" w:eastAsia="zh-CN"/>
              </w:rPr>
            </w:pPr>
            <w:r>
              <w:rPr>
                <w:rFonts w:hint="default"/>
                <w:lang w:val="en-US" w:eastAsia="zh-CN"/>
              </w:rPr>
              <w:t>1</w:t>
            </w:r>
          </w:p>
        </w:tc>
      </w:tr>
      <w:tr w14:paraId="4E4EE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22" w:hRule="atLeast"/>
        </w:trPr>
        <w:tc>
          <w:tcPr>
            <w:tcW w:w="618" w:type="dxa"/>
            <w:tcBorders>
              <w:top w:val="single" w:color="000000" w:sz="4" w:space="0"/>
              <w:left w:val="single" w:color="000000" w:sz="4" w:space="0"/>
              <w:bottom w:val="single" w:color="000000" w:sz="4" w:space="0"/>
              <w:right w:val="single" w:color="000000" w:sz="4" w:space="0"/>
            </w:tcBorders>
            <w:noWrap w:val="0"/>
            <w:vAlign w:val="center"/>
          </w:tcPr>
          <w:p w14:paraId="7A7D4AF9">
            <w:pPr>
              <w:bidi w:val="0"/>
              <w:rPr>
                <w:rFonts w:hint="default"/>
              </w:rPr>
            </w:pPr>
            <w:r>
              <w:rPr>
                <w:rFonts w:hint="default"/>
                <w:lang w:val="en-US" w:eastAsia="zh-CN"/>
              </w:rPr>
              <w:t>6</w:t>
            </w:r>
          </w:p>
        </w:tc>
        <w:tc>
          <w:tcPr>
            <w:tcW w:w="1913" w:type="dxa"/>
            <w:tcBorders>
              <w:top w:val="single" w:color="000000" w:sz="4" w:space="0"/>
              <w:left w:val="single" w:color="000000" w:sz="4" w:space="0"/>
              <w:bottom w:val="single" w:color="000000" w:sz="4" w:space="0"/>
              <w:right w:val="single" w:color="000000" w:sz="4" w:space="0"/>
            </w:tcBorders>
            <w:noWrap w:val="0"/>
            <w:vAlign w:val="center"/>
          </w:tcPr>
          <w:p w14:paraId="4A867FB8">
            <w:pPr>
              <w:bidi w:val="0"/>
              <w:rPr>
                <w:rFonts w:hint="default"/>
              </w:rPr>
            </w:pPr>
            <w:r>
              <w:rPr>
                <w:rFonts w:hint="default"/>
                <w:lang w:val="en-US" w:eastAsia="zh-CN"/>
              </w:rPr>
              <w:t>零信任</w:t>
            </w:r>
          </w:p>
        </w:tc>
        <w:tc>
          <w:tcPr>
            <w:tcW w:w="4188" w:type="dxa"/>
            <w:tcBorders>
              <w:top w:val="single" w:color="000000" w:sz="4" w:space="0"/>
              <w:left w:val="single" w:color="000000" w:sz="4" w:space="0"/>
              <w:bottom w:val="single" w:color="000000" w:sz="4" w:space="0"/>
              <w:right w:val="single" w:color="000000" w:sz="4" w:space="0"/>
            </w:tcBorders>
            <w:noWrap w:val="0"/>
            <w:vAlign w:val="center"/>
          </w:tcPr>
          <w:p w14:paraId="3DF56582">
            <w:pPr>
              <w:bidi w:val="0"/>
              <w:rPr>
                <w:rFonts w:hint="default"/>
              </w:rPr>
            </w:pPr>
            <w:r>
              <w:rPr>
                <w:rFonts w:hint="default"/>
                <w:lang w:val="en-US" w:eastAsia="zh-CN"/>
              </w:rPr>
              <w:t>SSL性能参数：最大理论加密流量（Mbps）：300，最大理论建议并发用户数：400，最大理论https并发连接数（个）：15000，理论https新建连接数（个/秒）：60；IPSEC性能参数：加密最大流量（Mbps）：85，理论并发隧道数（Tunnel）：300。</w:t>
            </w:r>
            <w:r>
              <w:rPr>
                <w:rFonts w:hint="default"/>
                <w:lang w:val="en-US" w:eastAsia="zh-CN"/>
              </w:rPr>
              <w:br w:type="textWrapping"/>
            </w:r>
            <w:r>
              <w:rPr>
                <w:rFonts w:hint="default"/>
                <w:lang w:val="en-US" w:eastAsia="zh-CN"/>
              </w:rPr>
              <w:t>硬件参数：规格：1U，内存大小：16G，硬盘容量：128G SSD，电源：单电源，接口：8千兆电口+2万兆光口SFP+。</w:t>
            </w:r>
            <w:r>
              <w:rPr>
                <w:rFonts w:hint="default"/>
                <w:lang w:val="en-US" w:eastAsia="zh-CN"/>
              </w:rPr>
              <w:br w:type="textWrapping"/>
            </w:r>
            <w:r>
              <w:rPr>
                <w:rFonts w:hint="default"/>
                <w:lang w:val="en-US" w:eastAsia="zh-CN"/>
              </w:rPr>
              <w:t>1台* aTrust-1000-B1030M标准产品 ,含：</w:t>
            </w:r>
            <w:r>
              <w:rPr>
                <w:rFonts w:hint="default"/>
                <w:lang w:val="en-US" w:eastAsia="zh-CN"/>
              </w:rPr>
              <w:br w:type="textWrapping"/>
            </w:r>
            <w:r>
              <w:rPr>
                <w:rFonts w:hint="default"/>
                <w:lang w:val="en-US" w:eastAsia="zh-CN"/>
              </w:rPr>
              <w:t>1套* 零信任访问控制系统软件V2.0;</w:t>
            </w:r>
            <w:r>
              <w:rPr>
                <w:rFonts w:hint="default"/>
                <w:lang w:val="en-US" w:eastAsia="zh-CN"/>
              </w:rPr>
              <w:br w:type="textWrapping"/>
            </w:r>
            <w:r>
              <w:rPr>
                <w:rFonts w:hint="default"/>
                <w:lang w:val="en-US" w:eastAsia="zh-CN"/>
              </w:rPr>
              <w:t>200套* 零信任接入授权（授权买断）;</w:t>
            </w:r>
          </w:p>
        </w:tc>
        <w:tc>
          <w:tcPr>
            <w:tcW w:w="856" w:type="dxa"/>
            <w:tcBorders>
              <w:top w:val="single" w:color="000000" w:sz="4" w:space="0"/>
              <w:left w:val="single" w:color="000000" w:sz="4" w:space="0"/>
              <w:bottom w:val="single" w:color="000000" w:sz="4" w:space="0"/>
              <w:right w:val="single" w:color="000000" w:sz="4" w:space="0"/>
            </w:tcBorders>
            <w:noWrap w:val="0"/>
            <w:vAlign w:val="center"/>
          </w:tcPr>
          <w:p w14:paraId="25852239">
            <w:pPr>
              <w:bidi w:val="0"/>
              <w:rPr>
                <w:rFonts w:hint="default"/>
                <w:lang w:val="en-US" w:eastAsia="zh-CN"/>
              </w:rPr>
            </w:pPr>
            <w:r>
              <w:rPr>
                <w:rFonts w:hint="default"/>
                <w:lang w:val="en-US" w:eastAsia="zh-CN"/>
              </w:rPr>
              <w:t>台</w:t>
            </w:r>
          </w:p>
        </w:tc>
        <w:tc>
          <w:tcPr>
            <w:tcW w:w="783" w:type="dxa"/>
            <w:tcBorders>
              <w:top w:val="single" w:color="000000" w:sz="4" w:space="0"/>
              <w:left w:val="single" w:color="000000" w:sz="4" w:space="0"/>
              <w:bottom w:val="single" w:color="000000" w:sz="4" w:space="0"/>
              <w:right w:val="single" w:color="000000" w:sz="4" w:space="0"/>
            </w:tcBorders>
            <w:noWrap w:val="0"/>
            <w:vAlign w:val="center"/>
          </w:tcPr>
          <w:p w14:paraId="3FB01D9F">
            <w:pPr>
              <w:bidi w:val="0"/>
              <w:rPr>
                <w:rFonts w:hint="default"/>
                <w:lang w:val="en-US" w:eastAsia="zh-CN"/>
              </w:rPr>
            </w:pPr>
            <w:r>
              <w:rPr>
                <w:rFonts w:hint="default"/>
                <w:lang w:val="en-US" w:eastAsia="zh-CN"/>
              </w:rPr>
              <w:t>1</w:t>
            </w:r>
          </w:p>
        </w:tc>
      </w:tr>
    </w:tbl>
    <w:p w14:paraId="46A34624">
      <w:pPr>
        <w:bidi w:val="0"/>
        <w:rPr>
          <w:rFonts w:hint="default"/>
          <w:lang w:val="en-US" w:eastAsia="zh-CN"/>
        </w:rPr>
      </w:pPr>
    </w:p>
    <w:p w14:paraId="3955BB18">
      <w:pPr>
        <w:bidi w:val="0"/>
        <w:rPr>
          <w:rFonts w:hint="default"/>
          <w:lang w:val="en-US" w:eastAsia="zh-CN"/>
        </w:rPr>
      </w:pPr>
      <w:r>
        <w:rPr>
          <w:rFonts w:hint="default"/>
          <w:lang w:val="en-US" w:eastAsia="zh-CN"/>
        </w:rPr>
        <w:t xml:space="preserve">3.5 </w:t>
      </w:r>
      <w:r>
        <w:rPr>
          <w:rFonts w:hint="eastAsia"/>
          <w:lang w:val="en-US" w:eastAsia="zh-CN"/>
        </w:rPr>
        <w:t>招标参数推荐</w:t>
      </w:r>
    </w:p>
    <w:p w14:paraId="1FD59D5D">
      <w:pPr>
        <w:bidi w:val="0"/>
        <w:rPr>
          <w:rFonts w:hint="default"/>
          <w:lang w:val="en-US" w:eastAsia="zh-CN"/>
        </w:rPr>
      </w:pPr>
      <w:r>
        <w:rPr>
          <w:rFonts w:hint="default"/>
          <w:lang w:val="en-US" w:eastAsia="zh-CN"/>
        </w:rPr>
        <w:t>防火墙</w:t>
      </w:r>
    </w:p>
    <w:p w14:paraId="34F4B7D7">
      <w:pPr>
        <w:bidi w:val="0"/>
        <w:rPr>
          <w:rFonts w:hint="default"/>
          <w:lang w:val="en-US" w:eastAsia="zh-CN"/>
        </w:rPr>
      </w:pPr>
      <w:r>
        <w:rPr>
          <w:rFonts w:hint="default"/>
          <w:lang w:val="en-US" w:eastAsia="zh-CN"/>
        </w:rPr>
        <w:t>1.防火墙防护功能包含但不限于ACL访问控制、应用识别、IDS入侵检测、IPS入侵防御、AV网络病毒过滤、DDos防护、僵尸网络检测、海量实时威胁情报。</w:t>
      </w:r>
      <w:r>
        <w:commentReference w:id="0"/>
      </w:r>
    </w:p>
    <w:p w14:paraId="0510FC27">
      <w:pPr>
        <w:bidi w:val="0"/>
        <w:rPr>
          <w:rFonts w:hint="default"/>
          <w:lang w:val="en-US" w:eastAsia="zh-CN"/>
        </w:rPr>
      </w:pPr>
      <w:r>
        <w:rPr>
          <w:rFonts w:hint="default"/>
          <w:lang w:val="en-US" w:eastAsia="zh-CN"/>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r>
        <w:commentReference w:id="1"/>
      </w:r>
    </w:p>
    <w:p w14:paraId="5ACC67C8">
      <w:pPr>
        <w:bidi w:val="0"/>
        <w:rPr>
          <w:rFonts w:hint="default"/>
          <w:lang w:val="en-US" w:eastAsia="zh-CN"/>
        </w:rPr>
      </w:pPr>
    </w:p>
    <w:p w14:paraId="06C05810">
      <w:pPr>
        <w:bidi w:val="0"/>
        <w:rPr>
          <w:rFonts w:hint="default"/>
          <w:lang w:val="en-US" w:eastAsia="zh-CN"/>
        </w:rPr>
      </w:pPr>
      <w:r>
        <w:rPr>
          <w:rFonts w:hint="default"/>
          <w:lang w:val="en-US" w:eastAsia="zh-CN"/>
        </w:rPr>
        <w:t>行为管理</w:t>
      </w:r>
    </w:p>
    <w:p w14:paraId="25FD3567">
      <w:pPr>
        <w:bidi w:val="0"/>
        <w:rPr>
          <w:rFonts w:hint="default"/>
          <w:lang w:val="en-US" w:eastAsia="zh-CN"/>
        </w:rPr>
      </w:pPr>
      <w:r>
        <w:rPr>
          <w:rFonts w:hint="default"/>
          <w:lang w:val="en-US" w:eastAsia="zh-CN"/>
        </w:rPr>
        <w:t>1.行为管理功能包含但不限于入网准入、资产管理、上网认证、上网管控、上网审计、流量管理、业务审计、日志记录。</w:t>
      </w:r>
    </w:p>
    <w:p w14:paraId="31E80642">
      <w:pPr>
        <w:bidi w:val="0"/>
        <w:rPr>
          <w:rFonts w:hint="default"/>
          <w:lang w:val="en-US" w:eastAsia="zh-CN"/>
        </w:rPr>
      </w:pPr>
      <w:r>
        <w:rPr>
          <w:rFonts w:hint="default"/>
          <w:lang w:val="en-US" w:eastAsia="zh-CN"/>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r>
        <w:commentReference w:id="2"/>
      </w:r>
    </w:p>
    <w:p w14:paraId="49801B74">
      <w:pPr>
        <w:bidi w:val="0"/>
        <w:rPr>
          <w:rFonts w:hint="default"/>
          <w:lang w:val="en-US" w:eastAsia="zh-CN"/>
        </w:rPr>
      </w:pPr>
    </w:p>
    <w:p w14:paraId="3E2563C5">
      <w:pPr>
        <w:bidi w:val="0"/>
        <w:rPr>
          <w:rFonts w:hint="default"/>
          <w:lang w:val="en-US" w:eastAsia="zh-CN"/>
        </w:rPr>
      </w:pPr>
      <w:r>
        <w:rPr>
          <w:rFonts w:hint="default"/>
          <w:lang w:val="en-US" w:eastAsia="zh-CN"/>
        </w:rPr>
        <w:t>零信任</w:t>
      </w:r>
    </w:p>
    <w:p w14:paraId="2A04C0B9">
      <w:pPr>
        <w:bidi w:val="0"/>
        <w:rPr>
          <w:rFonts w:hint="default"/>
          <w:lang w:val="en-US" w:eastAsia="zh-CN"/>
        </w:rPr>
      </w:pPr>
      <w:r>
        <w:rPr>
          <w:rFonts w:hint="default"/>
          <w:lang w:val="en-US" w:eastAsia="zh-CN"/>
        </w:rPr>
        <w:t>1.零信任具备完善的业务安全接入能力，包含但不限于上线准入、身份认证、加密通信、访问审计、服务隐身、通信优化、智能权限、资源诊断。</w:t>
      </w:r>
      <w:r>
        <w:commentReference w:id="3"/>
      </w:r>
    </w:p>
    <w:p w14:paraId="0376DBD7">
      <w:pPr>
        <w:bidi w:val="0"/>
        <w:rPr>
          <w:rFonts w:hint="default"/>
          <w:lang w:val="en-US" w:eastAsia="zh-CN"/>
        </w:rPr>
      </w:pPr>
      <w:r>
        <w:rPr>
          <w:rFonts w:hint="default"/>
          <w:lang w:val="en-US" w:eastAsia="zh-CN"/>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r>
        <w:commentReference w:id="4"/>
      </w:r>
    </w:p>
    <w:p w14:paraId="2E590877">
      <w:pPr>
        <w:bidi w:val="0"/>
        <w:rPr>
          <w:rFonts w:hint="default"/>
          <w:lang w:val="en-US" w:eastAsia="zh-CN"/>
        </w:rPr>
      </w:pPr>
    </w:p>
    <w:p w14:paraId="346EF29F">
      <w:pPr>
        <w:bidi w:val="0"/>
        <w:rPr>
          <w:rFonts w:hint="default"/>
          <w:lang w:val="en-US" w:eastAsia="zh-CN"/>
        </w:rPr>
      </w:pPr>
      <w:r>
        <w:rPr>
          <w:rFonts w:hint="default"/>
          <w:lang w:val="en-US" w:eastAsia="zh-CN"/>
        </w:rPr>
        <w:t>aES杀毒</w:t>
      </w:r>
    </w:p>
    <w:p w14:paraId="184918B6">
      <w:pPr>
        <w:bidi w:val="0"/>
        <w:rPr>
          <w:rFonts w:hint="default"/>
          <w:lang w:val="en-US" w:eastAsia="zh-CN"/>
        </w:rPr>
      </w:pPr>
      <w:r>
        <w:rPr>
          <w:rFonts w:hint="default"/>
          <w:lang w:val="en-US" w:eastAsia="zh-CN"/>
        </w:rPr>
        <w:t>1.终端安全具备完善的端点安全管理能力，包含但不限于资产管理、漏洞修复、病毒查杀、入侵检测、入侵防御、攻击遏制、桌管管控。</w:t>
      </w:r>
      <w:r>
        <w:commentReference w:id="5"/>
      </w:r>
    </w:p>
    <w:p w14:paraId="2CF76231">
      <w:pPr>
        <w:bidi w:val="0"/>
        <w:rPr>
          <w:rFonts w:hint="default"/>
          <w:lang w:val="en-US" w:eastAsia="zh-CN"/>
        </w:rPr>
      </w:pPr>
      <w:r>
        <w:rPr>
          <w:rFonts w:hint="default"/>
          <w:lang w:val="en-US" w:eastAsia="zh-CN"/>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r>
        <w:commentReference w:id="6"/>
      </w:r>
    </w:p>
    <w:p w14:paraId="70F403DE">
      <w:pPr>
        <w:bidi w:val="0"/>
        <w:rPr>
          <w:rFonts w:hint="default"/>
          <w:lang w:val="en-US" w:eastAsia="zh-CN"/>
        </w:rPr>
      </w:pPr>
    </w:p>
    <w:p w14:paraId="65D82CE5">
      <w:pPr>
        <w:bidi w:val="0"/>
        <w:rPr>
          <w:rFonts w:hint="default"/>
          <w:lang w:val="en-US" w:eastAsia="zh-CN"/>
        </w:rPr>
      </w:pPr>
      <w:r>
        <w:rPr>
          <w:rFonts w:hint="default"/>
          <w:lang w:val="en-US" w:eastAsia="zh-CN"/>
        </w:rPr>
        <w:t>日志审计</w:t>
      </w:r>
    </w:p>
    <w:p w14:paraId="285BCFC0">
      <w:pPr>
        <w:bidi w:val="0"/>
        <w:rPr>
          <w:rFonts w:hint="default"/>
          <w:lang w:val="en-US" w:eastAsia="zh-CN"/>
        </w:rPr>
      </w:pPr>
      <w:r>
        <w:rPr>
          <w:rFonts w:hint="default"/>
          <w:lang w:val="en-US" w:eastAsia="zh-CN"/>
        </w:rPr>
        <w:t>1.日志审计支持采集汇聚不同厂商不同种类的安全设备、网络设备、主机、操作系统、用户业务系统的日志信息，协助用户进行安全分析及合规审计，及时、有效地发现异常安全事件及审计违规。</w:t>
      </w:r>
      <w:r>
        <w:commentReference w:id="7"/>
      </w:r>
    </w:p>
    <w:p w14:paraId="295B477B">
      <w:pPr>
        <w:bidi w:val="0"/>
        <w:rPr>
          <w:rFonts w:hint="default"/>
          <w:lang w:val="en-US" w:eastAsia="zh-CN"/>
        </w:rPr>
      </w:pPr>
      <w:r>
        <w:rPr>
          <w:rFonts w:hint="default"/>
          <w:lang w:val="en-US" w:eastAsia="zh-CN"/>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r>
        <w:commentReference w:id="8"/>
      </w:r>
    </w:p>
    <w:p w14:paraId="2C68AF61">
      <w:pPr>
        <w:bidi w:val="0"/>
        <w:rPr>
          <w:rFonts w:hint="default"/>
          <w:lang w:val="en-US" w:eastAsia="zh-CN"/>
        </w:rPr>
      </w:pPr>
    </w:p>
    <w:p w14:paraId="7D3D37A8">
      <w:pPr>
        <w:bidi w:val="0"/>
        <w:rPr>
          <w:rFonts w:hint="default"/>
          <w:lang w:val="en-US" w:eastAsia="zh-CN"/>
        </w:rPr>
      </w:pPr>
      <w:r>
        <w:rPr>
          <w:rFonts w:hint="default"/>
          <w:lang w:val="en-US" w:eastAsia="zh-CN"/>
        </w:rPr>
        <w:t>堡垒机</w:t>
      </w:r>
    </w:p>
    <w:p w14:paraId="0570F93D">
      <w:pPr>
        <w:bidi w:val="0"/>
        <w:rPr>
          <w:rFonts w:hint="default"/>
          <w:lang w:val="en-US" w:eastAsia="zh-CN"/>
        </w:rPr>
      </w:pPr>
      <w:r>
        <w:rPr>
          <w:rFonts w:hint="default"/>
          <w:lang w:val="en-US" w:eastAsia="zh-CN"/>
        </w:rPr>
        <w:t>1.堡垒机支持提供集账号管理、身份认证、单点登录、资源授权、访问控制和操作审计为一体的运维安全审计服务；能够对服务器、网络设备、安全设备、数据库等资产的运维操作过程进行有效的运维操作审计。</w:t>
      </w:r>
      <w:r>
        <w:commentReference w:id="9"/>
      </w:r>
    </w:p>
    <w:p w14:paraId="22F522A3">
      <w:pPr>
        <w:bidi w:val="0"/>
        <w:rPr>
          <w:rFonts w:hint="default"/>
          <w:lang w:val="en-US" w:eastAsia="zh-CN"/>
        </w:rPr>
      </w:pPr>
      <w:r>
        <w:rPr>
          <w:rFonts w:hint="default"/>
          <w:lang w:val="en-US" w:eastAsia="zh-CN"/>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r>
        <w:commentReference w:id="10"/>
      </w:r>
    </w:p>
    <w:p w14:paraId="53148B36">
      <w:pPr>
        <w:bidi w:val="0"/>
        <w:rPr>
          <w:rFonts w:hint="default"/>
          <w:lang w:val="en-US" w:eastAsia="zh-CN"/>
        </w:rPr>
      </w:pPr>
    </w:p>
    <w:p w14:paraId="57B7AE99">
      <w:pPr>
        <w:bidi w:val="0"/>
        <w:rPr>
          <w:rFonts w:hint="default"/>
          <w:lang w:val="en-US" w:eastAsia="zh-CN"/>
        </w:rPr>
      </w:pPr>
    </w:p>
    <w:p w14:paraId="64F4C867">
      <w:pPr>
        <w:bidi w:val="0"/>
        <w:rPr>
          <w:rFonts w:hint="default"/>
          <w:lang w:val="en-US" w:eastAsia="zh-CN"/>
        </w:rPr>
      </w:pPr>
    </w:p>
    <w:p w14:paraId="78729C66">
      <w:pPr>
        <w:bidi w:val="0"/>
        <w:rPr>
          <w:rFonts w:hint="default"/>
          <w:lang w:val="en-US" w:eastAsia="zh-CN"/>
        </w:rPr>
      </w:pPr>
    </w:p>
    <w:p w14:paraId="640E0BF8">
      <w:pPr>
        <w:bidi w:val="0"/>
        <w:rPr>
          <w:rFonts w:hint="default"/>
          <w:lang w:val="en-US" w:eastAsia="zh-CN"/>
        </w:rPr>
      </w:pPr>
    </w:p>
    <w:p w14:paraId="63B9C6EE">
      <w:pPr>
        <w:bidi w:val="0"/>
        <w:rPr>
          <w:rFonts w:hint="default"/>
          <w:lang w:val="en-US" w:eastAsia="zh-CN"/>
        </w:rPr>
      </w:pPr>
    </w:p>
    <w:p w14:paraId="112AE950">
      <w:pPr>
        <w:bidi w:val="0"/>
        <w:rPr>
          <w:rFonts w:hint="default"/>
          <w:lang w:val="en-US" w:eastAsia="zh-CN"/>
        </w:rPr>
      </w:pPr>
    </w:p>
    <w:p w14:paraId="4B39E265">
      <w:pPr>
        <w:bidi w:val="0"/>
        <w:rPr>
          <w:rFonts w:hint="default"/>
          <w:lang w:val="en-US" w:eastAsia="zh-CN"/>
        </w:rPr>
      </w:pPr>
    </w:p>
    <w:p w14:paraId="2F98FCD6">
      <w:pPr>
        <w:bidi w:val="0"/>
        <w:rPr>
          <w:rFonts w:hint="default"/>
          <w:lang w:val="en-US" w:eastAsia="zh-CN"/>
        </w:rPr>
      </w:pPr>
    </w:p>
    <w:p w14:paraId="43B5145E">
      <w:pPr>
        <w:bidi w:val="0"/>
        <w:rPr>
          <w:rFonts w:hint="default"/>
          <w:lang w:val="en-US" w:eastAsia="zh-CN"/>
        </w:rPr>
      </w:pPr>
    </w:p>
    <w:p w14:paraId="06302BBF">
      <w:pPr>
        <w:bidi w:val="0"/>
        <w:rPr>
          <w:rFonts w:hint="default"/>
          <w:lang w:val="en-US" w:eastAsia="zh-CN"/>
        </w:rPr>
      </w:pPr>
    </w:p>
    <w:p w14:paraId="278B1FFF">
      <w:pPr>
        <w:bidi w:val="0"/>
        <w:rPr>
          <w:rFonts w:hint="eastAsia"/>
          <w:lang w:val="en-US" w:eastAsia="zh-CN"/>
        </w:rPr>
      </w:pPr>
      <w:r>
        <w:rPr>
          <w:rFonts w:hint="eastAsia"/>
          <w:lang w:val="en-US" w:eastAsia="zh-CN"/>
        </w:rPr>
        <w:t>私有云平台</w:t>
      </w:r>
    </w:p>
    <w:p w14:paraId="436D71F8">
      <w:pPr>
        <w:bidi w:val="0"/>
        <w:rPr>
          <w:rFonts w:hint="default"/>
        </w:rPr>
      </w:pPr>
      <w:r>
        <w:rPr>
          <w:rFonts w:hint="default"/>
        </w:rPr>
        <w:t>为保障平台上运行业务的安全防护和扩展性和兼容性，平台支持扩展同一品牌的虚拟应用防火墙、虚拟应用交付、SSL VPN软件、数据库审计软件等组件</w:t>
      </w:r>
      <w:r>
        <w:commentReference w:id="11"/>
      </w:r>
    </w:p>
    <w:p w14:paraId="15E07CC0">
      <w:pPr>
        <w:bidi w:val="0"/>
        <w:rPr>
          <w:rFonts w:hint="default"/>
        </w:rPr>
      </w:pPr>
      <w:r>
        <w:rPr>
          <w:rFonts w:hint="default"/>
        </w:rPr>
        <w:t>超融合应支持微隔离策略推荐，自动通过访问关系、历史流量和用户配置来生成最适合的微隔离规则，并且可以预发布策略，预览访问关系和防护状况，在二次确认后发布推荐策略。</w:t>
      </w:r>
      <w:r>
        <w:commentReference w:id="12"/>
      </w:r>
    </w:p>
    <w:p w14:paraId="00A76058">
      <w:pPr>
        <w:bidi w:val="0"/>
        <w:rPr>
          <w:rFonts w:hint="default"/>
        </w:rPr>
      </w:pPr>
      <w:r>
        <w:rPr>
          <w:rFonts w:hint="default"/>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r>
        <w:commentReference w:id="13"/>
      </w:r>
    </w:p>
    <w:p w14:paraId="14D77076">
      <w:pPr>
        <w:bidi w:val="0"/>
        <w:rPr>
          <w:rFonts w:hint="default"/>
        </w:rPr>
      </w:pPr>
      <w:r>
        <w:rPr>
          <w:rFonts w:hint="default"/>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r>
        <w:commentReference w:id="14"/>
      </w:r>
    </w:p>
    <w:p w14:paraId="7C6C387D">
      <w:pPr>
        <w:bidi w:val="0"/>
        <w:rPr>
          <w:rFonts w:hint="default"/>
        </w:rPr>
      </w:pPr>
      <w:r>
        <w:rPr>
          <w:rFonts w:hint="default"/>
        </w:rPr>
        <w:t>支持数据库一键诊断，可覆盖资源、会话、锁、性能分析（包括实时与历史的慢SQL定位和执行计划分析），以便快速了解数据库运行效率，发现性能问题。</w:t>
      </w:r>
      <w:r>
        <w:commentReference w:id="15"/>
      </w:r>
    </w:p>
    <w:p w14:paraId="2E7C7341">
      <w:pPr>
        <w:bidi w:val="0"/>
        <w:rPr>
          <w:rFonts w:hint="default"/>
        </w:rPr>
      </w:pPr>
      <w:r>
        <w:rPr>
          <w:rFonts w:hint="default"/>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r>
        <w:commentReference w:id="16"/>
      </w:r>
    </w:p>
    <w:p w14:paraId="783E0FDB">
      <w:pPr>
        <w:bidi w:val="0"/>
        <w:rPr>
          <w:rFonts w:hint="default"/>
        </w:rPr>
      </w:pPr>
      <w:r>
        <w:rPr>
          <w:rFonts w:hint="eastAsia"/>
          <w:lang w:val="en-US" w:eastAsia="zh-CN"/>
        </w:rPr>
        <w:t>在虚拟化平台可以拓展同品牌的虚拟桌面，通过零信任联动实现安全环境访问外网文献，同时可发布具备不同版本投标软件的桌面，满足不同场景的招投标使用</w:t>
      </w:r>
      <w:r>
        <w:commentReference w:id="17"/>
      </w:r>
    </w:p>
    <w:p w14:paraId="00DAF31B">
      <w:pPr>
        <w:bidi w:val="0"/>
        <w:rPr>
          <w:rFonts w:hint="default"/>
          <w:lang w:val="en-US" w:eastAsia="zh-CN"/>
        </w:rPr>
      </w:pPr>
    </w:p>
    <w:p w14:paraId="3F0E9A1E">
      <w:pPr>
        <w:bidi w:val="0"/>
        <w:rPr>
          <w:rFonts w:hint="default"/>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Sunshine^ fjf" w:date="2025-12-01T20:50:32Z" w:initials="">
    <w:p w14:paraId="21E403DE">
      <w:pPr>
        <w:pStyle w:val="3"/>
        <w:rPr>
          <w:rFonts w:hint="eastAsia"/>
        </w:rPr>
      </w:pPr>
      <w:r>
        <w:rPr>
          <w:rFonts w:hint="eastAsia"/>
        </w:rPr>
        <w:t>使用场景： 部署在互联网出口或数据中心边界。当外部黑客尝试利用漏洞攻击内部服务器，或者内部员工下载了含病毒的文件，亦或是内网主机中了木马变成了“僵尸”向外发起攻击时。</w:t>
      </w:r>
    </w:p>
    <w:p w14:paraId="4D72B9A8">
      <w:pPr>
        <w:pStyle w:val="3"/>
      </w:pPr>
      <w:r>
        <w:rPr>
          <w:rFonts w:hint="eastAsia"/>
        </w:rPr>
        <w:t>必要性： 这是基础安全底座。单纯的IP端口限制（传统防火墙）已无法阻挡现代攻击，必须具备应用层识别（知道这是微信流量还是数据库流量）和内容检测（IPS/AV）能力，才能阻断混合型威胁。</w:t>
      </w:r>
    </w:p>
  </w:comment>
  <w:comment w:id="1" w:author="Sunshine^ fjf" w:date="2025-12-01T20:51:09Z" w:initials="">
    <w:p w14:paraId="564C53B3">
      <w:pPr>
        <w:pStyle w:val="3"/>
        <w:rPr>
          <w:rFonts w:hint="eastAsia"/>
        </w:rPr>
      </w:pPr>
      <w:r>
        <w:rPr>
          <w:rFonts w:hint="eastAsia"/>
        </w:rPr>
        <w:t>使用场景：</w:t>
      </w:r>
    </w:p>
    <w:p w14:paraId="06E30474">
      <w:pPr>
        <w:pStyle w:val="3"/>
        <w:rPr>
          <w:rFonts w:hint="eastAsia"/>
        </w:rPr>
      </w:pPr>
      <w:r>
        <w:rPr>
          <w:rFonts w:hint="eastAsia"/>
        </w:rPr>
        <w:t>0-Day漏洞爆发：当全球爆发类似WannaCry的新型勒索病毒时，传统特征库更新慢。威胁情报能在几分钟内同步全球攻击IP和样本指纹。</w:t>
      </w:r>
    </w:p>
    <w:p w14:paraId="4F7D19AD">
      <w:pPr>
        <w:pStyle w:val="3"/>
        <w:rPr>
          <w:rFonts w:hint="eastAsia"/>
        </w:rPr>
      </w:pPr>
      <w:r>
        <w:rPr>
          <w:rFonts w:hint="eastAsia"/>
        </w:rPr>
        <w:t>挖矿/C&amp;C通信： 内部某台电脑被黑客控制，试图连接黑客的指挥服务器。</w:t>
      </w:r>
    </w:p>
    <w:p w14:paraId="6E614F1B">
      <w:pPr>
        <w:pStyle w:val="3"/>
        <w:rPr>
          <w:rFonts w:hint="eastAsia"/>
        </w:rPr>
      </w:pPr>
      <w:r>
        <w:rPr>
          <w:rFonts w:hint="eastAsia"/>
        </w:rPr>
        <w:t>必要性：“变被动为主动”的关键。</w:t>
      </w:r>
    </w:p>
    <w:p w14:paraId="470470C4">
      <w:pPr>
        <w:pStyle w:val="3"/>
      </w:pPr>
      <w:r>
        <w:rPr>
          <w:rFonts w:hint="eastAsia"/>
        </w:rPr>
        <w:t>30+节点：保证情报来源的丰富性（覆盖全球不同区域），避免漏报。</w:t>
      </w:r>
    </w:p>
  </w:comment>
  <w:comment w:id="2" w:author="Sunshine^ fjf" w:date="2025-12-01T20:52:23Z" w:initials="">
    <w:p w14:paraId="00DF4BB0">
      <w:pPr>
        <w:pStyle w:val="3"/>
      </w:pPr>
      <w:r>
        <w:rPr>
          <w:rFonts w:hint="eastAsia"/>
        </w:rPr>
        <w:t>应用更新极快，如果规则库不够庞大且更新不及时，管控就是形同虚设</w:t>
      </w:r>
    </w:p>
  </w:comment>
  <w:comment w:id="3" w:author="Sunshine^ fjf" w:date="2025-12-01T20:53:52Z" w:initials="">
    <w:p w14:paraId="50662012">
      <w:pPr>
        <w:pStyle w:val="3"/>
        <w:rPr>
          <w:rFonts w:hint="eastAsia"/>
        </w:rPr>
      </w:pPr>
      <w:r>
        <w:rPr>
          <w:rFonts w:hint="eastAsia"/>
        </w:rPr>
        <w:t>使用场景： 员工出差在咖啡厅通过公共Wi-Fi访问公司内网ERP；第三方运维人员远程维护服务器。</w:t>
      </w:r>
    </w:p>
    <w:p w14:paraId="5468FE58">
      <w:pPr>
        <w:pStyle w:val="3"/>
      </w:pPr>
      <w:r>
        <w:rPr>
          <w:rFonts w:hint="eastAsia"/>
        </w:rPr>
        <w:t>必要性： 传统的VPN一旦连接，往往能扫描整个内网。零信任通过服务隐身，让黑客在互联网上扫描不到公司的端口，把攻击面降到最低。</w:t>
      </w:r>
    </w:p>
  </w:comment>
  <w:comment w:id="4" w:author="Sunshine^ fjf" w:date="2025-12-01T20:54:35Z" w:initials="">
    <w:p w14:paraId="1476ABD4">
      <w:pPr>
        <w:pStyle w:val="3"/>
        <w:rPr>
          <w:rFonts w:hint="eastAsia"/>
        </w:rPr>
      </w:pPr>
      <w:r>
        <w:rPr>
          <w:rFonts w:hint="eastAsia"/>
        </w:rPr>
        <w:t>SPA（单包授权）： 是零信任的核心黑科技，能够彻底隐藏业务端口，防止针对网关本身的DDoS攻击和漏洞利用。</w:t>
      </w:r>
    </w:p>
    <w:p w14:paraId="028EC4BA">
      <w:pPr>
        <w:pStyle w:val="3"/>
      </w:pPr>
      <w:r>
        <w:rPr>
          <w:rFonts w:hint="eastAsia"/>
        </w:rPr>
        <w:t>安全码多样性： 适应不同场景（员工用一人一码，临时访客用一次一码），兼顾安全与便捷。</w:t>
      </w:r>
    </w:p>
  </w:comment>
  <w:comment w:id="5" w:author="Sunshine^ fjf" w:date="2025-12-01T20:56:20Z" w:initials="">
    <w:p w14:paraId="20234786">
      <w:pPr>
        <w:pStyle w:val="3"/>
        <w:rPr>
          <w:rFonts w:hint="eastAsia"/>
        </w:rPr>
      </w:pPr>
      <w:r>
        <w:rPr>
          <w:rFonts w:hint="eastAsia"/>
        </w:rPr>
        <w:t>使用场景： 统计全公司安装了什么软件、有哪些电脑没打补丁、禁止员工使用U盘拷贝文件。</w:t>
      </w:r>
    </w:p>
    <w:p w14:paraId="1A170644">
      <w:pPr>
        <w:pStyle w:val="3"/>
      </w:pPr>
      <w:r>
        <w:rPr>
          <w:rFonts w:hint="eastAsia"/>
        </w:rPr>
        <w:t>必要性： 基础运维和合规要求，减少因系统老旧或外设滥用导致的入侵风险。</w:t>
      </w:r>
    </w:p>
  </w:comment>
  <w:comment w:id="6" w:author="Sunshine^ fjf" w:date="2025-12-01T20:56:31Z" w:initials="">
    <w:p w14:paraId="3BE7DEC7">
      <w:pPr>
        <w:pStyle w:val="3"/>
        <w:rPr>
          <w:rFonts w:hint="eastAsia"/>
        </w:rPr>
      </w:pPr>
      <w:r>
        <w:rPr>
          <w:rFonts w:hint="eastAsia"/>
        </w:rPr>
        <w:t>勒索攻击进行时： 病毒绕过了防火墙，开始加密文件。它首先触碰了“诱饵文件”（系统埋的雷），aES立马杀掉进程。</w:t>
      </w:r>
    </w:p>
    <w:p w14:paraId="1E52A3FE">
      <w:pPr>
        <w:pStyle w:val="3"/>
      </w:pPr>
      <w:r>
        <w:rPr>
          <w:rFonts w:hint="eastAsia"/>
        </w:rPr>
        <w:t>必要性： 勒索病毒是当前最大的企业安全威胁。传统的基于特征库的杀毒软件对变种勒索病毒无效，必须依靠诱饵和行为AI进行阻断，而自动备份回滚是数据的“保命符”。</w:t>
      </w:r>
    </w:p>
  </w:comment>
  <w:comment w:id="7" w:author="Sunshine^ fjf" w:date="2025-12-01T20:57:00Z" w:initials="">
    <w:p w14:paraId="6348CBB9">
      <w:pPr>
        <w:pStyle w:val="3"/>
        <w:rPr>
          <w:rFonts w:hint="eastAsia"/>
        </w:rPr>
      </w:pPr>
      <w:r>
        <w:rPr>
          <w:rFonts w:hint="eastAsia"/>
        </w:rPr>
        <w:t>使用场景： 发生了安全事件，需要把防火墙日志、服务器日志、数据库日志关联起来看，还原攻击路径。</w:t>
      </w:r>
    </w:p>
    <w:p w14:paraId="6139EEEF">
      <w:pPr>
        <w:pStyle w:val="3"/>
      </w:pPr>
      <w:r>
        <w:rPr>
          <w:rFonts w:hint="eastAsia"/>
        </w:rPr>
        <w:t>必要性： 解决“数据孤岛”问题。如果日志分散在各设备上，存储空间有限且易被黑客删除。集中审计是等保（MLPS）合规的硬性要求。</w:t>
      </w:r>
    </w:p>
  </w:comment>
  <w:comment w:id="8" w:author="Sunshine^ fjf" w:date="2025-12-01T20:57:23Z" w:initials="">
    <w:p w14:paraId="517194FE">
      <w:pPr>
        <w:pStyle w:val="3"/>
        <w:rPr>
          <w:rFonts w:hint="eastAsia"/>
        </w:rPr>
      </w:pPr>
      <w:r>
        <w:rPr>
          <w:rFonts w:hint="eastAsia"/>
        </w:rPr>
        <w:t>复杂环境： 某些老旧业务系统不支持Syslog，需要用Agent或文件读取方式去抓日志。</w:t>
      </w:r>
    </w:p>
    <w:p w14:paraId="5A1D6F76">
      <w:pPr>
        <w:pStyle w:val="3"/>
        <w:rPr>
          <w:rFonts w:hint="eastAsia"/>
        </w:rPr>
      </w:pPr>
      <w:r>
        <w:rPr>
          <w:rFonts w:hint="eastAsia"/>
        </w:rPr>
        <w:t>防扯皮： 部署后，管理员以为日志收上来了，实际没收全。POC工具用于一键自检，证明“我确实在监控”。</w:t>
      </w:r>
    </w:p>
    <w:p w14:paraId="21893668">
      <w:pPr>
        <w:pStyle w:val="3"/>
        <w:rPr>
          <w:rFonts w:hint="eastAsia"/>
        </w:rPr>
      </w:pPr>
      <w:r>
        <w:rPr>
          <w:rFonts w:hint="eastAsia"/>
        </w:rPr>
        <w:t>必要性： 兼容性是日志审计的最大痛点。支持的协议越多，能接入的资产就越全。POC工具则是保障项目交付质量的必要手段。</w:t>
      </w:r>
    </w:p>
    <w:p w14:paraId="73061516">
      <w:pPr>
        <w:pStyle w:val="3"/>
      </w:pPr>
    </w:p>
  </w:comment>
  <w:comment w:id="9" w:author="Sunshine^ fjf" w:date="2025-12-01T20:58:16Z" w:initials="">
    <w:p w14:paraId="51FE366D">
      <w:pPr>
        <w:pStyle w:val="3"/>
        <w:rPr>
          <w:rFonts w:hint="eastAsia"/>
        </w:rPr>
      </w:pPr>
      <w:r>
        <w:rPr>
          <w:rFonts w:hint="eastAsia"/>
        </w:rPr>
        <w:t>使用场景： 运维人员张三需要维护数据库，他不需要知道数据库的真实root密码，而是登录堡垒机，由堡垒机代填密码登录。</w:t>
      </w:r>
    </w:p>
    <w:p w14:paraId="2C8F7774">
      <w:pPr>
        <w:pStyle w:val="3"/>
      </w:pPr>
      <w:r>
        <w:rPr>
          <w:rFonts w:hint="eastAsia"/>
        </w:rPr>
        <w:t>必要性： 防止核心密码泄露（因为人员不知道密码），并对“删库跑路”等高危操作进行全程录屏审计，便于追责。</w:t>
      </w:r>
    </w:p>
  </w:comment>
  <w:comment w:id="10" w:author="Sunshine^ fjf" w:date="2025-12-01T20:58:59Z" w:initials="">
    <w:p w14:paraId="35200305">
      <w:pPr>
        <w:pStyle w:val="3"/>
        <w:rPr>
          <w:rFonts w:hint="eastAsia"/>
        </w:rPr>
      </w:pPr>
      <w:r>
        <w:rPr>
          <w:rFonts w:hint="eastAsia"/>
        </w:rPr>
        <w:t>使用场景：</w:t>
      </w:r>
    </w:p>
    <w:p w14:paraId="31A40CCF">
      <w:pPr>
        <w:pStyle w:val="3"/>
        <w:rPr>
          <w:rFonts w:hint="eastAsia"/>
        </w:rPr>
      </w:pPr>
      <w:r>
        <w:rPr>
          <w:rFonts w:hint="eastAsia"/>
        </w:rPr>
        <w:t>非标应用： 公司有一套自研的BS架构管理系统，登录框很特殊。普通堡垒机无法代填密码，通过“动作流”脚本可以模拟鼠标键盘操作实现自动登录。</w:t>
      </w:r>
    </w:p>
    <w:p w14:paraId="1E7BE83D">
      <w:pPr>
        <w:pStyle w:val="3"/>
        <w:rPr>
          <w:rFonts w:hint="eastAsia"/>
        </w:rPr>
      </w:pPr>
      <w:r>
        <w:rPr>
          <w:rFonts w:hint="eastAsia"/>
        </w:rPr>
        <w:t>高危操作双人复核： 当外包人员要重启核心服务器时，必须触发审批流，由内部主管批准后，操作指令才会下发。</w:t>
      </w:r>
    </w:p>
    <w:p w14:paraId="18C95B22">
      <w:pPr>
        <w:pStyle w:val="3"/>
        <w:rPr>
          <w:rFonts w:hint="eastAsia"/>
        </w:rPr>
      </w:pPr>
      <w:r>
        <w:rPr>
          <w:rFonts w:hint="eastAsia"/>
        </w:rPr>
        <w:t>必要性：</w:t>
      </w:r>
    </w:p>
    <w:p w14:paraId="089706F0">
      <w:pPr>
        <w:pStyle w:val="3"/>
        <w:rPr>
          <w:rFonts w:hint="eastAsia"/>
        </w:rPr>
      </w:pPr>
      <w:r>
        <w:rPr>
          <w:rFonts w:hint="eastAsia"/>
        </w:rPr>
        <w:t>动作流： 解决了“买得起用不起来”的问题，大幅提升对私有/老旧系统的兼容性。</w:t>
      </w:r>
    </w:p>
    <w:p w14:paraId="56CBC65B">
      <w:pPr>
        <w:pStyle w:val="3"/>
      </w:pPr>
      <w:r>
        <w:rPr>
          <w:rFonts w:hint="eastAsia"/>
        </w:rPr>
        <w:t>审批流： 实现了运维操作的事前控制，而不仅仅是事后诸葛亮（审计）。</w:t>
      </w:r>
    </w:p>
  </w:comment>
  <w:comment w:id="11" w:author="Sunshine^ fjf" w:date="2025-12-04T14:38:06Z" w:initials="">
    <w:p w14:paraId="59388CF8">
      <w:pPr>
        <w:pStyle w:val="3"/>
        <w:rPr>
          <w:rFonts w:hint="eastAsia"/>
        </w:rPr>
      </w:pPr>
      <w:r>
        <w:rPr>
          <w:rFonts w:hint="eastAsia"/>
        </w:rPr>
        <w:t>使用场景：</w:t>
      </w:r>
    </w:p>
    <w:p w14:paraId="402AF934">
      <w:pPr>
        <w:pStyle w:val="3"/>
        <w:rPr>
          <w:rFonts w:hint="default"/>
          <w:lang w:val="en-US" w:eastAsia="zh-CN"/>
        </w:rPr>
      </w:pPr>
      <w:r>
        <w:rPr>
          <w:rFonts w:hint="eastAsia"/>
          <w:lang w:val="en-US" w:eastAsia="zh-CN"/>
        </w:rPr>
        <w:t>在虚拟网络内拓展安全组件，实现虚拟网络安全</w:t>
      </w:r>
    </w:p>
    <w:p w14:paraId="40D2220C">
      <w:pPr>
        <w:pStyle w:val="3"/>
        <w:rPr>
          <w:rFonts w:hint="eastAsia"/>
        </w:rPr>
      </w:pPr>
      <w:r>
        <w:rPr>
          <w:rFonts w:hint="eastAsia"/>
        </w:rPr>
        <w:t>必要性：</w:t>
      </w:r>
    </w:p>
    <w:p w14:paraId="66C1FA6F">
      <w:pPr>
        <w:pStyle w:val="3"/>
        <w:rPr>
          <w:rFonts w:hint="eastAsia"/>
        </w:rPr>
      </w:pPr>
      <w:r>
        <w:rPr>
          <w:rFonts w:hint="eastAsia"/>
        </w:rPr>
        <w:t>降低复杂度和成本：软件定义安全（NFV）替代了昂贵的专用硬件堆叠，减少机房空间占用和电力消耗。</w:t>
      </w:r>
    </w:p>
    <w:p w14:paraId="5A670270">
      <w:pPr>
        <w:pStyle w:val="3"/>
      </w:pPr>
      <w:r>
        <w:rPr>
          <w:rFonts w:hint="eastAsia"/>
        </w:rPr>
        <w:t>弹性扩展：随着业务量增长，可以通过增加虚拟资源（CPU/内存）来提升防火墙性能，而无需更换硬件设备。</w:t>
      </w:r>
    </w:p>
  </w:comment>
  <w:comment w:id="12" w:author="Sunshine^ fjf" w:date="2025-12-04T14:43:19Z" w:initials="">
    <w:p w14:paraId="46EA9B33">
      <w:pPr>
        <w:pStyle w:val="3"/>
        <w:rPr>
          <w:rFonts w:hint="eastAsia"/>
        </w:rPr>
      </w:pPr>
      <w:r>
        <w:rPr>
          <w:rFonts w:hint="eastAsia"/>
        </w:rPr>
        <w:t>使用场景：</w:t>
      </w:r>
    </w:p>
    <w:p w14:paraId="5B4050BB">
      <w:pPr>
        <w:pStyle w:val="3"/>
        <w:rPr>
          <w:rFonts w:hint="eastAsia"/>
        </w:rPr>
      </w:pPr>
      <w:r>
        <w:rPr>
          <w:rFonts w:hint="eastAsia"/>
          <w:lang w:val="en-US" w:eastAsia="zh-CN"/>
        </w:rPr>
        <w:t>借助微隔离策略</w:t>
      </w:r>
      <w:r>
        <w:rPr>
          <w:rFonts w:hint="eastAsia"/>
        </w:rPr>
        <w:t>只允许Web服务器访问数据库的3306端口，禁止其他任何横向访问。</w:t>
      </w:r>
    </w:p>
    <w:p w14:paraId="6A528380">
      <w:pPr>
        <w:pStyle w:val="3"/>
        <w:rPr>
          <w:rFonts w:hint="eastAsia"/>
        </w:rPr>
      </w:pPr>
      <w:r>
        <w:rPr>
          <w:rFonts w:hint="eastAsia"/>
        </w:rPr>
        <w:t>必要性：</w:t>
      </w:r>
    </w:p>
    <w:p w14:paraId="57F819A3">
      <w:pPr>
        <w:pStyle w:val="3"/>
      </w:pPr>
      <w:r>
        <w:rPr>
          <w:rFonts w:hint="eastAsia"/>
        </w:rPr>
        <w:t>防止勒索病毒横向扩散：传统防火墙只防边界，微隔离能防止黑客攻破一台虚拟机后感染整个内网。</w:t>
      </w:r>
    </w:p>
  </w:comment>
  <w:comment w:id="13" w:author="Sunshine^ fjf" w:date="2025-12-04T14:44:11Z" w:initials="">
    <w:p w14:paraId="6918C724">
      <w:pPr>
        <w:pStyle w:val="3"/>
        <w:rPr>
          <w:rFonts w:hint="eastAsia"/>
        </w:rPr>
      </w:pPr>
      <w:r>
        <w:rPr>
          <w:rFonts w:hint="eastAsia"/>
        </w:rPr>
        <w:t>使用场景：</w:t>
      </w:r>
    </w:p>
    <w:p w14:paraId="27E1EAFF">
      <w:pPr>
        <w:pStyle w:val="3"/>
        <w:rPr>
          <w:rFonts w:hint="default" w:eastAsia="宋体"/>
          <w:lang w:val="en-US" w:eastAsia="zh-CN"/>
        </w:rPr>
      </w:pPr>
      <w:r>
        <w:rPr>
          <w:rFonts w:hint="eastAsia"/>
          <w:lang w:val="en-US" w:eastAsia="zh-CN"/>
        </w:rPr>
        <w:t>在虚拟化平台上同时使用容器能力</w:t>
      </w:r>
    </w:p>
    <w:p w14:paraId="2ECD3FA7">
      <w:pPr>
        <w:pStyle w:val="3"/>
        <w:rPr>
          <w:rFonts w:hint="eastAsia"/>
        </w:rPr>
      </w:pPr>
      <w:r>
        <w:rPr>
          <w:rFonts w:hint="eastAsia"/>
        </w:rPr>
        <w:t>必要性：</w:t>
      </w:r>
    </w:p>
    <w:p w14:paraId="2FB12A53">
      <w:pPr>
        <w:pStyle w:val="3"/>
        <w:rPr>
          <w:rFonts w:hint="eastAsia"/>
        </w:rPr>
      </w:pPr>
      <w:r>
        <w:rPr>
          <w:rFonts w:hint="eastAsia"/>
        </w:rPr>
        <w:t>虚拟机和容器，统一管理</w:t>
      </w:r>
      <w:r>
        <w:rPr>
          <w:rFonts w:hint="eastAsia"/>
          <w:lang w:eastAsia="zh-CN"/>
        </w:rPr>
        <w:t>，</w:t>
      </w:r>
      <w:r>
        <w:rPr>
          <w:rFonts w:hint="eastAsia"/>
        </w:rPr>
        <w:t>避免了构建两套割裂的基础设施（烟囱式架构）。</w:t>
      </w:r>
    </w:p>
    <w:p w14:paraId="287D4C78">
      <w:pPr>
        <w:pStyle w:val="3"/>
      </w:pPr>
      <w:r>
        <w:rPr>
          <w:rFonts w:hint="eastAsia"/>
        </w:rPr>
        <w:t>降低技术门槛：K8S的学习曲线极陡峭，图形化全生命周期管理让传统虚拟化管理员也能轻松接手容器运维，降低人力转型成本。</w:t>
      </w:r>
    </w:p>
  </w:comment>
  <w:comment w:id="14" w:author="Sunshine^ fjf" w:date="2025-12-04T14:48:21Z" w:initials="">
    <w:p w14:paraId="2BD7056D">
      <w:pPr>
        <w:pStyle w:val="3"/>
        <w:rPr>
          <w:rFonts w:hint="eastAsia"/>
        </w:rPr>
      </w:pPr>
      <w:r>
        <w:rPr>
          <w:rFonts w:hint="eastAsia"/>
        </w:rPr>
        <w:t>使用场景：</w:t>
      </w:r>
    </w:p>
    <w:p w14:paraId="0F2CBD6E">
      <w:pPr>
        <w:pStyle w:val="3"/>
        <w:rPr>
          <w:rFonts w:hint="eastAsia"/>
        </w:rPr>
      </w:pPr>
      <w:r>
        <w:rPr>
          <w:rFonts w:hint="eastAsia"/>
          <w:lang w:val="en-US" w:eastAsia="zh-CN"/>
        </w:rPr>
        <w:t>核心</w:t>
      </w:r>
      <w:r>
        <w:rPr>
          <w:rFonts w:hint="eastAsia"/>
        </w:rPr>
        <w:t>系统的MySQL主节点因内存溢出导致进程崩溃。</w:t>
      </w:r>
    </w:p>
    <w:p w14:paraId="46C7D1D8">
      <w:pPr>
        <w:pStyle w:val="3"/>
        <w:rPr>
          <w:rFonts w:hint="eastAsia"/>
        </w:rPr>
      </w:pPr>
      <w:r>
        <w:rPr>
          <w:rFonts w:hint="eastAsia"/>
        </w:rPr>
        <w:t>无需人工干预，平台检测到异常，首先尝试拉起进程；若失败，自动重启该节点虚拟机；若物理机故障，自动在另一台物理机上拉起该数据库实例，并自动重新加入集群同步数据。</w:t>
      </w:r>
    </w:p>
    <w:p w14:paraId="241736F3">
      <w:pPr>
        <w:pStyle w:val="3"/>
        <w:rPr>
          <w:rFonts w:hint="eastAsia"/>
        </w:rPr>
      </w:pPr>
      <w:r>
        <w:rPr>
          <w:rFonts w:hint="eastAsia"/>
        </w:rPr>
        <w:t>必要性：</w:t>
      </w:r>
    </w:p>
    <w:p w14:paraId="7CB1FC43">
      <w:pPr>
        <w:pStyle w:val="3"/>
        <w:rPr>
          <w:rFonts w:hint="eastAsia" w:eastAsia="宋体"/>
          <w:lang w:eastAsia="zh-CN"/>
        </w:rPr>
      </w:pPr>
      <w:r>
        <w:rPr>
          <w:rFonts w:hint="eastAsia"/>
        </w:rPr>
        <w:t>保障业务连续性（RTO最小化）</w:t>
      </w:r>
      <w:r>
        <w:rPr>
          <w:rFonts w:hint="eastAsia"/>
          <w:lang w:eastAsia="zh-CN"/>
        </w:rPr>
        <w:t>，</w:t>
      </w:r>
      <w:r>
        <w:rPr>
          <w:rFonts w:hint="eastAsia"/>
        </w:rPr>
        <w:t>减少夜间运维压力：通过自动化脚本替代人工排障</w:t>
      </w:r>
      <w:r>
        <w:rPr>
          <w:rFonts w:hint="eastAsia"/>
          <w:lang w:eastAsia="zh-CN"/>
        </w:rPr>
        <w:t>。</w:t>
      </w:r>
    </w:p>
  </w:comment>
  <w:comment w:id="15" w:author="Sunshine^ fjf" w:date="2025-12-04T14:49:59Z" w:initials="">
    <w:p w14:paraId="7D70399B">
      <w:pPr>
        <w:pStyle w:val="3"/>
        <w:rPr>
          <w:rFonts w:hint="eastAsia"/>
        </w:rPr>
      </w:pPr>
      <w:r>
        <w:rPr>
          <w:rFonts w:hint="eastAsia"/>
        </w:rPr>
        <w:t>使用场景：</w:t>
      </w:r>
    </w:p>
    <w:p w14:paraId="6D48402B">
      <w:pPr>
        <w:pStyle w:val="3"/>
        <w:rPr>
          <w:rFonts w:hint="default"/>
          <w:lang w:val="en-US" w:eastAsia="zh-CN"/>
        </w:rPr>
      </w:pPr>
      <w:r>
        <w:rPr>
          <w:rFonts w:hint="eastAsia"/>
          <w:lang w:val="en-US" w:eastAsia="zh-CN"/>
        </w:rPr>
        <w:t>出现慢SQL和卡顿SQL等数据库使用问题时</w:t>
      </w:r>
    </w:p>
    <w:p w14:paraId="48DA14D6">
      <w:pPr>
        <w:pStyle w:val="3"/>
        <w:rPr>
          <w:rFonts w:hint="eastAsia"/>
        </w:rPr>
      </w:pPr>
      <w:r>
        <w:rPr>
          <w:rFonts w:hint="eastAsia"/>
        </w:rPr>
        <w:t>必要性：</w:t>
      </w:r>
    </w:p>
    <w:p w14:paraId="2DEA8670">
      <w:pPr>
        <w:pStyle w:val="3"/>
      </w:pPr>
      <w:r>
        <w:rPr>
          <w:rFonts w:hint="eastAsia"/>
        </w:rPr>
        <w:t>快速定位性能瓶颈：将专业的DBA能力工具化、可视化，让普通运维也能快速判断问题根源</w:t>
      </w:r>
      <w:r>
        <w:rPr>
          <w:rFonts w:hint="eastAsia"/>
          <w:lang w:eastAsia="zh-CN"/>
        </w:rPr>
        <w:t>、</w:t>
      </w:r>
      <w:r>
        <w:rPr>
          <w:rFonts w:hint="eastAsia"/>
        </w:rPr>
        <w:t>变被动为主动：通过分析历史慢SQL，可以在系统崩溃前优化代码，防患于未然。</w:t>
      </w:r>
    </w:p>
  </w:comment>
  <w:comment w:id="16" w:author="Sunshine^ fjf" w:date="2025-12-04T14:51:07Z" w:initials="">
    <w:p w14:paraId="0EBB0FFC">
      <w:pPr>
        <w:pStyle w:val="3"/>
        <w:rPr>
          <w:rFonts w:hint="eastAsia"/>
        </w:rPr>
      </w:pPr>
      <w:r>
        <w:rPr>
          <w:rFonts w:hint="eastAsia"/>
        </w:rPr>
        <w:t>使用场景：</w:t>
      </w:r>
    </w:p>
    <w:p w14:paraId="4D76B08A">
      <w:pPr>
        <w:pStyle w:val="3"/>
        <w:rPr>
          <w:rFonts w:hint="default"/>
          <w:lang w:val="en-US" w:eastAsia="zh-CN"/>
        </w:rPr>
      </w:pPr>
      <w:r>
        <w:rPr>
          <w:rFonts w:hint="eastAsia"/>
          <w:lang w:val="en-US" w:eastAsia="zh-CN"/>
        </w:rPr>
        <w:t>针对于勒索病毒进行事前预防，事中响应，事后兜底</w:t>
      </w:r>
    </w:p>
    <w:p w14:paraId="39942CE8">
      <w:pPr>
        <w:pStyle w:val="3"/>
        <w:rPr>
          <w:rFonts w:hint="eastAsia"/>
        </w:rPr>
      </w:pPr>
      <w:r>
        <w:rPr>
          <w:rFonts w:hint="eastAsia"/>
        </w:rPr>
        <w:t>必要性：</w:t>
      </w:r>
    </w:p>
    <w:p w14:paraId="108C575E">
      <w:pPr>
        <w:pStyle w:val="3"/>
        <w:rPr>
          <w:rFonts w:hint="eastAsia"/>
        </w:rPr>
      </w:pPr>
      <w:r>
        <w:rPr>
          <w:rFonts w:hint="eastAsia"/>
          <w:lang w:val="en-US" w:eastAsia="zh-CN"/>
        </w:rPr>
        <w:t>保障数据安全，</w:t>
      </w:r>
      <w:r>
        <w:rPr>
          <w:rFonts w:hint="eastAsia"/>
        </w:rPr>
        <w:t>挽回经济损失：勒索病毒一旦加密完成，除了支付赎金几乎无解。事中的“自动快照”是挽救数据的最后一道防线。</w:t>
      </w:r>
    </w:p>
    <w:p w14:paraId="6F3F31A5">
      <w:pPr>
        <w:pStyle w:val="3"/>
      </w:pPr>
    </w:p>
  </w:comment>
  <w:comment w:id="17" w:author="Sunshine^ fjf" w:date="2025-12-04T14:52:34Z" w:initials="">
    <w:p w14:paraId="2539264E">
      <w:pPr>
        <w:pStyle w:val="3"/>
        <w:rPr>
          <w:rFonts w:hint="eastAsia"/>
          <w:lang w:val="en-US" w:eastAsia="zh-CN"/>
        </w:rPr>
      </w:pPr>
      <w:r>
        <w:rPr>
          <w:rFonts w:hint="eastAsia"/>
          <w:lang w:val="en-US" w:eastAsia="zh-CN"/>
        </w:rPr>
        <w:t>使用场景：</w:t>
      </w:r>
    </w:p>
    <w:p w14:paraId="4D5A8476">
      <w:pPr>
        <w:pStyle w:val="3"/>
        <w:rPr>
          <w:rFonts w:hint="eastAsia"/>
          <w:lang w:val="en-US" w:eastAsia="zh-CN"/>
        </w:rPr>
      </w:pPr>
      <w:r>
        <w:rPr>
          <w:rFonts w:hint="eastAsia"/>
          <w:lang w:val="en-US" w:eastAsia="zh-CN"/>
        </w:rPr>
        <w:t>安全上网和招投标场景使用</w:t>
      </w:r>
    </w:p>
    <w:p w14:paraId="5E4CC74B">
      <w:pPr>
        <w:pStyle w:val="3"/>
        <w:rPr>
          <w:rFonts w:hint="eastAsia"/>
          <w:lang w:val="en-US" w:eastAsia="zh-CN"/>
        </w:rPr>
      </w:pPr>
      <w:r>
        <w:rPr>
          <w:rFonts w:hint="eastAsia"/>
          <w:lang w:val="en-US" w:eastAsia="zh-CN"/>
        </w:rPr>
        <w:t>必要性：</w:t>
      </w:r>
    </w:p>
    <w:p w14:paraId="76266028">
      <w:pPr>
        <w:pStyle w:val="3"/>
        <w:rPr>
          <w:rFonts w:hint="eastAsia"/>
          <w:lang w:val="en-US" w:eastAsia="zh-CN"/>
        </w:rPr>
      </w:pPr>
      <w:r>
        <w:rPr>
          <w:rFonts w:hint="eastAsia"/>
          <w:lang w:val="en-US" w:eastAsia="zh-CN"/>
        </w:rPr>
        <w:t>解决固定IP访问外网的问题</w:t>
      </w:r>
    </w:p>
    <w:p w14:paraId="37AA65F9">
      <w:pPr>
        <w:pStyle w:val="3"/>
        <w:rPr>
          <w:rFonts w:hint="default"/>
          <w:lang w:val="en-US" w:eastAsia="zh-CN"/>
        </w:rPr>
      </w:pPr>
      <w:r>
        <w:rPr>
          <w:rFonts w:hint="eastAsia"/>
          <w:lang w:val="en-US" w:eastAsia="zh-CN"/>
        </w:rPr>
        <w:t>解决需要重复安装卸载CA软件的问题</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D72B9A8" w15:done="0"/>
  <w15:commentEx w15:paraId="470470C4" w15:done="0"/>
  <w15:commentEx w15:paraId="00DF4BB0" w15:done="0"/>
  <w15:commentEx w15:paraId="5468FE58" w15:done="0"/>
  <w15:commentEx w15:paraId="028EC4BA" w15:done="0"/>
  <w15:commentEx w15:paraId="1A170644" w15:done="0"/>
  <w15:commentEx w15:paraId="1E52A3FE" w15:done="0"/>
  <w15:commentEx w15:paraId="6139EEEF" w15:done="0"/>
  <w15:commentEx w15:paraId="73061516" w15:done="0"/>
  <w15:commentEx w15:paraId="2C8F7774" w15:done="0"/>
  <w15:commentEx w15:paraId="56CBC65B" w15:done="0"/>
  <w15:commentEx w15:paraId="5A670270" w15:done="0"/>
  <w15:commentEx w15:paraId="57F819A3" w15:done="0"/>
  <w15:commentEx w15:paraId="287D4C78" w15:done="0"/>
  <w15:commentEx w15:paraId="7CB1FC43" w15:done="0"/>
  <w15:commentEx w15:paraId="2DEA8670" w15:done="0"/>
  <w15:commentEx w15:paraId="6F3F31A5" w15:done="0"/>
  <w15:commentEx w15:paraId="37AA65F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D4A7D6"/>
    <w:multiLevelType w:val="singleLevel"/>
    <w:tmpl w:val="ECD4A7D6"/>
    <w:lvl w:ilvl="0" w:tentative="0">
      <w:start w:val="1"/>
      <w:numFmt w:val="chineseCounting"/>
      <w:suff w:val="nothing"/>
      <w:lvlText w:val="%1、"/>
      <w:lvlJc w:val="left"/>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unshine^ fjf">
    <w15:presenceInfo w15:providerId="WPS Office" w15:userId="18238903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C27FBF"/>
    <w:rsid w:val="0519417E"/>
    <w:rsid w:val="068F565C"/>
    <w:rsid w:val="0B007C59"/>
    <w:rsid w:val="10C45821"/>
    <w:rsid w:val="13505222"/>
    <w:rsid w:val="16C6687E"/>
    <w:rsid w:val="2CD86025"/>
    <w:rsid w:val="384C1410"/>
    <w:rsid w:val="451E67D5"/>
    <w:rsid w:val="4675458D"/>
    <w:rsid w:val="49C549DB"/>
    <w:rsid w:val="4C6E37F4"/>
    <w:rsid w:val="4DC97B4C"/>
    <w:rsid w:val="5D206911"/>
    <w:rsid w:val="5E8C529A"/>
    <w:rsid w:val="63412E03"/>
    <w:rsid w:val="66911DF5"/>
    <w:rsid w:val="744C6D4D"/>
    <w:rsid w:val="74C27FBF"/>
    <w:rsid w:val="750C0740"/>
    <w:rsid w:val="7A144F1C"/>
    <w:rsid w:val="7F57C668"/>
    <w:rsid w:val="953E9209"/>
    <w:rsid w:val="DEBFC043"/>
    <w:rsid w:val="DFDD0108"/>
    <w:rsid w:val="E7DFE5E0"/>
    <w:rsid w:val="FBBB220A"/>
    <w:rsid w:val="FDDFA21A"/>
    <w:rsid w:val="FFEFE185"/>
    <w:rsid w:val="FFF7C9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9"/>
    <w:pPr>
      <w:keepNext/>
      <w:keepLines/>
      <w:autoSpaceDE w:val="0"/>
      <w:autoSpaceDN w:val="0"/>
      <w:adjustRightInd w:val="0"/>
      <w:spacing w:before="120" w:line="300" w:lineRule="auto"/>
      <w:jc w:val="center"/>
      <w:outlineLvl w:val="1"/>
    </w:pPr>
    <w:rPr>
      <w:rFonts w:ascii="Arial" w:hAnsi="Arial" w:eastAsia="黑体"/>
      <w:b/>
      <w:kern w:val="0"/>
      <w:sz w:val="30"/>
      <w:szCs w:val="20"/>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6">
    <w:name w:val="List Paragraph"/>
    <w:basedOn w:val="1"/>
    <w:qFormat/>
    <w:uiPriority w:val="34"/>
    <w:pPr>
      <w:ind w:firstLine="420" w:firstLineChars="200"/>
    </w:pPr>
    <w:rPr>
      <w:rFonts w:ascii="Calibri" w:hAnsi="Calibri"/>
      <w:szCs w:val="22"/>
    </w:rPr>
  </w:style>
  <w:style w:type="character" w:customStyle="1" w:styleId="7">
    <w:name w:val="font41"/>
    <w:basedOn w:val="5"/>
    <w:qFormat/>
    <w:uiPriority w:val="0"/>
    <w:rPr>
      <w:rFonts w:hint="eastAsia" w:ascii="微软雅黑" w:hAnsi="微软雅黑" w:eastAsia="微软雅黑" w:cs="微软雅黑"/>
      <w:color w:val="000000"/>
      <w:sz w:val="20"/>
      <w:szCs w:val="20"/>
      <w:u w:val="none"/>
    </w:rPr>
  </w:style>
  <w:style w:type="character" w:customStyle="1" w:styleId="8">
    <w:name w:val="font81"/>
    <w:basedOn w:val="5"/>
    <w:qFormat/>
    <w:uiPriority w:val="0"/>
    <w:rPr>
      <w:rFonts w:hint="eastAsia" w:ascii="微软雅黑" w:hAnsi="微软雅黑" w:eastAsia="微软雅黑" w:cs="微软雅黑"/>
      <w:color w:val="FF0000"/>
      <w:sz w:val="20"/>
      <w:szCs w:val="20"/>
      <w:u w:val="none"/>
    </w:rPr>
  </w:style>
  <w:style w:type="character" w:customStyle="1" w:styleId="9">
    <w:name w:val="font31"/>
    <w:basedOn w:val="5"/>
    <w:qFormat/>
    <w:uiPriority w:val="0"/>
    <w:rPr>
      <w:rFonts w:hint="eastAsia" w:ascii="微软雅黑" w:hAnsi="微软雅黑" w:eastAsia="微软雅黑" w:cs="微软雅黑"/>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4113</Words>
  <Characters>5005</Characters>
  <Lines>0</Lines>
  <Paragraphs>0</Paragraphs>
  <TotalTime>169</TotalTime>
  <ScaleCrop>false</ScaleCrop>
  <LinksUpToDate>false</LinksUpToDate>
  <CharactersWithSpaces>5108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2025-11-27T23:40:00Z</dcterms:created>
  <dc:creator>王世先</dc:creator>
  <cp:lastModifiedBy>王世先</cp:lastModifiedBy>
  <dcterms:modified xsi:type="dcterms:W3CDTF">2026-04-16T02:44:12Z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E93DF0AF0B954721AD839E4BB512C658_13</vt:lpwstr>
  </property>
  <property fmtid="{D5CDD505-2E9C-101B-9397-08002B2CF9AE}" pid="4" name="KSOTemplateDocerSaveRecord">
    <vt:lpwstr>eyJoZGlkIjoiMDk1ZmRmMzFlMjE0MGIwOWIzMWM4ZTM3MzgxNmRkODIiLCJ1c2VySWQiOiIxNTgyNzc2NjQ3In0=</vt:lpwstr>
  </property>
</Properties>
</file>