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sz w:val="22"/>
          <w:szCs w:val="22"/>
        </w:rPr>
        <w:t xml:space="preserve"/>
      </w:r>
    </w:p>
    <w:p>
      <w:pPr>
        <w:spacing w:after="240" w:before="0"/>
        <w:jc w:val="center"/>
      </w:pPr>
      <w:r>
        <w:rPr>
          <w:rFonts w:ascii="Arial" w:cs="Arial" w:eastAsia="Arial" w:hAnsi="Arial"/>
          <w:b/>
          <w:bCs/>
          <w:color w:val="1F3864"/>
          <w:sz w:val="32"/>
          <w:szCs w:val="32"/>
        </w:rPr>
        <w:t xml:space="preserve">新能源汽车资讯-行业信息动态（20260406-20260412）</w:t>
      </w:r>
    </w:p>
    <w:p>
      <w:pPr>
        <w:pBdr>
          <w:bottom w:val="single" w:color="2E75B6" w:sz="6" w:space="2"/>
        </w:pBdr>
        <w:spacing w:after="120"/>
      </w:pPr>
    </w:p>
    <w:p>
      <w:pPr>
        <w:spacing w:after="600" w:before="80"/>
        <w:jc w:val="center"/>
      </w:pPr>
      <w:r>
        <w:rPr>
          <w:rFonts w:ascii="Arial" w:cs="Arial" w:eastAsia="Arial" w:hAnsi="Arial"/>
          <w:color w:val="595959"/>
          <w:sz w:val="21"/>
          <w:szCs w:val="21"/>
        </w:rPr>
        <w:t xml:space="preserve">编制日期：2026年4月12日</w:t>
      </w:r>
    </w:p>
    <w:p>
      <w:pPr>
        <w:spacing w:after="240" w:before="0"/>
        <w:jc w:val="center"/>
      </w:pPr>
      <w:r>
        <w:rPr>
          <w:rFonts w:ascii="Arial" w:cs="Arial" w:eastAsia="Arial" w:hAnsi="Arial"/>
          <w:b/>
          <w:bCs/>
          <w:color w:val="1F3864"/>
          <w:sz w:val="26"/>
          <w:szCs w:val="26"/>
        </w:rPr>
        <w:t xml:space="preserve">目  录</w:t>
      </w:r>
    </w:p>
    <w:p>
      <w:pPr>
        <w:pBdr>
          <w:bottom w:val="single" w:color="2E75B6" w:sz="6" w:space="2"/>
        </w:pBdr>
        <w:spacing w:after="120"/>
      </w:pPr>
    </w:p>
    <w:p>
      <w:pPr>
        <w:spacing w:after="60" w:before="100"/>
      </w:pPr>
      <w:r>
        <w:rPr>
          <w:rFonts w:ascii="Arial" w:cs="Arial" w:eastAsia="Arial" w:hAnsi="Arial"/>
          <w:b/>
          <w:bCs/>
          <w:color w:val="2E75B6"/>
          <w:sz w:val="21"/>
          <w:szCs w:val="21"/>
        </w:rPr>
        <w:t xml:space="preserve">一、产业数据与市场走势</w:t>
      </w:r>
    </w:p>
    <w:p>
      <w:pPr>
        <w:spacing w:after="40" w:before="40"/>
      </w:pPr>
      <w:r>
        <w:rPr>
          <w:rFonts w:ascii="Arial" w:cs="Arial" w:eastAsia="Arial" w:hAnsi="Arial"/>
          <w:sz w:val="20"/>
          <w:szCs w:val="20"/>
        </w:rPr>
        <w:t xml:space="preserve">(1) 工信部｜2026年3月汽车工业经济运行情况 *</w:t>
      </w:r>
    </w:p>
    <w:p>
      <w:pPr>
        <w:spacing w:after="40" w:before="40"/>
      </w:pPr>
      <w:r>
        <w:rPr>
          <w:rFonts w:ascii="Arial" w:cs="Arial" w:eastAsia="Arial" w:hAnsi="Arial"/>
          <w:sz w:val="20"/>
          <w:szCs w:val="20"/>
        </w:rPr>
        <w:t xml:space="preserve">(2) 电车通｜一季度汽车出口超222万辆，新能源成核心引擎 *</w:t>
      </w:r>
    </w:p>
    <w:p>
      <w:pPr>
        <w:spacing w:after="40" w:before="40"/>
      </w:pPr>
      <w:r>
        <w:rPr>
          <w:rFonts w:ascii="Arial" w:cs="Arial" w:eastAsia="Arial" w:hAnsi="Arial"/>
          <w:sz w:val="20"/>
          <w:szCs w:val="20"/>
        </w:rPr>
        <w:t xml:space="preserve">(3) 电车通｜3月乘用车零售同比下滑15%，自主分化、出口亮眼</w:t>
      </w:r>
    </w:p>
    <w:p>
      <w:pPr>
        <w:spacing w:after="40" w:before="40"/>
      </w:pPr>
      <w:r>
        <w:rPr>
          <w:rFonts w:ascii="Arial" w:cs="Arial" w:eastAsia="Arial" w:hAnsi="Arial"/>
          <w:sz w:val="20"/>
          <w:szCs w:val="20"/>
        </w:rPr>
        <w:t xml:space="preserve">(4) 盖世汽车｜2026年1-2月电气化供应商装机量排行榜：梯队竞争加剧</w:t>
      </w:r>
    </w:p>
    <w:p>
      <w:pPr>
        <w:spacing w:after="60" w:before="120"/>
      </w:pPr>
      <w:r>
        <w:rPr>
          <w:rFonts w:ascii="Arial" w:cs="Arial" w:eastAsia="Arial" w:hAnsi="Arial"/>
          <w:b/>
          <w:bCs/>
          <w:color w:val="2E75B6"/>
          <w:sz w:val="21"/>
          <w:szCs w:val="21"/>
        </w:rPr>
        <w:t xml:space="preserve">二、行业观点与政策信号</w:t>
      </w:r>
    </w:p>
    <w:p>
      <w:pPr>
        <w:spacing w:after="40" w:before="40"/>
      </w:pPr>
      <w:r>
        <w:rPr>
          <w:rFonts w:ascii="Arial" w:cs="Arial" w:eastAsia="Arial" w:hAnsi="Arial"/>
          <w:sz w:val="20"/>
          <w:szCs w:val="20"/>
        </w:rPr>
        <w:t xml:space="preserve">(5) 盖世汽车｜欧阳明高：新能源汽车生产力革命催生五大生产关系变革模式 *</w:t>
      </w:r>
    </w:p>
    <w:p>
      <w:pPr>
        <w:spacing w:after="40" w:before="40"/>
      </w:pPr>
      <w:r>
        <w:rPr>
          <w:rFonts w:ascii="Arial" w:cs="Arial" w:eastAsia="Arial" w:hAnsi="Arial"/>
          <w:sz w:val="20"/>
          <w:szCs w:val="20"/>
        </w:rPr>
        <w:t xml:space="preserve">(6) 盖世汽车｜廉玉波：新能源汽车产业确定性与不确定性并存</w:t>
      </w:r>
    </w:p>
    <w:p>
      <w:pPr>
        <w:spacing w:after="40" w:before="40"/>
      </w:pPr>
      <w:r>
        <w:rPr>
          <w:rFonts w:ascii="Arial" w:cs="Arial" w:eastAsia="Arial" w:hAnsi="Arial"/>
          <w:sz w:val="20"/>
          <w:szCs w:val="20"/>
        </w:rPr>
        <w:t xml:space="preserve">(7) 澎湃新闻｜工信部原副部长苏波：2030年新能源汽车渗透率预计超70%</w:t>
      </w:r>
    </w:p>
    <w:p>
      <w:pPr>
        <w:spacing w:after="60" w:before="120"/>
      </w:pPr>
      <w:r>
        <w:rPr>
          <w:rFonts w:ascii="Arial" w:cs="Arial" w:eastAsia="Arial" w:hAnsi="Arial"/>
          <w:b/>
          <w:bCs/>
          <w:color w:val="2E75B6"/>
          <w:sz w:val="21"/>
          <w:szCs w:val="21"/>
        </w:rPr>
        <w:t xml:space="preserve">三、技术创新与供应链</w:t>
      </w:r>
    </w:p>
    <w:p>
      <w:pPr>
        <w:spacing w:after="40" w:before="40"/>
      </w:pPr>
      <w:r>
        <w:rPr>
          <w:rFonts w:ascii="Arial" w:cs="Arial" w:eastAsia="Arial" w:hAnsi="Arial"/>
          <w:sz w:val="20"/>
          <w:szCs w:val="20"/>
        </w:rPr>
        <w:t xml:space="preserve">(8) 界面新闻｜比亚迪升级电动车补能战局 *</w:t>
      </w:r>
    </w:p>
    <w:p>
      <w:pPr>
        <w:spacing w:after="40" w:before="40"/>
      </w:pPr>
      <w:r>
        <w:rPr>
          <w:rFonts w:ascii="Arial" w:cs="Arial" w:eastAsia="Arial" w:hAnsi="Arial"/>
          <w:sz w:val="20"/>
          <w:szCs w:val="20"/>
        </w:rPr>
        <w:t xml:space="preserve">(9) 电车通｜华为乾崑ADS四大方案全面量产，智驾下沉15万级</w:t>
      </w:r>
    </w:p>
    <w:p>
      <w:pPr>
        <w:spacing w:after="40" w:before="40"/>
      </w:pPr>
      <w:r>
        <w:rPr>
          <w:rFonts w:ascii="Arial" w:cs="Arial" w:eastAsia="Arial" w:hAnsi="Arial"/>
          <w:sz w:val="20"/>
          <w:szCs w:val="20"/>
        </w:rPr>
        <w:t xml:space="preserve">(10) 电车通｜禾赛车载主激光雷达市占率突破51%，断层领先</w:t>
      </w:r>
    </w:p>
    <w:p>
      <w:pPr>
        <w:spacing w:after="40" w:before="40"/>
      </w:pPr>
      <w:r>
        <w:rPr>
          <w:rFonts w:ascii="Arial" w:cs="Arial" w:eastAsia="Arial" w:hAnsi="Arial"/>
          <w:sz w:val="20"/>
          <w:szCs w:val="20"/>
        </w:rPr>
        <w:t xml:space="preserve">(11) 澎湃新闻｜宁德时代41亿元收购中恒电气，补齐电力电子短板</w:t>
      </w:r>
    </w:p>
    <w:p>
      <w:pPr>
        <w:spacing w:after="60" w:before="120"/>
      </w:pPr>
      <w:r>
        <w:rPr>
          <w:rFonts w:ascii="Arial" w:cs="Arial" w:eastAsia="Arial" w:hAnsi="Arial"/>
          <w:b/>
          <w:bCs/>
          <w:color w:val="2E75B6"/>
          <w:sz w:val="21"/>
          <w:szCs w:val="21"/>
        </w:rPr>
        <w:t xml:space="preserve">四、企业战略与资本市场</w:t>
      </w:r>
    </w:p>
    <w:p>
      <w:pPr>
        <w:spacing w:after="40" w:before="40"/>
      </w:pPr>
      <w:r>
        <w:rPr>
          <w:rFonts w:ascii="Arial" w:cs="Arial" w:eastAsia="Arial" w:hAnsi="Arial"/>
          <w:sz w:val="20"/>
          <w:szCs w:val="20"/>
        </w:rPr>
        <w:t xml:space="preserve">(12) 盖世汽车｜清陶能源递表港交所，冲刺"固态电池港股第一股" *</w:t>
      </w:r>
    </w:p>
    <w:p>
      <w:pPr>
        <w:spacing w:after="40" w:before="40"/>
      </w:pPr>
      <w:r>
        <w:rPr>
          <w:rFonts w:ascii="Arial" w:cs="Arial" w:eastAsia="Arial" w:hAnsi="Arial"/>
          <w:sz w:val="20"/>
          <w:szCs w:val="20"/>
        </w:rPr>
        <w:t xml:space="preserve">(13) 盖世汽车｜氢能企业IPO之困：浙江蓝能主动终止上市进程</w:t>
      </w:r>
    </w:p>
    <w:p>
      <w:pPr>
        <w:spacing w:after="60" w:before="120"/>
      </w:pPr>
      <w:r>
        <w:rPr>
          <w:rFonts w:ascii="Arial" w:cs="Arial" w:eastAsia="Arial" w:hAnsi="Arial"/>
          <w:b/>
          <w:bCs/>
          <w:color w:val="2E75B6"/>
          <w:sz w:val="21"/>
          <w:szCs w:val="21"/>
        </w:rPr>
        <w:t xml:space="preserve">五、国际市场与出海</w:t>
      </w:r>
    </w:p>
    <w:p>
      <w:pPr>
        <w:spacing w:after="40" w:before="40"/>
      </w:pPr>
      <w:r>
        <w:rPr>
          <w:rFonts w:ascii="Arial" w:cs="Arial" w:eastAsia="Arial" w:hAnsi="Arial"/>
          <w:sz w:val="20"/>
          <w:szCs w:val="20"/>
        </w:rPr>
        <w:t xml:space="preserve">(14) InsideEVs｜特斯拉一季度美国销量下滑，但市占率升至54.2% *</w:t>
      </w:r>
    </w:p>
    <w:p>
      <w:pPr>
        <w:spacing w:after="40" w:before="40"/>
      </w:pPr>
      <w:r>
        <w:rPr>
          <w:rFonts w:ascii="Arial" w:cs="Arial" w:eastAsia="Arial" w:hAnsi="Arial"/>
          <w:sz w:val="20"/>
          <w:szCs w:val="20"/>
        </w:rPr>
        <w:t xml:space="preserve">(15) 新华网｜中国新能源车在墨尔本车展受青睐，品质驱动海外认知升级</w:t>
      </w:r>
    </w:p>
    <w:p>
      <w:pPr>
        <w:spacing w:after="400" w:before="0"/>
      </w:pPr>
      <w:r>
        <w:rPr>
          <w:rFonts w:ascii="Arial" w:cs="Arial" w:eastAsia="Arial" w:hAnsi="Arial"/>
          <w:sz w:val="22"/>
          <w:szCs w:val="22"/>
        </w:rPr>
        <w:t xml:space="preserve"/>
      </w:r>
    </w:p>
    <w:p>
      <w:pPr>
        <w:pBdr>
          <w:bottom w:val="single" w:color="2E75B6" w:sz="6" w:space="2"/>
        </w:pBdr>
        <w:spacing w:after="120"/>
      </w:pPr>
    </w:p>
    <w:p>
      <w:pPr>
        <w:spacing w:after="160" w:before="240"/>
      </w:pPr>
      <w:r>
        <w:rPr>
          <w:rFonts w:ascii="Arial" w:cs="Arial" w:eastAsia="Arial" w:hAnsi="Arial"/>
          <w:b/>
          <w:bCs/>
          <w:color w:val="1F3864"/>
          <w:sz w:val="26"/>
          <w:szCs w:val="26"/>
        </w:rPr>
        <w:t xml:space="preserve">一、产业数据与市场走势</w:t>
      </w:r>
    </w:p>
    <w:p>
      <w:pPr>
        <w:spacing w:after="80" w:before="240"/>
      </w:pPr>
      <w:r>
        <w:rPr>
          <w:rFonts w:ascii="Arial" w:cs="Arial" w:eastAsia="Arial" w:hAnsi="Arial"/>
          <w:b/>
          <w:bCs/>
          <w:color w:val="1F3864"/>
          <w:sz w:val="23"/>
          <w:szCs w:val="23"/>
        </w:rPr>
        <w:t xml:space="preserve">(1) 工信部｜2026年3月汽车工业经济运行情况 *</w:t>
      </w:r>
    </w:p>
    <w:p>
      <w:pPr>
        <w:spacing w:after="80" w:before="0"/>
        <w:jc w:val="both"/>
      </w:pPr>
      <w:r>
        <w:rPr>
          <w:rFonts w:ascii="Arial" w:cs="Arial" w:eastAsia="Arial" w:hAnsi="Arial"/>
          <w:sz w:val="21"/>
          <w:szCs w:val="21"/>
        </w:rPr>
        <w:t xml:space="preserve">工业和信息化部4月10日发布3月汽车工业经济运行数据：当月汽车总销量289.9万辆，同比下降0.6%；新能源汽车销量125.2万辆，同比增长1.2%，渗透率升至43.2%，连续数月维持40%以上水平。出口端表现突出，3月汽车出口87.5万辆，同比增长72.7%，创单月历史新高。一季度累计来看，汽车总销量维持同比小幅正增长，新能源汽车累计销量与出口均呈快速扩张态势。在渗透率维度，43.2%的新能源占比较2025年同期大幅提升，意味着燃油车市场份额加速萎缩。需特别指出的是，出口同比增幅显著高于国内销量增速，显示中国汽车产业的增量空间正愈发依赖海外市场。从全年节奏看，若渗透率延续当前走势，2026年度新能源汽车销量有望突破1400万辆，届时行业格局将从"渗透期"全面进入"主流化"阶段。</w:t>
      </w:r>
    </w:p>
    <w:p>
      <w:pPr>
        <w:spacing w:after="200" w:before="0"/>
      </w:pPr>
      <w:r>
        <w:rPr>
          <w:rFonts w:ascii="Arial" w:cs="Arial" w:eastAsia="Arial" w:hAnsi="Arial"/>
          <w:i/>
          <w:iCs/>
          <w:color w:val="595959"/>
          <w:sz w:val="20"/>
          <w:szCs w:val="20"/>
        </w:rPr>
        <w:t xml:space="preserve">资料来源：工业和信息化部，2026-04-10</w:t>
      </w:r>
    </w:p>
    <w:p>
      <w:pPr>
        <w:spacing w:after="80" w:before="240"/>
      </w:pPr>
      <w:r>
        <w:rPr>
          <w:rFonts w:ascii="Arial" w:cs="Arial" w:eastAsia="Arial" w:hAnsi="Arial"/>
          <w:b/>
          <w:bCs/>
          <w:color w:val="1F3864"/>
          <w:sz w:val="23"/>
          <w:szCs w:val="23"/>
        </w:rPr>
        <w:t xml:space="preserve">(2) 电车通（D1EV）｜一季度汽车出口超222万辆，新能源成核心引擎 *</w:t>
      </w:r>
    </w:p>
    <w:p>
      <w:pPr>
        <w:spacing w:after="80" w:before="0"/>
        <w:jc w:val="both"/>
      </w:pPr>
      <w:r>
        <w:rPr>
          <w:rFonts w:ascii="Arial" w:cs="Arial" w:eastAsia="Arial" w:hAnsi="Arial"/>
          <w:sz w:val="21"/>
          <w:szCs w:val="21"/>
        </w:rPr>
        <w:t xml:space="preserve">电车通4月10日报道，2026年一季度中国汽车累计出口222.6万辆，同比增长56.7%，创历史同期最高纪录；其中新能源汽车出口95.4万辆，同比增幅高达1.2倍，占总出口量比重接近43%，较2025年同期大幅抬升。这一数据表明，新能源汽车已从出口"配角"跃升为核心驱动力。结构上看，纯电动车与插混车型出口双双提速，目的地市场从欧洲延伸至东南亚、中东、拉美，地域分散化趋势明显。在传统燃油车出口增速放缓背景下，新能源出口的高增速有效拉高了整体出口均价，带动出口金额增幅远超出口量增幅，显示中国汽车出口正从"量的扩张"向"质的提升"转变。此轮出口加速的深层逻辑，在于本土车企在三电系统、智能化配置和成本管控方面建立起相对于国际竞争对手的综合优势，且随着海外建厂和本地化运营提速，这一竞争优势正在持续固化。</w:t>
      </w:r>
    </w:p>
    <w:p>
      <w:pPr>
        <w:spacing w:after="200" w:before="0"/>
      </w:pPr>
      <w:r>
        <w:rPr>
          <w:rFonts w:ascii="Arial" w:cs="Arial" w:eastAsia="Arial" w:hAnsi="Arial"/>
          <w:i/>
          <w:iCs/>
          <w:color w:val="595959"/>
          <w:sz w:val="20"/>
          <w:szCs w:val="20"/>
        </w:rPr>
        <w:t xml:space="preserve">资料来源：电车通（D1EV），2026-04-10</w:t>
      </w:r>
    </w:p>
    <w:p>
      <w:pPr>
        <w:spacing w:after="80" w:before="240"/>
      </w:pPr>
      <w:r>
        <w:rPr>
          <w:rFonts w:ascii="Arial" w:cs="Arial" w:eastAsia="Arial" w:hAnsi="Arial"/>
          <w:b/>
          <w:bCs/>
          <w:color w:val="1F3864"/>
          <w:sz w:val="23"/>
          <w:szCs w:val="23"/>
        </w:rPr>
        <w:t xml:space="preserve">(3) 电车通（D1EV）｜3月乘用车零售同比下滑15%，自主分化、出口亮眼</w:t>
      </w:r>
    </w:p>
    <w:p>
      <w:pPr>
        <w:spacing w:after="80" w:before="0"/>
        <w:jc w:val="both"/>
      </w:pPr>
      <w:r>
        <w:rPr>
          <w:rFonts w:ascii="Arial" w:cs="Arial" w:eastAsia="Arial" w:hAnsi="Arial"/>
          <w:sz w:val="21"/>
          <w:szCs w:val="21"/>
        </w:rPr>
        <w:t xml:space="preserve">电车通4月9日报道，2026年3月乘用车国内零售164.8万辆，同比下降15%，环比亦出现明显收缩，延续了节后需求回落的季节性规律。细分看，新能源乘用车国内零售同比降幅达14.4%，传统燃油车降幅更为显著；自主品牌国内市场份额微降0.8个百分点至61.8%，但仍保持绝对主导地位。与国内相对承压形成鲜明对比的是，3月乘用车出口同比大涨139%，新能源车型贡献了增量中的主要部分，价格带向中高端延伸趋势延续。这一"国内承压、出口亮眼"的结构性特征，折射出中国乘用车市场的双重逻辑：国内市场在补贴退坡后进入阶段性调整，消费者观望情绪有所上升；而海外市场的增量需求尚处于释放初期，中国品牌的先发优势尚未被充分消化。自主品牌内部的分化同样值得关注，比亚迪、吉利等头部品牌出口贡献突出，部分中小品牌则面临国内量价双压，行业集中度或将进一步提升。</w:t>
      </w:r>
    </w:p>
    <w:p>
      <w:pPr>
        <w:spacing w:after="200" w:before="0"/>
      </w:pPr>
      <w:r>
        <w:rPr>
          <w:rFonts w:ascii="Arial" w:cs="Arial" w:eastAsia="Arial" w:hAnsi="Arial"/>
          <w:i/>
          <w:iCs/>
          <w:color w:val="595959"/>
          <w:sz w:val="20"/>
          <w:szCs w:val="20"/>
        </w:rPr>
        <w:t xml:space="preserve">资料来源：电车通（D1EV），2026-04-09</w:t>
      </w:r>
    </w:p>
    <w:p>
      <w:pPr>
        <w:spacing w:after="80" w:before="240"/>
      </w:pPr>
      <w:r>
        <w:rPr>
          <w:rFonts w:ascii="Arial" w:cs="Arial" w:eastAsia="Arial" w:hAnsi="Arial"/>
          <w:b/>
          <w:bCs/>
          <w:color w:val="1F3864"/>
          <w:sz w:val="23"/>
          <w:szCs w:val="23"/>
        </w:rPr>
        <w:t xml:space="preserve">(4) 盖世汽车研究院｜2026年1-2月电气化供应商装机量排行榜：梯队竞争加剧</w:t>
      </w:r>
    </w:p>
    <w:p>
      <w:pPr>
        <w:spacing w:after="80" w:before="0"/>
        <w:jc w:val="both"/>
      </w:pPr>
      <w:r>
        <w:rPr>
          <w:rFonts w:ascii="Arial" w:cs="Arial" w:eastAsia="Arial" w:hAnsi="Arial"/>
          <w:sz w:val="21"/>
          <w:szCs w:val="21"/>
        </w:rPr>
        <w:t xml:space="preserve">盖世汽车研究院4月9日发布2026年1-2月电气化核心零部件供应商装机量排行。动力电池领域，宁德时代以48.3%市占率稳居首位，弗迪电池（比亚迪子公司）以约25%市占率位居第二，两家合计超过70%，市场高度集中。在PACK（电池包）和BMS（电池管理系统）细分板块，宁德时代同样以28.5%市占率居首，弗迪紧随其后。电驱系统领域则呈现相对分散格局，比亚迪弗迪动力、汇川技术、精进电动等形成第二梯队。整体来看，头部集中与梯队分化同步演进：宁德时代的规模优势持续强化，凭借垂直整合与成本管控构建起显著的护城河；而在部分细分赛道，二线供应商通过差异化技术路线（如固态电池预研、无模组方案）争夺份额。此轮竞争格局的深层含义在于：整车厂的多元化供应策略与头部供应商的平台化扩张正同步推进，中间梯队供应商面临被挤压的结构性压力。</w:t>
      </w:r>
    </w:p>
    <w:p>
      <w:pPr>
        <w:spacing w:after="200" w:before="0"/>
      </w:pPr>
      <w:r>
        <w:rPr>
          <w:rFonts w:ascii="Arial" w:cs="Arial" w:eastAsia="Arial" w:hAnsi="Arial"/>
          <w:i/>
          <w:iCs/>
          <w:color w:val="595959"/>
          <w:sz w:val="20"/>
          <w:szCs w:val="20"/>
        </w:rPr>
        <w:t xml:space="preserve">资料来源：盖世汽车研究院，2026-04-09</w:t>
      </w:r>
    </w:p>
    <w:p>
      <w:pPr>
        <w:pBdr>
          <w:bottom w:val="single" w:color="2E75B6" w:sz="6" w:space="2"/>
        </w:pBdr>
        <w:spacing w:after="120"/>
      </w:pPr>
    </w:p>
    <w:p>
      <w:pPr>
        <w:spacing w:after="160" w:before="240"/>
      </w:pPr>
      <w:r>
        <w:rPr>
          <w:rFonts w:ascii="Arial" w:cs="Arial" w:eastAsia="Arial" w:hAnsi="Arial"/>
          <w:b/>
          <w:bCs/>
          <w:color w:val="1F3864"/>
          <w:sz w:val="26"/>
          <w:szCs w:val="26"/>
        </w:rPr>
        <w:t xml:space="preserve">二、行业观点与政策信号</w:t>
      </w:r>
    </w:p>
    <w:p>
      <w:pPr>
        <w:spacing w:after="80" w:before="240"/>
      </w:pPr>
      <w:r>
        <w:rPr>
          <w:rFonts w:ascii="Arial" w:cs="Arial" w:eastAsia="Arial" w:hAnsi="Arial"/>
          <w:b/>
          <w:bCs/>
          <w:color w:val="1F3864"/>
          <w:sz w:val="23"/>
          <w:szCs w:val="23"/>
        </w:rPr>
        <w:t xml:space="preserve">(5) 盖世汽车｜欧阳明高：新能源汽车生产力革命催生五大生产关系变革模式 *</w:t>
      </w:r>
    </w:p>
    <w:p>
      <w:pPr>
        <w:spacing w:after="80" w:before="0"/>
        <w:jc w:val="both"/>
      </w:pPr>
      <w:r>
        <w:rPr>
          <w:rFonts w:ascii="Arial" w:cs="Arial" w:eastAsia="Arial" w:hAnsi="Arial"/>
          <w:sz w:val="21"/>
          <w:szCs w:val="21"/>
        </w:rPr>
        <w:t xml:space="preserve">中国科学院院士、清华大学教授欧阳明高4月11日在公开论坛上提出，新能源汽车已进入生产力革命阶段，并将催生五大生产关系变革模式：一是"三链融合"，即产业链、创新链与价值链深度整合，推动全链条协同创新；二是"双轮驱动"，整车与零部件企业形成对等协作关系，打破传统主机厂主导模式；三是"生态转型"，整车企业从单一产品供应商向出行服务与能源生态运营商延伸；四是"品牌联盟"，中小品牌通过战略联盟共享研发、采购和渠道资源以降低边际成本；五是"国企改革"，国有汽车集团在新能源转型中引入市场化机制，激活体制内创新能力。欧阳明高强调，上述五大模式并非单独演进，而是在新能源产业生态中相互叠加、协同作用。从行业研判视角看，这一框架为理解中国新能源汽车产业重组提供了系统性坐标，也预示着未来竞争优势的核心将从技术单点突破转向生态整合能力。</w:t>
      </w:r>
    </w:p>
    <w:p>
      <w:pPr>
        <w:spacing w:after="200" w:before="0"/>
      </w:pPr>
      <w:r>
        <w:rPr>
          <w:rFonts w:ascii="Arial" w:cs="Arial" w:eastAsia="Arial" w:hAnsi="Arial"/>
          <w:i/>
          <w:iCs/>
          <w:color w:val="595959"/>
          <w:sz w:val="20"/>
          <w:szCs w:val="20"/>
        </w:rPr>
        <w:t xml:space="preserve">资料来源：盖世汽车，2026-04-11</w:t>
      </w:r>
    </w:p>
    <w:p>
      <w:pPr>
        <w:spacing w:after="80" w:before="240"/>
      </w:pPr>
      <w:r>
        <w:rPr>
          <w:rFonts w:ascii="Arial" w:cs="Arial" w:eastAsia="Arial" w:hAnsi="Arial"/>
          <w:b/>
          <w:bCs/>
          <w:color w:val="1F3864"/>
          <w:sz w:val="23"/>
          <w:szCs w:val="23"/>
        </w:rPr>
        <w:t xml:space="preserve">(6) 盖世汽车｜廉玉波：新能源汽车产业确定性与不确定性并存</w:t>
      </w:r>
    </w:p>
    <w:p>
      <w:pPr>
        <w:spacing w:after="80" w:before="0"/>
        <w:jc w:val="both"/>
      </w:pPr>
      <w:r>
        <w:rPr>
          <w:rFonts w:ascii="Arial" w:cs="Arial" w:eastAsia="Arial" w:hAnsi="Arial"/>
          <w:sz w:val="21"/>
          <w:szCs w:val="21"/>
        </w:rPr>
        <w:t xml:space="preserve">比亚迪首席技术官廉玉波4月12日在行业论坛上指出，当前新能源汽车产业处于"确定性与不确定性并存"的关键窗口期。确定性层面，政策支持方向明确，充电基础设施持续完善，电动化渗透率持续上行的大势不会逆转；主要市场消费者对新能源的接受度已跨越临界点，技术代际优势持续积累。不确定性层面，廉玉波着重指出三个维度：其一，固态电池与新型底盘（如线控底盘、空气悬架平台化）技术路线尚未完全收敛，量产节奏的差异将在未来2-3年内重塑供应链格局；其二，车网互动（V2G）与车电分离商业模式能否在更大范围内落地，存在显著的政策协同与基础设施依赖；其三，AI大模型与汽车操作系统的融合深度及应用落地节奏存在不确定性，各家技术路径差异明显。廉玉波的判断意味着，头部车企当前正在"守住确定性基本盘"的同时，通过持续技术投入押注不确定性带来的新增窗口。</w:t>
      </w:r>
    </w:p>
    <w:p>
      <w:pPr>
        <w:spacing w:after="200" w:before="0"/>
      </w:pPr>
      <w:r>
        <w:rPr>
          <w:rFonts w:ascii="Arial" w:cs="Arial" w:eastAsia="Arial" w:hAnsi="Arial"/>
          <w:i/>
          <w:iCs/>
          <w:color w:val="595959"/>
          <w:sz w:val="20"/>
          <w:szCs w:val="20"/>
        </w:rPr>
        <w:t xml:space="preserve">资料来源：盖世汽车，2026-04-12</w:t>
      </w:r>
    </w:p>
    <w:p>
      <w:pPr>
        <w:spacing w:after="80" w:before="240"/>
      </w:pPr>
      <w:r>
        <w:rPr>
          <w:rFonts w:ascii="Arial" w:cs="Arial" w:eastAsia="Arial" w:hAnsi="Arial"/>
          <w:b/>
          <w:bCs/>
          <w:color w:val="1F3864"/>
          <w:sz w:val="23"/>
          <w:szCs w:val="23"/>
        </w:rPr>
        <w:t xml:space="preserve">(7) 澎湃新闻｜工信部原副部长苏波：2030年新能源汽车渗透率预计超70%</w:t>
      </w:r>
    </w:p>
    <w:p>
      <w:pPr>
        <w:spacing w:after="80" w:before="0"/>
        <w:jc w:val="both"/>
      </w:pPr>
      <w:r>
        <w:rPr>
          <w:rFonts w:ascii="Arial" w:cs="Arial" w:eastAsia="Arial" w:hAnsi="Arial"/>
          <w:sz w:val="21"/>
          <w:szCs w:val="21"/>
        </w:rPr>
        <w:t xml:space="preserve">工业和信息化部原副部长苏波4月11日在公开场合表示，预计到2030年中国新能源汽车销售渗透率将超过70%。结合当前数据背景——2026年3月渗透率已达43.2%——这一预测意味着未来四年内渗透率需再提升约27个百分点，年均增幅约为6-7个百分点，与过去两年的实际增速基本吻合。苏波同时指出，推动渗透率持续提升的核心驱动力包括：技术成本持续下降使电动车相较燃油车的全生命周期经济性优势日益显著；新能源车在智能化、补能体验方面的改善正逐步消解消费者顾虑；国家政策在碳排放约束、地方路权优惠等方面的系统性支撑仍将延续。若预测实现，到2030年中国新能源汽车年销量将突破2000万辆，市场体量将相当于目前全球新能源市场的两倍以上，并深度改变全球动力总成产业链格局，传统燃油零部件企业的转型压力将大幅加剧。</w:t>
      </w:r>
    </w:p>
    <w:p>
      <w:pPr>
        <w:spacing w:after="200" w:before="0"/>
      </w:pPr>
      <w:r>
        <w:rPr>
          <w:rFonts w:ascii="Arial" w:cs="Arial" w:eastAsia="Arial" w:hAnsi="Arial"/>
          <w:i/>
          <w:iCs/>
          <w:color w:val="595959"/>
          <w:sz w:val="20"/>
          <w:szCs w:val="20"/>
        </w:rPr>
        <w:t xml:space="preserve">资料来源：澎湃新闻，2026-04-11</w:t>
      </w:r>
    </w:p>
    <w:p>
      <w:pPr>
        <w:pBdr>
          <w:bottom w:val="single" w:color="2E75B6" w:sz="6" w:space="2"/>
        </w:pBdr>
        <w:spacing w:after="120"/>
      </w:pPr>
    </w:p>
    <w:p>
      <w:pPr>
        <w:spacing w:after="160" w:before="240"/>
      </w:pPr>
      <w:r>
        <w:rPr>
          <w:rFonts w:ascii="Arial" w:cs="Arial" w:eastAsia="Arial" w:hAnsi="Arial"/>
          <w:b/>
          <w:bCs/>
          <w:color w:val="1F3864"/>
          <w:sz w:val="26"/>
          <w:szCs w:val="26"/>
        </w:rPr>
        <w:t xml:space="preserve">三、技术创新与供应链</w:t>
      </w:r>
    </w:p>
    <w:p>
      <w:pPr>
        <w:spacing w:after="80" w:before="240"/>
      </w:pPr>
      <w:r>
        <w:rPr>
          <w:rFonts w:ascii="Arial" w:cs="Arial" w:eastAsia="Arial" w:hAnsi="Arial"/>
          <w:b/>
          <w:bCs/>
          <w:color w:val="1F3864"/>
          <w:sz w:val="23"/>
          <w:szCs w:val="23"/>
        </w:rPr>
        <w:t xml:space="preserve">(8) 界面新闻｜比亚迪升级电动车补能战局 *</w:t>
      </w:r>
    </w:p>
    <w:p>
      <w:pPr>
        <w:spacing w:after="80" w:before="0"/>
        <w:jc w:val="both"/>
      </w:pPr>
      <w:r>
        <w:rPr>
          <w:rFonts w:ascii="Arial" w:cs="Arial" w:eastAsia="Arial" w:hAnsi="Arial"/>
          <w:sz w:val="21"/>
          <w:szCs w:val="21"/>
        </w:rPr>
        <w:t xml:space="preserve">比亚迪4月6日正式发布第二代刀片电池配合全新闪充技术，核心参数显示：电量从10%充至70%仅需5分钟，全球量产单枪最大充电功率达1500千瓦，刷新行业纪录。公司同步宣布，计划2026年底前在全国建成2万座闪充站，重点布局此前新能源渗透率相对偏低的北方市场及高速公路沿线节点。此次补能升级的战略意图明确：补能焦虑始终是北方地区（尤其是冬季低温场景）新能源购车决策的核心抑制因素，1500kW超充的落地将大幅压缩"等待时间"这一场景短板。若2万座闪充站按期落成，比亚迪将构建起兼具自有车型适配优先与全车型开放兼容的补能网络，形成独立于第三方充电运营商的闭环生态。从行业竞争视角看，此举将直接挑战特来电、星星充电等第三方充电运营商的市场地位，也将加速推动整个行业向超大功率充电标准收敛，对未来充电桩设备制造商的技术路线产生倒逼效应。</w:t>
      </w:r>
    </w:p>
    <w:p>
      <w:pPr>
        <w:spacing w:after="200" w:before="0"/>
      </w:pPr>
      <w:r>
        <w:rPr>
          <w:rFonts w:ascii="Arial" w:cs="Arial" w:eastAsia="Arial" w:hAnsi="Arial"/>
          <w:i/>
          <w:iCs/>
          <w:color w:val="595959"/>
          <w:sz w:val="20"/>
          <w:szCs w:val="20"/>
        </w:rPr>
        <w:t xml:space="preserve">资料来源：界面新闻，2026-04-06</w:t>
      </w:r>
    </w:p>
    <w:p>
      <w:pPr>
        <w:spacing w:after="80" w:before="240"/>
      </w:pPr>
      <w:r>
        <w:rPr>
          <w:rFonts w:ascii="Arial" w:cs="Arial" w:eastAsia="Arial" w:hAnsi="Arial"/>
          <w:b/>
          <w:bCs/>
          <w:color w:val="1F3864"/>
          <w:sz w:val="23"/>
          <w:szCs w:val="23"/>
        </w:rPr>
        <w:t xml:space="preserve">(9) 电车通（D1EV）｜华为乾崑ADS四大方案全面量产，智驾下沉15万级</w:t>
      </w:r>
    </w:p>
    <w:p>
      <w:pPr>
        <w:spacing w:after="80" w:before="0"/>
        <w:jc w:val="both"/>
      </w:pPr>
      <w:r>
        <w:rPr>
          <w:rFonts w:ascii="Arial" w:cs="Arial" w:eastAsia="Arial" w:hAnsi="Arial"/>
          <w:sz w:val="21"/>
          <w:szCs w:val="21"/>
        </w:rPr>
        <w:t xml:space="preserve">电车通4月9日报道，华为乾崑智驾系统（ADS，Autonomous Driving Solution）正式发布并量产四个差异化版本：ADS SE面向13万元以下市场，ADS Pro面向13万至30万元区间，ADS Max面向30万至60万元区间，ADS Ultra面向60万元以上旗舰车型，全面覆盖从入门到超豪华的完整价格带。其中，华境S（问界新款）全系标配ADS Pro增强版并实现终身免费使用，ADS Pro高阶功能包价格大幅下调。此轮降价与全价格带覆盖的核心信号，在于华为正在将此前仅存在于30万元以上车型的高阶智驾能力系统性下沉至15万元级别。从行业影响来看，智驾"平权化"将重塑中端市场竞争生态：过去主要依靠性价比取胜的自主品牌将面临"配置基准线"骤然抬升的压力，而尚未完成智驾系统完整部署的二三线品牌，在产品力上的差距将进一步扩大。华为此举也将进一步验证"智驾供应商平台化"模式的商业可行性。</w:t>
      </w:r>
    </w:p>
    <w:p>
      <w:pPr>
        <w:spacing w:after="200" w:before="0"/>
      </w:pPr>
      <w:r>
        <w:rPr>
          <w:rFonts w:ascii="Arial" w:cs="Arial" w:eastAsia="Arial" w:hAnsi="Arial"/>
          <w:i/>
          <w:iCs/>
          <w:color w:val="595959"/>
          <w:sz w:val="20"/>
          <w:szCs w:val="20"/>
        </w:rPr>
        <w:t xml:space="preserve">资料来源：电车通（D1EV），2026-04-09</w:t>
      </w:r>
    </w:p>
    <w:p>
      <w:pPr>
        <w:spacing w:after="80" w:before="240"/>
      </w:pPr>
      <w:r>
        <w:rPr>
          <w:rFonts w:ascii="Arial" w:cs="Arial" w:eastAsia="Arial" w:hAnsi="Arial"/>
          <w:b/>
          <w:bCs/>
          <w:color w:val="1F3864"/>
          <w:sz w:val="23"/>
          <w:szCs w:val="23"/>
        </w:rPr>
        <w:t xml:space="preserve">(10) 电车通（D1EV）｜禾赛车载主激光雷达市占率突破51%，断层领先</w:t>
      </w:r>
    </w:p>
    <w:p>
      <w:pPr>
        <w:spacing w:after="80" w:before="0"/>
        <w:jc w:val="both"/>
      </w:pPr>
      <w:r>
        <w:rPr>
          <w:rFonts w:ascii="Arial" w:cs="Arial" w:eastAsia="Arial" w:hAnsi="Arial"/>
          <w:sz w:val="21"/>
          <w:szCs w:val="21"/>
        </w:rPr>
        <w:t xml:space="preserve">电车通4月9日报道，禾赛科技2月份在国内乘用车车载主激光雷达市场的市占率突破51%，当月装机量83,897台，是第二名的2.2倍，实现断层领先。旗舰产品ATX累计交付量已超100万台，公司在国内年产能已达400万台规模。这一数据标志着激光雷达行业完成了从"百花齐放"到"龙头主导"的格局演变。回顾过去三年，激光雷达赛道曾聚集速腾聚创、华为、图达通、镭神、Innoviz等数十家玩家，但随着整车厂智驾方案收敛加速、供应商选型向头部集中，加之量产规模带来的成本曲线效应，市场向禾赛加速集聚。其ATX方案在兼顾探测距离、分辨率与成本之间取得的量产验证，构成了短期内难以被复制的技术与规模壁垒。从行业信号来看，激光雷达格局的快速固化，预示着智驾核心感知层正进入寡头竞争阶段，未能进入头部阵营的玩家将面临严峻的生存压力。</w:t>
      </w:r>
    </w:p>
    <w:p>
      <w:pPr>
        <w:spacing w:after="200" w:before="0"/>
      </w:pPr>
      <w:r>
        <w:rPr>
          <w:rFonts w:ascii="Arial" w:cs="Arial" w:eastAsia="Arial" w:hAnsi="Arial"/>
          <w:i/>
          <w:iCs/>
          <w:color w:val="595959"/>
          <w:sz w:val="20"/>
          <w:szCs w:val="20"/>
        </w:rPr>
        <w:t xml:space="preserve">资料来源：电车通（D1EV），2026-04-09</w:t>
      </w:r>
    </w:p>
    <w:p>
      <w:pPr>
        <w:spacing w:after="80" w:before="240"/>
      </w:pPr>
      <w:r>
        <w:rPr>
          <w:rFonts w:ascii="Arial" w:cs="Arial" w:eastAsia="Arial" w:hAnsi="Arial"/>
          <w:b/>
          <w:bCs/>
          <w:color w:val="1F3864"/>
          <w:sz w:val="23"/>
          <w:szCs w:val="23"/>
        </w:rPr>
        <w:t xml:space="preserve">(11) 澎湃新闻｜宁德时代41亿元收购中恒电气，补齐电力电子短板</w:t>
      </w:r>
    </w:p>
    <w:p>
      <w:pPr>
        <w:spacing w:after="80" w:before="0"/>
        <w:jc w:val="both"/>
      </w:pPr>
      <w:r>
        <w:rPr>
          <w:rFonts w:ascii="Arial" w:cs="Arial" w:eastAsia="Arial" w:hAnsi="Arial"/>
          <w:sz w:val="21"/>
          <w:szCs w:val="21"/>
        </w:rPr>
        <w:t xml:space="preserve">澎湃新闻4月9日报道，宁德时代拟出资近41亿元，溢价收购中恒电气控股股东持有的49%股权。中恒电气是国内高压直流（HVDC，High Voltage Direct Current）电源及工业不间断电源领域的主要供应商，其技术积累集中于大功率电力电子模块和直流配电系统，与宁德时代的储能系统集成存在明显协同空间。此次收购的战略逻辑清晰：宁德时代在电芯制造和Pack集成层面具备全球领先优势，但在储能系统接入电网所需的HVDC变换、功率调度和电网接口环节，长期依赖外部采购，形成技术链条的"缺口"。通过控股中恒电气，宁德时代将把储能能力链条向上延伸至电力电子系统层，向"储能系统集成商"转型的布局更趋完整。这也是宁德时代近两年在储能系统侧的第三起重大并购动作，显示公司正在系统性补强从电芯、BMS、PCS到电网接口的全栈储能竞争力，以应对华为数字能源、阳光电源等对手在储能系统集成赛道的强势扩张。</w:t>
      </w:r>
    </w:p>
    <w:p>
      <w:pPr>
        <w:spacing w:after="200" w:before="0"/>
      </w:pPr>
      <w:r>
        <w:rPr>
          <w:rFonts w:ascii="Arial" w:cs="Arial" w:eastAsia="Arial" w:hAnsi="Arial"/>
          <w:i/>
          <w:iCs/>
          <w:color w:val="595959"/>
          <w:sz w:val="20"/>
          <w:szCs w:val="20"/>
        </w:rPr>
        <w:t xml:space="preserve">资料来源：澎湃新闻，2026-04-09</w:t>
      </w:r>
    </w:p>
    <w:p>
      <w:pPr>
        <w:pBdr>
          <w:bottom w:val="single" w:color="2E75B6" w:sz="6" w:space="2"/>
        </w:pBdr>
        <w:spacing w:after="120"/>
      </w:pPr>
    </w:p>
    <w:p>
      <w:pPr>
        <w:spacing w:after="160" w:before="240"/>
      </w:pPr>
      <w:r>
        <w:rPr>
          <w:rFonts w:ascii="Arial" w:cs="Arial" w:eastAsia="Arial" w:hAnsi="Arial"/>
          <w:b/>
          <w:bCs/>
          <w:color w:val="1F3864"/>
          <w:sz w:val="26"/>
          <w:szCs w:val="26"/>
        </w:rPr>
        <w:t xml:space="preserve">四、企业战略与资本市场</w:t>
      </w:r>
    </w:p>
    <w:p>
      <w:pPr>
        <w:spacing w:after="80" w:before="240"/>
      </w:pPr>
      <w:r>
        <w:rPr>
          <w:rFonts w:ascii="Arial" w:cs="Arial" w:eastAsia="Arial" w:hAnsi="Arial"/>
          <w:b/>
          <w:bCs/>
          <w:color w:val="1F3864"/>
          <w:sz w:val="23"/>
          <w:szCs w:val="23"/>
        </w:rPr>
        <w:t xml:space="preserve">(12) 盖世汽车｜清陶能源递表港交所，冲刺"固态电池港股第一股" *</w:t>
      </w:r>
    </w:p>
    <w:p>
      <w:pPr>
        <w:spacing w:after="80" w:before="0"/>
        <w:jc w:val="both"/>
      </w:pPr>
      <w:r>
        <w:rPr>
          <w:rFonts w:ascii="Arial" w:cs="Arial" w:eastAsia="Arial" w:hAnsi="Arial"/>
          <w:sz w:val="21"/>
          <w:szCs w:val="21"/>
        </w:rPr>
        <w:t xml:space="preserve">盖世汽车4月8日报道，清陶能源已向香港联合交易所递交上市申请，拟成为固态电池领域港股首家上市公司。招股文件披露：截至2025年末，清陶能源在全球固液混合及全固态电池市场的市占率约为33.6%，2025年度实现营收9.43亿元，同期亏损13.02亿元，显示商业化变现仍处于爬坡阶段。产品端，其电池产品已应用于超过30款量产车型，累计交付量超过1.68亿瓦时。从固态电池商业化进程来看，清陶此次赴港上市具有多重意义：一方面，持续扩产与技术迭代需要持续的资本投入，上市融资是当前阶段不可绕过的路径；另一方面，当前仍以亏损状态运营的财务特征，显示固态电池从实验室走向大规模量产之间仍存在显著的工程化鸿沟，包括良品率提升、全固态体系的循环寿命验证以及低温性能适配，均需数年时间。市场对清陶上市的关注，折射出资本市场对固态电池"产业化元年"时间表的高度敏感。</w:t>
      </w:r>
    </w:p>
    <w:p>
      <w:pPr>
        <w:spacing w:after="200" w:before="0"/>
      </w:pPr>
      <w:r>
        <w:rPr>
          <w:rFonts w:ascii="Arial" w:cs="Arial" w:eastAsia="Arial" w:hAnsi="Arial"/>
          <w:i/>
          <w:iCs/>
          <w:color w:val="595959"/>
          <w:sz w:val="20"/>
          <w:szCs w:val="20"/>
        </w:rPr>
        <w:t xml:space="preserve">资料来源：盖世汽车，2026-04-08</w:t>
      </w:r>
    </w:p>
    <w:p>
      <w:pPr>
        <w:spacing w:after="80" w:before="240"/>
      </w:pPr>
      <w:r>
        <w:rPr>
          <w:rFonts w:ascii="Arial" w:cs="Arial" w:eastAsia="Arial" w:hAnsi="Arial"/>
          <w:b/>
          <w:bCs/>
          <w:color w:val="1F3864"/>
          <w:sz w:val="23"/>
          <w:szCs w:val="23"/>
        </w:rPr>
        <w:t xml:space="preserve">(13) 盖世汽车｜氢能企业IPO之困：浙江蓝能主动终止上市进程</w:t>
      </w:r>
    </w:p>
    <w:p>
      <w:pPr>
        <w:spacing w:after="80" w:before="0"/>
        <w:jc w:val="both"/>
      </w:pPr>
      <w:r>
        <w:rPr>
          <w:rFonts w:ascii="Arial" w:cs="Arial" w:eastAsia="Arial" w:hAnsi="Arial"/>
          <w:sz w:val="21"/>
          <w:szCs w:val="21"/>
        </w:rPr>
        <w:t xml:space="preserve">盖世汽车4月8日连续报道两则氢能企业上市遇挫消息：浙江蓝能燃气技术公司主动向交易所申请终止IPO审查；与此同时，另一家由上汽集团参股的氢能企业同日宣布终止上市计划。浙江蓝能在业务层面并不缺乏竞争力——其在站用储氢瓶组市场的占有率超过80%，氢气长管拖车市场占有率超过75%，属于细分赛道绝对龙头。然而即便如此，仍选择主动叫停IPO进程，折射出当前氢能行业资本市场遭遇的结构性困境：其一，氢能基础设施规模化仍依赖政策推动，商业化盈利周期较长，市场对其估值支撑存疑；其二，当前A股和港股市场整体对亏损早期企业的容忍度下降，询价分歧较大；其三，氢能产业链中游的加氢站、储运装备企业普遍面临下游需求不足导致的产能利用率偏低问题，短期财务数据难以支撑高估值逻辑。多家氢能企业集中撤单的现象，预示着该赛道资本市场融资窗口短期内难以打开，行业或将进入依赖战略股东输血的整合期。</w:t>
      </w:r>
    </w:p>
    <w:p>
      <w:pPr>
        <w:spacing w:after="200" w:before="0"/>
      </w:pPr>
      <w:r>
        <w:rPr>
          <w:rFonts w:ascii="Arial" w:cs="Arial" w:eastAsia="Arial" w:hAnsi="Arial"/>
          <w:i/>
          <w:iCs/>
          <w:color w:val="595959"/>
          <w:sz w:val="20"/>
          <w:szCs w:val="20"/>
        </w:rPr>
        <w:t xml:space="preserve">资料来源：盖世汽车，2026-04-08</w:t>
      </w:r>
    </w:p>
    <w:p>
      <w:pPr>
        <w:pBdr>
          <w:bottom w:val="single" w:color="2E75B6" w:sz="6" w:space="2"/>
        </w:pBdr>
        <w:spacing w:after="120"/>
      </w:pPr>
    </w:p>
    <w:p>
      <w:pPr>
        <w:spacing w:after="160" w:before="240"/>
      </w:pPr>
      <w:r>
        <w:rPr>
          <w:rFonts w:ascii="Arial" w:cs="Arial" w:eastAsia="Arial" w:hAnsi="Arial"/>
          <w:b/>
          <w:bCs/>
          <w:color w:val="1F3864"/>
          <w:sz w:val="26"/>
          <w:szCs w:val="26"/>
        </w:rPr>
        <w:t xml:space="preserve">五、国际市场与出海</w:t>
      </w:r>
    </w:p>
    <w:p>
      <w:pPr>
        <w:spacing w:after="80" w:before="240"/>
      </w:pPr>
      <w:r>
        <w:rPr>
          <w:rFonts w:ascii="Arial" w:cs="Arial" w:eastAsia="Arial" w:hAnsi="Arial"/>
          <w:b/>
          <w:bCs/>
          <w:color w:val="1F3864"/>
          <w:sz w:val="23"/>
          <w:szCs w:val="23"/>
        </w:rPr>
        <w:t xml:space="preserve">(14) InsideEVs｜特斯拉一季度美国销量下滑，但市占率升至54.2% *</w:t>
      </w:r>
    </w:p>
    <w:p>
      <w:pPr>
        <w:spacing w:after="80" w:before="0"/>
        <w:jc w:val="both"/>
      </w:pPr>
      <w:r>
        <w:rPr>
          <w:rFonts w:ascii="Arial" w:cs="Arial" w:eastAsia="Arial" w:hAnsi="Arial"/>
          <w:sz w:val="21"/>
          <w:szCs w:val="21"/>
        </w:rPr>
        <w:t xml:space="preserve">InsideEVs（美国电动车媒体）4月11日报道，特斯拉2026年一季度在美国市场交付量同比下降8.4%至11.73万辆；但与此同时，美国非特斯拉电动车销量同期暴跌41%，带动特斯拉在美电动车市场的份额从上年同期的43.2%大幅攀升至54.2%。这一"缩量提份额"现象背后有多重逻辑：第一，特斯拉的销量下滑与品牌形象压力和竞争加剧有关，但其绝对量的抗跌性仍优于多数竞争对手；第二，通用Bolt停产、福特Mustang Mach-E大幅减产、Rivian产能爬坡缓慢，多重因素叠加导致非特斯拉阵营销量骤降；第三，关税政策收紧使韩系和欧系电动车进入美国市场面临更高成本，间接为特斯拉提供了竞争保护。整体来看，美国电动车市场一季度呈现整体收缩格局，显示消费者对经济前景的观望情绪上升、充电基础设施短板的制约效应，以及补贴政策不确定性带来的需求延迟，美国电动化节奏存在阶段性放缓风险。</w:t>
      </w:r>
    </w:p>
    <w:p>
      <w:pPr>
        <w:spacing w:after="200" w:before="0"/>
      </w:pPr>
      <w:r>
        <w:rPr>
          <w:rFonts w:ascii="Arial" w:cs="Arial" w:eastAsia="Arial" w:hAnsi="Arial"/>
          <w:i/>
          <w:iCs/>
          <w:color w:val="595959"/>
          <w:sz w:val="20"/>
          <w:szCs w:val="20"/>
        </w:rPr>
        <w:t xml:space="preserve">资料来源：InsideEVs，2026-04-11</w:t>
      </w:r>
    </w:p>
    <w:p>
      <w:pPr>
        <w:spacing w:after="80" w:before="240"/>
      </w:pPr>
      <w:r>
        <w:rPr>
          <w:rFonts w:ascii="Arial" w:cs="Arial" w:eastAsia="Arial" w:hAnsi="Arial"/>
          <w:b/>
          <w:bCs/>
          <w:color w:val="1F3864"/>
          <w:sz w:val="23"/>
          <w:szCs w:val="23"/>
        </w:rPr>
        <w:t xml:space="preserve">(15) 新华网｜中国新能源车在墨尔本车展受青睐，品质驱动海外认知升级</w:t>
      </w:r>
    </w:p>
    <w:p>
      <w:pPr>
        <w:spacing w:after="80" w:before="0"/>
        <w:jc w:val="both"/>
      </w:pPr>
      <w:r>
        <w:rPr>
          <w:rFonts w:ascii="Arial" w:cs="Arial" w:eastAsia="Arial" w:hAnsi="Arial"/>
          <w:sz w:val="21"/>
          <w:szCs w:val="21"/>
        </w:rPr>
        <w:t xml:space="preserve">新华网4月12日报道，2026年墨尔本国际车展上，中国新能源汽车品牌占据约半数展台，比亚迪、名爵、领克、极氪等品牌集中亮相。3月澳大利亚新能源汽车销量创历史单月新高，中国品牌贡献了其中的主要增量。报道援引参展观众和行业人士反馈，消费者对中国车的认知已从过去的"便宜但品质参差不齐"转向"高配置、强智能化、性价比卓越"，品牌形象完成明显升级。汽油价格飙升（澳大利亚普通汽油零售价已涨至约2.5澳元/升）进一步推动消费者将目光转向电动车，客观上加速了中国品牌的市场渗透。这一现象折射出更深层的趋势：中国车企的出海策略已从低价走量逐步转向技术品质叙事，通过在发达国家主流车展亮相、参与公开测评和消费者口碑积累，持续重塑品牌定位。澳大利亚作为欧美系品牌影响力深厚的市场，中国新能源车能在此实现口碑突破，对后续拓展北欧、北美等高标准市场具有重要的示范价值。</w:t>
      </w:r>
    </w:p>
    <w:p>
      <w:pPr>
        <w:spacing w:after="200" w:before="0"/>
      </w:pPr>
      <w:r>
        <w:rPr>
          <w:rFonts w:ascii="Arial" w:cs="Arial" w:eastAsia="Arial" w:hAnsi="Arial"/>
          <w:i/>
          <w:iCs/>
          <w:color w:val="595959"/>
          <w:sz w:val="20"/>
          <w:szCs w:val="20"/>
        </w:rPr>
        <w:t xml:space="preserve">资料来源：新华网，2026-04-12</w:t>
      </w:r>
    </w:p>
    <w:p>
      <w:pPr>
        <w:spacing w:after="0" w:before="200"/>
      </w:pPr>
      <w:r>
        <w:rPr>
          <w:rFonts w:ascii="Arial" w:cs="Arial" w:eastAsia="Arial" w:hAnsi="Arial"/>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2026-04-12T10:56:07.314Z</dcterms:created>
  <dcterms:modified xsi:type="dcterms:W3CDTF">2026-04-12T10:56:07.315Z</dcterms:modified>
</cp:coreProperties>
</file>

<file path=docProps/custom.xml><?xml version="1.0" encoding="utf-8"?>
<Properties xmlns="http://schemas.openxmlformats.org/officeDocument/2006/custom-properties" xmlns:vt="http://schemas.openxmlformats.org/officeDocument/2006/docPropsVTypes"/>
</file>