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r>
        <w:rPr>
          <w:smallCaps/>
          <w:szCs w:val="32"/>
        </w:rPr>
        <w:t>EiT</w:t>
      </w:r>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1E168E"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1E168E" w:rsidRDefault="001E168E" w:rsidP="00A14451">
                  <w:pPr>
                    <w:pStyle w:val="Nagwek4"/>
                    <w:spacing w:line="240" w:lineRule="auto"/>
                  </w:pPr>
                </w:p>
                <w:p w14:paraId="3E628BDA" w14:textId="77777777" w:rsidR="001E168E" w:rsidRDefault="001E168E" w:rsidP="00A14451">
                  <w:pPr>
                    <w:pStyle w:val="Nagwek4"/>
                    <w:spacing w:line="240" w:lineRule="auto"/>
                    <w:jc w:val="right"/>
                  </w:pPr>
                  <w:r>
                    <w:rPr>
                      <w:sz w:val="32"/>
                    </w:rPr>
                    <w:t>Oprogramowanie stanowiska do pomiarów krzywych fotometrycznych oraz całkowitego strumienia świetlnego</w:t>
                  </w:r>
                </w:p>
                <w:p w14:paraId="659BEF94" w14:textId="77777777" w:rsidR="001E168E" w:rsidRDefault="001E168E" w:rsidP="00A14451">
                  <w:pPr>
                    <w:jc w:val="right"/>
                    <w:rPr>
                      <w:sz w:val="32"/>
                    </w:rPr>
                  </w:pPr>
                </w:p>
                <w:p w14:paraId="2A42E240" w14:textId="77777777" w:rsidR="001E168E" w:rsidRPr="00A14451" w:rsidRDefault="001E168E"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1E168E" w:rsidRPr="00A14451" w:rsidRDefault="001E168E" w:rsidP="00A14451">
                  <w:pPr>
                    <w:rPr>
                      <w:sz w:val="36"/>
                      <w:lang w:val="en-US"/>
                    </w:rPr>
                  </w:pPr>
                </w:p>
                <w:p w14:paraId="7069D06B" w14:textId="77777777" w:rsidR="001E168E" w:rsidRDefault="001E168E" w:rsidP="00A14451">
                  <w:pPr>
                    <w:jc w:val="center"/>
                  </w:pPr>
                  <w:r>
                    <w:rPr>
                      <w:sz w:val="36"/>
                    </w:rPr>
                    <w:t>A</w:t>
                  </w:r>
                  <w:r>
                    <w:rPr>
                      <w:sz w:val="32"/>
                    </w:rPr>
                    <w:t>UTOR: Tomasz Wilk</w:t>
                  </w:r>
                </w:p>
                <w:p w14:paraId="266D8D50" w14:textId="77777777" w:rsidR="001E168E" w:rsidRDefault="001E168E"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Dr inż. Damian Pucicki</w:t>
      </w:r>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1E168E">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4416EAAE" w:rsidR="0059035A" w:rsidRDefault="0059035A" w:rsidP="0059035A">
      <w:pPr>
        <w:pStyle w:val="Legenda"/>
      </w:pPr>
      <w:r>
        <w:t xml:space="preserve">Rysunek </w:t>
      </w:r>
      <w:fldSimple w:instr=" SEQ Rysunek \* ARABIC ">
        <w:r w:rsidR="00A005AC">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5388D631" w:rsidR="00BC330F" w:rsidRDefault="0059035A" w:rsidP="00E11DE6">
      <w:pPr>
        <w:pStyle w:val="Legenda"/>
      </w:pPr>
      <w:r>
        <w:t xml:space="preserve">Rysunek </w:t>
      </w:r>
      <w:fldSimple w:instr=" SEQ Rysunek \* ARABIC ">
        <w:r w:rsidR="00A005AC">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r w:rsidR="00767396" w:rsidRPr="003B1D97">
        <w:t>IESviewer</w:t>
      </w:r>
      <w:bookmarkEnd w:id="4"/>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1682D78F" w:rsidR="00DD6EEB" w:rsidRDefault="00E11DE6" w:rsidP="00E11DE6">
      <w:pPr>
        <w:pStyle w:val="Legenda"/>
      </w:pPr>
      <w:r>
        <w:t xml:space="preserve">Rysunek </w:t>
      </w:r>
      <w:fldSimple w:instr=" SEQ Rysunek \* ARABIC ">
        <w:r w:rsidR="00A005AC">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581F8BEB" w:rsidR="001B3C3B" w:rsidRDefault="001C15E2" w:rsidP="00D07CAC">
      <w:pPr>
        <w:pStyle w:val="Nagwek3"/>
      </w:pPr>
      <w:bookmarkStart w:id="5" w:name="_Toc469260162"/>
      <w:r>
        <w:t xml:space="preserve">1.1.3. </w:t>
      </w:r>
      <w:r w:rsidR="003B1D97" w:rsidRPr="003B1D97">
        <w:t>Photometrics Pro - Luminaire Analysis Software</w:t>
      </w:r>
      <w:bookmarkEnd w:id="5"/>
    </w:p>
    <w:p w14:paraId="4D4791EF" w14:textId="77777777" w:rsidR="007E649C" w:rsidRPr="007E649C" w:rsidRDefault="007E649C" w:rsidP="007E649C"/>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70BC9F4A" w14:textId="6405A6C7" w:rsidR="00C649AC" w:rsidRDefault="00E11DE6" w:rsidP="007E649C">
      <w:pPr>
        <w:pStyle w:val="Legenda"/>
      </w:pPr>
      <w:r>
        <w:t xml:space="preserve">Rysunek </w:t>
      </w:r>
      <w:fldSimple w:instr=" SEQ Rysunek \* ARABIC ">
        <w:r w:rsidR="00A005AC">
          <w:rPr>
            <w:noProof/>
          </w:rPr>
          <w:t>4</w:t>
        </w:r>
      </w:fldSimple>
      <w:r>
        <w:t xml:space="preserve">. </w:t>
      </w:r>
      <w:r w:rsidRPr="00C011AD">
        <w:t>Zrzut ekranu okna służącego do edycji pliku opisującego bryłę fotometryczną oprawy świetlnej w programiePhotometrics Pro [6]</w:t>
      </w:r>
    </w:p>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7D6147EE" w:rsidR="003B1D97" w:rsidRDefault="00E11DE6" w:rsidP="00E11DE6">
      <w:pPr>
        <w:pStyle w:val="Legenda"/>
      </w:pPr>
      <w:r>
        <w:t xml:space="preserve">Rysunek </w:t>
      </w:r>
      <w:fldSimple w:instr=" SEQ Rysunek \* ARABIC ">
        <w:r w:rsidR="00A005AC">
          <w:rPr>
            <w:noProof/>
          </w:rPr>
          <w:t>5</w:t>
        </w:r>
      </w:fldSimple>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0978608B"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stanowiska. Skupiają się one głównie na </w:t>
      </w:r>
      <w:r w:rsidR="000D7B39">
        <w:t xml:space="preserve">możliwości porównań charakterystyk fotometrycznych różnych opraw, ale już nie </w:t>
      </w:r>
      <w:r w:rsidR="005B77C3">
        <w:t>prostego</w:t>
      </w:r>
      <w:r w:rsidR="000D7B39">
        <w:t xml:space="preserve"> tworzenia nowych wykresów. Tylko </w:t>
      </w:r>
      <w:r w:rsidR="000D7B39">
        <w:lastRenderedPageBreak/>
        <w:t>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0064CF7F" w14:textId="4A8C9E8A" w:rsidR="00BA32CA" w:rsidRDefault="00E11DE6" w:rsidP="005B77C3">
      <w:pPr>
        <w:pStyle w:val="Legenda"/>
      </w:pPr>
      <w:r>
        <w:t xml:space="preserve">Rysunek </w:t>
      </w:r>
      <w:fldSimple w:instr=" SEQ Rysunek \* ARABIC ">
        <w:r w:rsidR="00A005AC">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0E5B89E9" w:rsidR="00F62991" w:rsidRDefault="00E11DE6" w:rsidP="00E11DE6">
      <w:pPr>
        <w:pStyle w:val="Legenda"/>
      </w:pPr>
      <w:r>
        <w:t xml:space="preserve">Rysunek </w:t>
      </w:r>
      <w:fldSimple w:instr=" SEQ Rysunek \* ARABIC ">
        <w:r w:rsidR="00A005AC">
          <w:rPr>
            <w:noProof/>
          </w:rPr>
          <w:t>7</w:t>
        </w:r>
      </w:fldSimple>
      <w:r>
        <w:t xml:space="preserve">. </w:t>
      </w:r>
      <w:r w:rsidRPr="00E16417">
        <w:t>Wykres przedstawiający krzywą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1E168E"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DF8ED25" w:rsidR="00A61164" w:rsidRPr="00A61164" w:rsidRDefault="00A61164" w:rsidP="004E2415">
      <w:pPr>
        <w:ind w:left="1416" w:firstLine="708"/>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lastRenderedPageBreak/>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70ACC164"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2E8402C1" w14:textId="77777777" w:rsidR="005B77C3" w:rsidRDefault="005B77C3" w:rsidP="00C44FB9"/>
    <w:p w14:paraId="1BFCE7B6" w14:textId="77777777" w:rsidR="005B77C3" w:rsidRDefault="005B77C3" w:rsidP="005B77C3">
      <w:pPr>
        <w:keepNext/>
      </w:pPr>
      <w:r w:rsidRPr="00C44FB9">
        <w:rPr>
          <w:noProof/>
          <w:lang w:eastAsia="pl-PL"/>
        </w:rPr>
        <w:drawing>
          <wp:inline distT="0" distB="0" distL="0" distR="0" wp14:anchorId="74EE7C85" wp14:editId="7C2BF352">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5052009E" w14:textId="29B19D88" w:rsidR="005B77C3" w:rsidRDefault="005B77C3" w:rsidP="005B77C3">
      <w:pPr>
        <w:pStyle w:val="Legenda"/>
      </w:pPr>
      <w:r>
        <w:t xml:space="preserve">Rysunek </w:t>
      </w:r>
      <w:r>
        <w:fldChar w:fldCharType="begin"/>
      </w:r>
      <w:r>
        <w:instrText xml:space="preserve"> SEQ Rysunek \* ARABIC </w:instrText>
      </w:r>
      <w:r>
        <w:fldChar w:fldCharType="separate"/>
      </w:r>
      <w:r w:rsidR="00A005AC">
        <w:rPr>
          <w:noProof/>
        </w:rPr>
        <w:t>8</w:t>
      </w:r>
      <w:r>
        <w:rPr>
          <w:noProof/>
        </w:rPr>
        <w:fldChar w:fldCharType="end"/>
      </w:r>
      <w:r>
        <w:t xml:space="preserve">. </w:t>
      </w:r>
      <w:r w:rsidRPr="00D02B40">
        <w:t>Wykonane stanowisko do pomiaru krzywych fotometrycznych pomiarów wraz z oprawą świetlną umieszczoną w centralnej części głowicy pomiarowej</w:t>
      </w:r>
      <w:r>
        <w:t xml:space="preserve"> </w:t>
      </w:r>
      <w:r w:rsidRPr="00D02B40">
        <w:t>[1]</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lastRenderedPageBreak/>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0D29C7BE" w14:textId="10C54364"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0F58EFBA" w:rsidR="00B624AB" w:rsidRDefault="00B624AB" w:rsidP="00D07CAC">
      <w:pPr>
        <w:numPr>
          <w:ilvl w:val="0"/>
          <w:numId w:val="4"/>
        </w:numPr>
      </w:pPr>
      <w:r w:rsidRPr="009E5A50">
        <w:t>umożliwi eksp</w:t>
      </w:r>
      <w:r w:rsidR="005B77C3">
        <w:t>ort danych pomiarowych do pliku,</w:t>
      </w:r>
    </w:p>
    <w:p w14:paraId="61817C30" w14:textId="0397FA58" w:rsidR="00B624AB" w:rsidRPr="009E5A50" w:rsidRDefault="00B624AB" w:rsidP="00D07CAC">
      <w:pPr>
        <w:numPr>
          <w:ilvl w:val="0"/>
          <w:numId w:val="4"/>
        </w:numPr>
      </w:pPr>
      <w:r w:rsidRPr="009E5A50">
        <w:lastRenderedPageBreak/>
        <w:t>umożliwi wybór gęstości punktów pomiarowych na sferze</w:t>
      </w:r>
      <w:r>
        <w:t xml:space="preserve"> (z predefiniowanej listy</w:t>
      </w:r>
      <w:r w:rsidR="005B77C3">
        <w:t xml:space="preserve"> – 5</w:t>
      </w:r>
      <w:r w:rsidR="005B77C3" w:rsidRPr="005B77C3">
        <w:rPr>
          <w:vertAlign w:val="superscript"/>
        </w:rPr>
        <w:t>o</w:t>
      </w:r>
      <w:r w:rsidR="005B77C3">
        <w:t>, 10</w:t>
      </w:r>
      <w:r w:rsidR="005B77C3" w:rsidRPr="005B77C3">
        <w:rPr>
          <w:vertAlign w:val="superscript"/>
        </w:rPr>
        <w:t>o</w:t>
      </w:r>
      <w:r w:rsidR="005B77C3">
        <w:t>, 15</w:t>
      </w:r>
      <w:r w:rsidR="005B77C3" w:rsidRPr="005B77C3">
        <w:rPr>
          <w:vertAlign w:val="superscript"/>
        </w:rPr>
        <w:t>o</w:t>
      </w:r>
      <w:r>
        <w:t>)</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16"/>
      <w:r w:rsidRPr="009E5A50">
        <w:t>zostaną zaimplementowane testy</w:t>
      </w:r>
      <w:r w:rsidR="00B624AB">
        <w:t xml:space="preserve"> jednostkowe dla ważniejszych, </w:t>
      </w:r>
      <w:r w:rsidRPr="009E5A50">
        <w:t>testowalnych metod</w:t>
      </w:r>
      <w:r w:rsidR="000B54C1">
        <w:t>,</w:t>
      </w:r>
      <w:commentRangeEnd w:id="16"/>
      <w:r w:rsidR="000C7C7E">
        <w:rPr>
          <w:rStyle w:val="Odwoaniedokomentarza"/>
        </w:rPr>
        <w:commentReference w:id="16"/>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00E75D15">
        <w:t>algrind</w:t>
      </w:r>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17" w:name="_Toc469260172"/>
      <w:r>
        <w:t>2.3</w:t>
      </w:r>
      <w:r w:rsidR="00F17298">
        <w:t>.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lastRenderedPageBreak/>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rsidRPr="00155C4D">
        <w:rPr>
          <w:b/>
        </w:rPr>
        <w:t>Microsoft Foundation Classes (MFC)</w:t>
      </w:r>
      <w:r>
        <w:t xml:space="preserve">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rsidRPr="00155C4D">
        <w:rPr>
          <w:b/>
        </w:rPr>
        <w:t>WxWidgets</w:t>
      </w:r>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127623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Visualisation i Charts</w:t>
      </w:r>
      <w:r w:rsidR="005E6A7F">
        <w:t xml:space="preserve"> na licencji LGPL</w:t>
      </w:r>
      <w:r>
        <w:t>, które idealnie pasuj</w:t>
      </w:r>
      <w:r w:rsidR="005B77C3">
        <w:t>ą do wstępnych wymagań programu, tj. umożliwiają rysowanie wykresów trójwymiarowych i krzywych w układzie współrzędnych biegunowych.</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r>
        <w:t>2.4</w:t>
      </w:r>
      <w:r w:rsidR="000C1687">
        <w:t>.</w:t>
      </w:r>
      <w:r w:rsidR="003942D8">
        <w:t xml:space="preserve"> Opis narzędzi użytych podczas pisania aplikacji.</w:t>
      </w:r>
    </w:p>
    <w:p w14:paraId="3205F72D" w14:textId="24F95AD3" w:rsidR="00082C80" w:rsidRDefault="003942D8" w:rsidP="00CA5612">
      <w:r>
        <w:t xml:space="preserve">Aplikacja została napisana w jęzku </w:t>
      </w:r>
      <w:r w:rsidRPr="00155C4D">
        <w:rPr>
          <w:b/>
        </w:rPr>
        <w:t xml:space="preserve">C++, </w:t>
      </w:r>
      <w:r>
        <w:t>z zastosowaniem bibliotek Qt oraz zintegrowanego ś</w:t>
      </w:r>
      <w:r w:rsidR="00DF695E">
        <w:t>rodowisk</w:t>
      </w:r>
      <w:r w:rsidR="00082C80">
        <w:t xml:space="preserve">a programistycznego </w:t>
      </w:r>
      <w:r w:rsidR="00082C80" w:rsidRPr="00155C4D">
        <w:rPr>
          <w:b/>
        </w:rPr>
        <w:t>Qt Creator</w:t>
      </w:r>
      <w:r w:rsidR="00082C80">
        <w:t xml:space="preserve">. Służą one do pisania aplikacji (przede wszystkim z graficznym interfejsem użytkownika),  które mogą być używane w różnych systemach operacyjnych, na wielu platformach sprzętowych z takim samym kodem lub po niewielkich zmianach. Tworzenie kodu w QT 5.7 odbywa się z użyciem języka C++14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r w:rsidR="006A0881">
        <w:t>Qt z założenia jest w pełni obiektowe. Z perspektywy programisty, każdy przycisk, okno czy widget jest obiektem. Poprzez dziedziczenie po wspólnych klasach (QWindow, QWidget)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r w:rsidRPr="00155C4D">
        <w:rPr>
          <w:b/>
        </w:rPr>
        <w:t>Qt Core</w:t>
      </w:r>
      <w:r>
        <w:t xml:space="preserve"> – podstawowa funkcjonalność biblioteki Qt używana przez inne moduły, włączając system meta-objektów, kontenery typów danych, obsługę systemu zdarzeń i operacji wejścia-wyjścia.</w:t>
      </w:r>
    </w:p>
    <w:p w14:paraId="76A606B5" w14:textId="5AD7D11E" w:rsidR="005E6A7F" w:rsidRDefault="005E6A7F" w:rsidP="00216915">
      <w:pPr>
        <w:pStyle w:val="Akapitzlist"/>
        <w:numPr>
          <w:ilvl w:val="0"/>
          <w:numId w:val="10"/>
        </w:numPr>
      </w:pPr>
      <w:r w:rsidRPr="00155C4D">
        <w:rPr>
          <w:b/>
        </w:rPr>
        <w:t>Qt GUI</w:t>
      </w:r>
      <w:r>
        <w:t xml:space="preserve"> – Główny moduł GUI.</w:t>
      </w:r>
    </w:p>
    <w:p w14:paraId="247E4238" w14:textId="321B46BE" w:rsidR="005E6A7F" w:rsidRDefault="005E6A7F" w:rsidP="00216915">
      <w:pPr>
        <w:pStyle w:val="Akapitzlist"/>
        <w:numPr>
          <w:ilvl w:val="0"/>
          <w:numId w:val="10"/>
        </w:numPr>
      </w:pPr>
      <w:r w:rsidRPr="00155C4D">
        <w:rPr>
          <w:b/>
        </w:rPr>
        <w:lastRenderedPageBreak/>
        <w:t>Qt Widgets</w:t>
      </w:r>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r w:rsidRPr="00155C4D">
        <w:rPr>
          <w:b/>
        </w:rPr>
        <w:t>Qt Print Support</w:t>
      </w:r>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QT Data Visualization</w:t>
      </w:r>
      <w:r>
        <w:t xml:space="preserve"> – moduł pozwalający na wizualizację danych </w:t>
      </w:r>
      <w:r w:rsidR="002A08C8">
        <w:t>w przestrzeni trójwymiarowej łącznie z obracaniem i powiększaniem obiektu graficznego używający OpenGLa do renderowania grafiki.</w:t>
      </w:r>
    </w:p>
    <w:p w14:paraId="21FFD0B1" w14:textId="21540565" w:rsidR="00CE4C24" w:rsidRDefault="00786615" w:rsidP="00CE4C24">
      <w:pPr>
        <w:pStyle w:val="Akapitzlist"/>
        <w:numPr>
          <w:ilvl w:val="0"/>
          <w:numId w:val="10"/>
        </w:numPr>
      </w:pPr>
      <w:r w:rsidRPr="00155C4D">
        <w:rPr>
          <w:b/>
        </w:rPr>
        <w:t>Qt C</w:t>
      </w:r>
      <w:r w:rsidR="002E1630" w:rsidRPr="00155C4D">
        <w:rPr>
          <w:b/>
        </w:rPr>
        <w:t>harts</w:t>
      </w:r>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t>Aby w pełni wykorzystać możliwości QT, użyto zintegrowanego środowiska programistycznego (IDE) Qt Creator. Oprócz standardowej funkcjonalności (możliwość pisania i kompilacji kodu, zarządzanie wieloma projektami), zawiera moduły do szybkiego projektowania interfejsu graficznego, sprawdzanie poprawności kodu narzędziami Clang i Valgrind.</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itd</w:t>
      </w:r>
      <w:r w:rsidR="0061324B">
        <w:t>). Dlatego podczas pisania, aplikacja była kompilowana z flagami -Wall, -Werror,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Clag, który jest zbiorem algorytmów i technik używanych do analizy kodu źródłowego w celu znalezienia błędów. Idea jest podobna do ostrzeżeń kompilatora, jednak Clang pozwala na pokazanie problemów, które znajdowane były do tej pory już podczas działania programu lub debuggowania. </w:t>
      </w:r>
      <w:r w:rsidR="002E587A">
        <w:t xml:space="preserve">Clang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r w:rsidR="008B440F" w:rsidRPr="00F43F2A">
        <w:rPr>
          <w:b/>
        </w:rPr>
        <w:t>Valgrind</w:t>
      </w:r>
      <w:r w:rsidR="008B440F">
        <w:t xml:space="preserve">, który służy do debuggowania pamięci, wyszukiwania wycieków pamięci i profilowania programów. </w:t>
      </w:r>
      <w:r w:rsidR="00F43F2A">
        <w:t xml:space="preserve">Valgrind jest typem maszyny wirtualnej, która używając techniki kompilacji just-in-time (JIT) zamienia binarny program na jego tymczasową reprezentację, która używa zmodyfikowanych wywołań systemowych do obsługi pamięci. Umożliwia to wykrywanie i </w:t>
      </w:r>
      <w:r w:rsidR="00F43F2A">
        <w:lastRenderedPageBreak/>
        <w:t>śledzenie błędów związanych z użyciem niezainicjalizowanej pamięci, niezwalnianiem zasobów, lokalizowania odwołań poza przestrzeń adresową procesu.</w:t>
      </w:r>
    </w:p>
    <w:p w14:paraId="7E31CE18" w14:textId="6D2C5A54" w:rsidR="001D3661" w:rsidRDefault="004E6B5A" w:rsidP="00CA5612">
      <w:r>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18" w:name="_Toc469260171"/>
      <w:r>
        <w:t>2.5. Architektura aplikacji</w:t>
      </w:r>
      <w:bookmarkEnd w:id="18"/>
    </w:p>
    <w:p w14:paraId="4CB66C5C" w14:textId="569AAFA2" w:rsidR="00D850A6" w:rsidRDefault="00D850A6" w:rsidP="00CA5612"/>
    <w:p w14:paraId="5C934CC3" w14:textId="6180C253" w:rsidR="00D850A6" w:rsidRDefault="00D850A6" w:rsidP="00CA5612">
      <w:pPr>
        <w:pStyle w:val="Nagwek2"/>
      </w:pPr>
      <w:r>
        <w:t>2.6. Sposób liczenia całkowitego strumienia świetlnego</w:t>
      </w:r>
    </w:p>
    <w:p w14:paraId="23ABDDD8" w14:textId="77777777" w:rsidR="00EA7CEC" w:rsidRPr="00EA7CEC" w:rsidRDefault="00EA7CEC" w:rsidP="00EA7CEC"/>
    <w:p w14:paraId="32A404A1" w14:textId="19D3D9C2" w:rsidR="00044983" w:rsidRDefault="00044983" w:rsidP="00830378">
      <w:bookmarkStart w:id="19" w:name="_Toc469260173"/>
      <w:r>
        <w:t>Przytaczanie szczegółów implementacyjnych całej aplikacji nie jest istotne dla całości pracy, jednakże zdecydowano się na przedstawienie numerycznej metody obliczania strumienia świetlnego.</w:t>
      </w:r>
    </w:p>
    <w:p w14:paraId="58735076" w14:textId="570ED4F5" w:rsidR="00830378" w:rsidRDefault="00DC0BB8" w:rsidP="00830378">
      <w:r>
        <w:t>Mierzone źródło światła ma swój środek świetlny w środku geometrycznym wyobrażonej sfery przedstawionej na rysunku X. Stanowisko pomiarowe</w:t>
      </w:r>
      <w:r>
        <w:rPr>
          <w:rStyle w:val="Odwoaniedokomentarza"/>
        </w:rPr>
        <w:commentReference w:id="20"/>
      </w:r>
      <w:r>
        <w:t xml:space="preserve"> umożliwia określenie strumienia świetlnego w punktach</w:t>
      </w:r>
      <w:r w:rsidR="00830378">
        <w:t xml:space="preserve"> znajdują</w:t>
      </w:r>
      <w:r>
        <w:t>cych</w:t>
      </w:r>
      <w:r w:rsidR="00830378">
        <w:t xml:space="preserve"> się </w:t>
      </w:r>
      <w:r>
        <w:t xml:space="preserve">na półsferze </w:t>
      </w:r>
      <w:r w:rsidR="00044983">
        <w:t>w równych odstępach kątowych, począwszy od jej „wierzchołka”</w:t>
      </w:r>
      <w:r>
        <w:t xml:space="preserve"> (znajdującego się na osi świetlnej źródła w odległości promienia sfery od </w:t>
      </w:r>
      <w:r w:rsidR="00B21CCD">
        <w:t>źródła światła. Stosując terminologię geograficzną, punkty pomiarowe znajdują się na przecięciach „południków” i równoleżników półsfery.</w:t>
      </w:r>
    </w:p>
    <w:p w14:paraId="6F0CA147" w14:textId="692FC515" w:rsidR="00495B6F" w:rsidRDefault="00495B6F" w:rsidP="00830378">
      <w:r>
        <w:rPr>
          <w:noProof/>
          <w:lang w:eastAsia="pl-PL"/>
        </w:rPr>
        <w:lastRenderedPageBreak/>
        <w:drawing>
          <wp:inline distT="0" distB="0" distL="0" distR="0" wp14:anchorId="68A89E8D" wp14:editId="70651B3F">
            <wp:extent cx="5760720" cy="36480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fac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8075"/>
                    </a:xfrm>
                    <a:prstGeom prst="rect">
                      <a:avLst/>
                    </a:prstGeom>
                  </pic:spPr>
                </pic:pic>
              </a:graphicData>
            </a:graphic>
          </wp:inline>
        </w:drawing>
      </w:r>
    </w:p>
    <w:p w14:paraId="762CD319" w14:textId="3D14CE46" w:rsidR="00495B6F" w:rsidRDefault="00495B6F" w:rsidP="00830378"/>
    <w:p w14:paraId="4828960A" w14:textId="074DF8D3" w:rsidR="00EA7CEC" w:rsidRDefault="00CE1F8A" w:rsidP="00EA7CEC">
      <w:r>
        <w:t>Z równania (2), wiadomo, że s</w:t>
      </w:r>
      <w:r w:rsidR="00EA7CEC">
        <w:t xml:space="preserve">trumień świetlny </w:t>
      </w:r>
      <w:r w:rsidR="00EA7CEC" w:rsidRPr="00780A3F">
        <w:t>Φ</w:t>
      </w:r>
      <w:r w:rsidR="00EA7CEC">
        <w:rPr>
          <w:vertAlign w:val="subscript"/>
        </w:rPr>
        <w:t>S</w:t>
      </w:r>
      <w:r w:rsidR="00EA7CEC">
        <w:t xml:space="preserve"> na powierzchni S otaczającej źródło światła można policzyć dzieląc obszar S na podobszary Δs, mierząc strumień światła przechodzący przez pojedynczy obszar, a następnie dokonując operacji sumowania strumieni cząstkowych</w:t>
      </w:r>
      <w:r w:rsidR="009C4092">
        <w:t xml:space="preserve"> przechodzących przez pojedyncze obszary:</w:t>
      </w:r>
    </w:p>
    <w:p w14:paraId="5810DA65" w14:textId="77777777" w:rsidR="00EA7CEC" w:rsidRDefault="00EA7CEC" w:rsidP="00EA7CEC"/>
    <w:p w14:paraId="19972996" w14:textId="5EE049D2" w:rsidR="00EA7CEC" w:rsidRPr="00A61164" w:rsidRDefault="00EA7CEC" w:rsidP="00EA7CE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r>
            <w:rPr>
              <w:rFonts w:ascii="Cambria Math" w:hAnsi="Cambria Math"/>
            </w:rPr>
            <m:t>=</m:t>
          </m:r>
        </m:oMath>
      </m:oMathPara>
    </w:p>
    <w:p w14:paraId="63EA1A57" w14:textId="48BEA007" w:rsidR="00CE1F8A" w:rsidRDefault="00EA7CEC" w:rsidP="006232A5">
      <w:pPr>
        <w:ind w:left="1416"/>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tab/>
      </w:r>
      <w:r>
        <w:tab/>
      </w:r>
      <w:r>
        <w:tab/>
        <w:t>(2)</w:t>
      </w:r>
    </w:p>
    <w:p w14:paraId="2F61E8DB" w14:textId="4EF3BE0D" w:rsidR="00CE1F8A" w:rsidRDefault="00CE1F8A" w:rsidP="00CE1F8A"/>
    <w:p w14:paraId="54802296" w14:textId="61581DE2" w:rsidR="00CE1F8A" w:rsidRDefault="00CE1F8A" w:rsidP="00830378">
      <w:r>
        <w:t>Wiedząc, że punkty pomiarowe są rozłożone w ró</w:t>
      </w:r>
      <w:r>
        <w:fldChar w:fldCharType="begin"/>
      </w:r>
      <w:r>
        <w:instrText xml:space="preserve"> LISTNUM </w:instrText>
      </w:r>
      <w:r>
        <w:fldChar w:fldCharType="end"/>
      </w:r>
      <w:r>
        <w:t>wnych, kątowych odstępach na powierzchni sfery, naturalnym staje się podział sfery na trapezy, których podstawą są fragmenty równoleżników, a wysokością fragment południka.</w:t>
      </w:r>
    </w:p>
    <w:p w14:paraId="1E9C9887" w14:textId="2AD2F179" w:rsidR="00CE1F8A" w:rsidRDefault="00CE1F8A" w:rsidP="00830378">
      <w:r>
        <w:t>Mając półsferę pomiarową o promieniu R oraz zakładając, że</w:t>
      </w:r>
      <w:r w:rsidR="008F2F0A">
        <w:t xml:space="preserve"> południk został podzielony na J równych</w:t>
      </w:r>
      <w:r>
        <w:t xml:space="preserve"> części, a równoleżnik na części </w:t>
      </w:r>
      <w:r w:rsidR="008F2F0A">
        <w:t>K</w:t>
      </w:r>
      <w:r>
        <w:t xml:space="preserve">, oraz kąt pomiędzy punktem wspólnym południków, środkiem </w:t>
      </w:r>
      <w:r w:rsidR="00B87C47">
        <w:t xml:space="preserve">geometrycznym półsfery i równoleżnikiem to </w:t>
      </w:r>
      <m:oMath>
        <m:sSub>
          <m:sSubPr>
            <m:ctrlPr>
              <w:rPr>
                <w:rFonts w:ascii="Cambria Math" w:hAnsi="Cambria Math"/>
                <w:i/>
              </w:rPr>
            </m:ctrlPr>
          </m:sSubPr>
          <m:e>
            <m:r>
              <w:rPr>
                <w:rFonts w:ascii="Cambria Math" w:hAnsi="Cambria Math"/>
              </w:rPr>
              <m:t>∝</m:t>
            </m:r>
          </m:e>
          <m:sub>
            <m:r>
              <w:rPr>
                <w:rFonts w:ascii="Cambria Math" w:hAnsi="Cambria Math"/>
              </w:rPr>
              <m:t xml:space="preserve">j </m:t>
            </m:r>
          </m:sub>
        </m:sSub>
      </m:oMath>
      <w:r w:rsidR="00B87C47">
        <w:t xml:space="preserve">, możemy określić </w:t>
      </w:r>
      <w:r w:rsidR="008F2F0A">
        <w:t>wysokość</w:t>
      </w:r>
      <w:r w:rsidR="00B87C47">
        <w:t xml:space="preserve"> trapezó</w:t>
      </w:r>
      <w:r w:rsidR="00B87C47">
        <w:fldChar w:fldCharType="begin"/>
      </w:r>
      <w:r w:rsidR="00B87C47">
        <w:instrText xml:space="preserve"> LISTNUM </w:instrText>
      </w:r>
      <w:r w:rsidR="00B87C47">
        <w:fldChar w:fldCharType="end"/>
      </w:r>
      <w:r w:rsidR="00B87C47">
        <w:t>w:</w:t>
      </w:r>
    </w:p>
    <w:p w14:paraId="04D9A21F" w14:textId="47287971" w:rsidR="00B87C47" w:rsidRPr="008F2F0A" w:rsidRDefault="00B87C47" w:rsidP="00830378">
      <m:oMathPara>
        <m:oMath>
          <m:r>
            <w:rPr>
              <w:rFonts w:ascii="Cambria Math" w:hAnsi="Cambria Math"/>
            </w:rPr>
            <m:t xml:space="preserve"> </m:t>
          </m:r>
          <m:r>
            <m:rPr>
              <m:sty m:val="p"/>
            </m:rPr>
            <w:rPr>
              <w:rFonts w:ascii="Cambria Math" w:hAnsi="Cambria Math"/>
            </w:rPr>
            <m:t xml:space="preserve">Δp= </m:t>
          </m:r>
          <m:f>
            <m:fPr>
              <m:ctrlPr>
                <w:rPr>
                  <w:rFonts w:ascii="Cambria Math" w:hAnsi="Cambria Math"/>
                </w:rPr>
              </m:ctrlPr>
            </m:fPr>
            <m:num>
              <m:r>
                <w:rPr>
                  <w:rFonts w:ascii="Cambria Math" w:hAnsi="Cambria Math"/>
                </w:rPr>
                <m:t>2πR</m:t>
              </m:r>
            </m:num>
            <m:den>
              <m:r>
                <w:rPr>
                  <w:rFonts w:ascii="Cambria Math" w:hAnsi="Cambria Math"/>
                </w:rPr>
                <m:t>4j</m:t>
              </m:r>
            </m:den>
          </m:f>
        </m:oMath>
      </m:oMathPara>
    </w:p>
    <w:p w14:paraId="76C7BAE4" w14:textId="76127D39" w:rsidR="008F2F0A" w:rsidRDefault="008F2F0A" w:rsidP="00830378">
      <w:r>
        <w:t>Oraz długość jego podstaw:</w:t>
      </w:r>
    </w:p>
    <w:p w14:paraId="43C72843" w14:textId="77777777" w:rsidR="008F2F0A" w:rsidRDefault="008F2F0A" w:rsidP="001E168E"/>
    <w:p w14:paraId="0B6D09A0" w14:textId="1B130759" w:rsidR="001E168E" w:rsidRPr="001F5FD6" w:rsidRDefault="001E168E" w:rsidP="001E168E">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m:t>
              </m:r>
            </m:num>
            <m:den>
              <m:r>
                <w:rPr>
                  <w:rFonts w:ascii="Cambria Math" w:hAnsi="Cambria Math"/>
                </w:rPr>
                <m:t>K</m:t>
              </m:r>
            </m:den>
          </m:f>
        </m:oMath>
      </m:oMathPara>
    </w:p>
    <w:p w14:paraId="4A3D4124" w14:textId="72CDCFED" w:rsidR="001F5FD6" w:rsidRDefault="001F5FD6" w:rsidP="001F5FD6">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r>
                <w:rPr>
                  <w:rFonts w:ascii="Cambria Math" w:hAnsi="Cambria Math"/>
                </w:rPr>
                <m:t>+1</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r>
                    <w:rPr>
                      <w:rFonts w:ascii="Cambria Math" w:hAnsi="Cambria Math"/>
                    </w:rPr>
                    <m:t>+1</m:t>
                  </m:r>
                  <m:r>
                    <w:rPr>
                      <w:rFonts w:ascii="Cambria Math" w:hAnsi="Cambria Math"/>
                    </w:rPr>
                    <m:t xml:space="preserve"> </m:t>
                  </m:r>
                </m:sub>
              </m:sSub>
              <m:r>
                <w:rPr>
                  <w:rFonts w:ascii="Cambria Math" w:hAnsi="Cambria Math"/>
                </w:rPr>
                <m:t>)</m:t>
              </m:r>
            </m:num>
            <m:den>
              <m:r>
                <w:rPr>
                  <w:rFonts w:ascii="Cambria Math" w:hAnsi="Cambria Math"/>
                </w:rPr>
                <m:t>K</m:t>
              </m:r>
            </m:den>
          </m:f>
        </m:oMath>
      </m:oMathPara>
    </w:p>
    <w:p w14:paraId="7E2436C8" w14:textId="77777777" w:rsidR="001F5FD6" w:rsidRDefault="001F5FD6" w:rsidP="001E168E"/>
    <w:p w14:paraId="0B561B76" w14:textId="09625617" w:rsidR="00CE1F8A" w:rsidRDefault="00F44E47" w:rsidP="00830378">
      <w:r>
        <w:t>Korzystając ze wzoru na pole powierzchni trapezu otrzymujemy pole pojedynczego trapezu na powierzchni sfery:</w:t>
      </w:r>
    </w:p>
    <w:p w14:paraId="64383869" w14:textId="77777777" w:rsidR="001E168E" w:rsidRDefault="001E168E" w:rsidP="00830378"/>
    <w:p w14:paraId="5DBA296E" w14:textId="738D4B9A" w:rsidR="00CE1F8A" w:rsidRPr="00F44E47" w:rsidRDefault="001E168E" w:rsidP="00830378">
      <m:oMathPara>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Δ</m:t>
                  </m:r>
                  <m:sSub>
                    <m:sSubPr>
                      <m:ctrlPr>
                        <w:rPr>
                          <w:rFonts w:ascii="Cambria Math" w:hAnsi="Cambria Math"/>
                        </w:rPr>
                      </m:ctrlPr>
                    </m:sSubPr>
                    <m:e>
                      <m:r>
                        <w:rPr>
                          <w:rFonts w:ascii="Cambria Math" w:hAnsi="Cambria Math"/>
                        </w:rPr>
                        <m:t>r</m:t>
                      </m:r>
                    </m:e>
                    <m:sub>
                      <m:r>
                        <w:rPr>
                          <w:rFonts w:ascii="Cambria Math" w:hAnsi="Cambria Math"/>
                        </w:rPr>
                        <m:t>j+1</m:t>
                      </m:r>
                    </m:sub>
                  </m:sSub>
                </m:e>
              </m:d>
              <m:r>
                <m:rPr>
                  <m:sty m:val="p"/>
                </m:rPr>
                <w:rPr>
                  <w:rFonts w:ascii="Cambria Math" w:hAnsi="Cambria Math"/>
                </w:rPr>
                <m:t xml:space="preserve"> * </m:t>
              </m:r>
              <m:r>
                <w:rPr>
                  <w:rFonts w:ascii="Cambria Math" w:hAnsi="Cambria Math"/>
                </w:rPr>
                <m:t xml:space="preserve"> </m:t>
              </m:r>
              <m:r>
                <m:rPr>
                  <m:sty m:val="p"/>
                </m:rPr>
                <w:rPr>
                  <w:rFonts w:ascii="Cambria Math" w:hAnsi="Cambria Math"/>
                </w:rPr>
                <m:t>Δp</m:t>
              </m:r>
            </m:num>
            <m:den>
              <m: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r>
                    <w:rPr>
                      <w:rFonts w:ascii="Cambria Math" w:hAnsi="Cambria Math"/>
                    </w:rPr>
                    <m:t>)</m:t>
                  </m:r>
                </m:e>
                <m:sup>
                  <m:r>
                    <w:rPr>
                      <w:rFonts w:ascii="Cambria Math" w:hAnsi="Cambria Math"/>
                    </w:rPr>
                    <m:t>2</m:t>
                  </m:r>
                </m:sup>
              </m:sSup>
            </m:num>
            <m:den>
              <m:r>
                <w:rPr>
                  <w:rFonts w:ascii="Cambria Math" w:hAnsi="Cambria Math"/>
                </w:rPr>
                <m:t>2</m:t>
              </m:r>
              <m:r>
                <w:rPr>
                  <w:rFonts w:ascii="Cambria Math" w:hAnsi="Cambria Math"/>
                </w:rPr>
                <m:t>JK</m:t>
              </m:r>
            </m:den>
          </m:f>
          <m:r>
            <m:rPr>
              <m:sty m:val="p"/>
            </m:rPr>
            <w:rPr>
              <w:rFonts w:ascii="Cambria Math" w:hAnsi="Cambria Math"/>
            </w:rPr>
            <m:t xml:space="preserve"> (sin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j</m:t>
              </m:r>
              <m:r>
                <w:rPr>
                  <w:rFonts w:ascii="Cambria Math" w:hAnsi="Cambria Math"/>
                </w:rPr>
                <m:t>+1</m:t>
              </m:r>
              <m:r>
                <w:rPr>
                  <w:rFonts w:ascii="Cambria Math" w:hAnsi="Cambria Math"/>
                </w:rPr>
                <m:t xml:space="preserve"> </m:t>
              </m:r>
            </m:sub>
          </m:sSub>
          <m:r>
            <w:rPr>
              <w:rFonts w:ascii="Cambria Math" w:hAnsi="Cambria Math"/>
            </w:rPr>
            <m:t>)</m:t>
          </m:r>
        </m:oMath>
      </m:oMathPara>
    </w:p>
    <w:p w14:paraId="4971A787" w14:textId="77777777" w:rsidR="00F44E47" w:rsidRDefault="00F44E47" w:rsidP="00830378"/>
    <w:p w14:paraId="3489E184" w14:textId="0ADE7BC4" w:rsidR="00B21CCD" w:rsidRDefault="00F263BC" w:rsidP="00830378">
      <w:r>
        <w:t>Strumień świetlny przechodzący przez każdy z trapezów dla uproszczenia przyjęto jako średnią arytmetyczną z otaczających punktów pomiarowych:</w:t>
      </w:r>
    </w:p>
    <w:p w14:paraId="5BDC8D7D" w14:textId="73705009" w:rsidR="00F263BC" w:rsidRDefault="00F263BC" w:rsidP="00F263BC">
      <m:oMathPara>
        <m:oMath>
          <m:sSub>
            <m:sSubPr>
              <m:ctrlPr>
                <w:rPr>
                  <w:rFonts w:ascii="Cambria Math" w:hAnsi="Cambria Math"/>
                </w:rPr>
              </m:ctrlPr>
            </m:sSubPr>
            <m:e>
              <m:r>
                <w:rPr>
                  <w:rFonts w:ascii="Cambria Math" w:hAnsi="Cambria Math"/>
                </w:rPr>
                <m:t>I</m:t>
              </m:r>
            </m:e>
            <m:sub>
              <m:r>
                <w:rPr>
                  <w:rFonts w:ascii="Cambria Math" w:hAnsi="Cambria Math"/>
                </w:rPr>
                <m:t>jk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m:t>
                  </m:r>
                  <m:r>
                    <w:rPr>
                      <w:rFonts w:ascii="Cambria Math" w:hAnsi="Cambria Math"/>
                    </w:rPr>
                    <m:t>j</m:t>
                  </m:r>
                  <m:r>
                    <w:rPr>
                      <w:rFonts w:ascii="Cambria Math" w:hAnsi="Cambria Math"/>
                    </w:rPr>
                    <m:t>+1)</m:t>
                  </m:r>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m:t>
                  </m:r>
                  <m:r>
                    <w:rPr>
                      <w:rFonts w:ascii="Cambria Math" w:hAnsi="Cambria Math"/>
                    </w:rPr>
                    <m:t>j</m:t>
                  </m:r>
                  <m:r>
                    <w:rPr>
                      <w:rFonts w:ascii="Cambria Math" w:hAnsi="Cambria Math"/>
                    </w:rPr>
                    <m:t>+1)</m:t>
                  </m:r>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m:t>
                      </m:r>
                      <m:r>
                        <w:rPr>
                          <w:rFonts w:ascii="Cambria Math" w:hAnsi="Cambria Math"/>
                        </w:rPr>
                        <m:t>+1</m:t>
                      </m:r>
                    </m:e>
                  </m:d>
                  <m:r>
                    <w:rPr>
                      <w:rFonts w:ascii="Cambria Math" w:hAnsi="Cambria Math"/>
                    </w:rPr>
                    <m:t>(</m:t>
                  </m:r>
                  <m:r>
                    <w:rPr>
                      <w:rFonts w:ascii="Cambria Math" w:hAnsi="Cambria Math"/>
                    </w:rPr>
                    <m:t>k</m:t>
                  </m:r>
                  <m:r>
                    <w:rPr>
                      <w:rFonts w:ascii="Cambria Math" w:hAnsi="Cambria Math"/>
                    </w:rPr>
                    <m:t>+1)</m:t>
                  </m:r>
                </m:sub>
              </m:sSub>
            </m:num>
            <m:den>
              <m:r>
                <w:rPr>
                  <w:rFonts w:ascii="Cambria Math" w:hAnsi="Cambria Math"/>
                </w:rPr>
                <m:t>4</m:t>
              </m:r>
            </m:den>
          </m:f>
        </m:oMath>
      </m:oMathPara>
    </w:p>
    <w:p w14:paraId="143EC4FB" w14:textId="77777777" w:rsidR="00F263BC" w:rsidRDefault="00F263BC" w:rsidP="00830378"/>
    <w:p w14:paraId="456EFE2E" w14:textId="0E367A51" w:rsidR="006232A5" w:rsidRDefault="006232A5" w:rsidP="00830378">
      <w:r>
        <w:t>Zatem podstawiając do równania (2)</w:t>
      </w:r>
      <w:r w:rsidR="00D00314">
        <w:t>, całkowity strumień świetlny liczony jest według formuły:</w:t>
      </w:r>
    </w:p>
    <w:p w14:paraId="58D43990" w14:textId="77777777" w:rsidR="006232A5" w:rsidRPr="00A61164" w:rsidRDefault="006232A5" w:rsidP="006232A5">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972C70" w14:textId="308D1BE6" w:rsidR="00830378" w:rsidRPr="00EB667A" w:rsidRDefault="006232A5" w:rsidP="00EB667A">
      <w:pPr>
        <w:rPr>
          <w:sz w:val="26"/>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e>
          </m:d>
          <m:r>
            <w:rPr>
              <w:rFonts w:ascii="Cambria Math" w:hAnsi="Cambria Math"/>
            </w:rPr>
            <m:t>=</m:t>
          </m:r>
        </m:oMath>
      </m:oMathPara>
    </w:p>
    <w:p w14:paraId="1E2A0568" w14:textId="69454CD4" w:rsidR="00EB667A" w:rsidRPr="008F2F0A" w:rsidRDefault="00EB667A" w:rsidP="00EB667A">
      <w:pPr>
        <w:rPr>
          <w:sz w:val="26"/>
        </w:rPr>
      </w:pPr>
      <m:oMathPara>
        <m:oMath>
          <m:sSub>
            <m:sSubPr>
              <m:ctrlPr>
                <w:rPr>
                  <w:rFonts w:ascii="Cambria Math" w:hAnsi="Cambria Math"/>
                  <w:i/>
                </w:rPr>
              </m:ctrlPr>
            </m:sSubPr>
            <m:e>
              <m:r>
                <w:rPr>
                  <w:rFonts w:ascii="Cambria Math" w:hAnsi="Cambria Math"/>
                </w:rPr>
                <m:t xml:space="preserve">= </m:t>
              </m:r>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j=0</m:t>
              </m:r>
            </m:sub>
            <m:sup>
              <m:r>
                <w:rPr>
                  <w:rFonts w:ascii="Cambria Math" w:hAnsi="Cambria Math"/>
                </w:rPr>
                <m:t>J</m:t>
              </m:r>
              <m:r>
                <w:rPr>
                  <w:rFonts w:ascii="Cambria Math" w:hAnsi="Cambria Math"/>
                </w:rPr>
                <m:t>-1</m:t>
              </m:r>
            </m:sup>
            <m:e>
              <m:nary>
                <m:naryPr>
                  <m:chr m:val="∑"/>
                  <m:limLoc m:val="undOvr"/>
                  <m:ctrlPr>
                    <w:rPr>
                      <w:rFonts w:ascii="Cambria Math" w:hAnsi="Cambria Math"/>
                      <w:i/>
                      <w:sz w:val="26"/>
                    </w:rPr>
                  </m:ctrlPr>
                </m:naryPr>
                <m:sub>
                  <m:r>
                    <w:rPr>
                      <w:rFonts w:ascii="Cambria Math" w:hAnsi="Cambria Math"/>
                    </w:rPr>
                    <m:t>k=0</m:t>
                  </m:r>
                </m:sub>
                <m:sup>
                  <m:r>
                    <w:rPr>
                      <w:rFonts w:ascii="Cambria Math" w:hAnsi="Cambria Math"/>
                    </w:rPr>
                    <m:t>K</m:t>
                  </m:r>
                  <m:r>
                    <w:rPr>
                      <w:rFonts w:ascii="Cambria Math" w:hAnsi="Cambria Math"/>
                    </w:rPr>
                    <m:t>-1</m:t>
                  </m:r>
                </m:sup>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8</m:t>
                      </m:r>
                      <m:r>
                        <w:rPr>
                          <w:rFonts w:ascii="Cambria Math" w:hAnsi="Cambria Math"/>
                        </w:rPr>
                        <m:t>JK</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d>
                        <m:dPr>
                          <m:ctrlPr>
                            <w:rPr>
                              <w:rFonts w:ascii="Cambria Math" w:hAnsi="Cambria Math"/>
                              <w:i/>
                            </w:rPr>
                          </m:ctrlPr>
                        </m:dPr>
                        <m:e>
                          <m:r>
                            <w:rPr>
                              <w:rFonts w:ascii="Cambria Math" w:hAnsi="Cambria Math"/>
                            </w:rPr>
                            <m:t>k+1</m:t>
                          </m:r>
                        </m:e>
                      </m:d>
                    </m:sub>
                  </m:sSub>
                  <m:r>
                    <w:rPr>
                      <w:rFonts w:ascii="Cambria Math" w:hAnsi="Cambria Math"/>
                    </w:rPr>
                    <m:t>)</m:t>
                  </m:r>
                </m:e>
              </m:nary>
            </m:e>
          </m:nary>
        </m:oMath>
      </m:oMathPara>
    </w:p>
    <w:p w14:paraId="22A13FA7" w14:textId="303D0111" w:rsidR="008F2F0A" w:rsidRDefault="008F2F0A" w:rsidP="00EB667A">
      <w:pPr>
        <w:rPr>
          <w:sz w:val="26"/>
        </w:rPr>
      </w:pPr>
    </w:p>
    <w:p w14:paraId="76ABA252" w14:textId="6F1DC151" w:rsidR="001F5FD6" w:rsidRDefault="001F5FD6" w:rsidP="00EB667A">
      <w:pPr>
        <w:rPr>
          <w:sz w:val="26"/>
        </w:rPr>
      </w:pPr>
      <w:r>
        <w:rPr>
          <w:sz w:val="26"/>
        </w:rPr>
        <w:t>Z powodu braku technicznej możliwości pomiaru wartości I</w:t>
      </w:r>
      <w:r w:rsidRPr="001F5FD6">
        <w:rPr>
          <w:sz w:val="26"/>
          <w:vertAlign w:val="subscript"/>
        </w:rPr>
        <w:t>J</w:t>
      </w:r>
      <w:r>
        <w:rPr>
          <w:sz w:val="26"/>
        </w:rPr>
        <w:t xml:space="preserve"> został on aproksymowany za pomocą regresji liniowej z ostatnich dwóch punktów.</w:t>
      </w:r>
    </w:p>
    <w:p w14:paraId="2F5EBC33" w14:textId="0BEBF892" w:rsidR="008F2F0A" w:rsidRDefault="008F2F0A" w:rsidP="00EB667A">
      <w:r>
        <w:rPr>
          <w:sz w:val="26"/>
        </w:rPr>
        <w:t xml:space="preserve">Weryfikacja poprawności powyższego rozumowania oraz dokładności obliczeń odbyła się poprzez sprawdzenie wyników dla promienia sfery R = 1 oraz założenia, że każdy z otrzymanych wyników pomiaru strumienia wyniósł </w:t>
      </w:r>
      <m:oMath>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=1.</m:t>
        </m:r>
      </m:oMath>
      <w:r>
        <w:t xml:space="preserve"> Przy takim założeniu jako wynik powinno otrzymać się jako wynik powierzchnię półsfery, czyli:</w:t>
      </w:r>
    </w:p>
    <w:p w14:paraId="3BFDA3B2" w14:textId="3A572107" w:rsidR="008F2F0A" w:rsidRPr="009A4957" w:rsidRDefault="008F2F0A" w:rsidP="00EB667A">
      <m:oMathPara>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 2</m:t>
          </m:r>
          <m:r>
            <w:rPr>
              <w:rFonts w:ascii="Cambria Math" w:hAnsi="Cambria Math"/>
            </w:rPr>
            <m:t>π</m:t>
          </m:r>
          <m:r>
            <w:rPr>
              <w:rFonts w:ascii="Cambria Math" w:hAnsi="Cambria Math"/>
            </w:rPr>
            <m:t xml:space="preserve">≈ </m:t>
          </m:r>
          <m:r>
            <w:rPr>
              <w:rFonts w:ascii="Cambria Math" w:hAnsi="Cambria Math"/>
            </w:rPr>
            <m:t>6.283185307</m:t>
          </m:r>
        </m:oMath>
      </m:oMathPara>
    </w:p>
    <w:p w14:paraId="6D8888D2" w14:textId="2FE5C219" w:rsidR="009A4957" w:rsidRDefault="009A4957" w:rsidP="00EB667A"/>
    <w:p w14:paraId="16D8CD16" w14:textId="77777777" w:rsidR="00711C0C" w:rsidRDefault="00711C0C" w:rsidP="00292C91">
      <w:pPr>
        <w:pStyle w:val="Legenda"/>
        <w:keepNext/>
      </w:pPr>
    </w:p>
    <w:p w14:paraId="7A173538" w14:textId="77777777" w:rsidR="00711C0C" w:rsidRDefault="00711C0C" w:rsidP="00292C91">
      <w:pPr>
        <w:pStyle w:val="Legenda"/>
        <w:keepNext/>
      </w:pPr>
    </w:p>
    <w:p w14:paraId="5CA776E9" w14:textId="1A95A63D" w:rsidR="00711C0C" w:rsidRDefault="00292C91" w:rsidP="00292C91">
      <w:pPr>
        <w:pStyle w:val="Legenda"/>
        <w:keepNext/>
      </w:pPr>
      <w:r>
        <w:t xml:space="preserve">Tabela </w:t>
      </w:r>
      <w:fldSimple w:instr=" SEQ Tabela \* ARABIC ">
        <w:r>
          <w:rPr>
            <w:noProof/>
          </w:rPr>
          <w:t>1</w:t>
        </w:r>
      </w:fldSimple>
      <w:r>
        <w:t>. Wartości błędów określenia powierzchni półsfery dla różnych ilości punktów pomiarowych</w:t>
      </w:r>
    </w:p>
    <w:tbl>
      <w:tblPr>
        <w:tblStyle w:val="Tabela-Siatka"/>
        <w:tblW w:w="0" w:type="auto"/>
        <w:tblLook w:val="04A0" w:firstRow="1" w:lastRow="0" w:firstColumn="1" w:lastColumn="0" w:noHBand="0" w:noVBand="1"/>
      </w:tblPr>
      <w:tblGrid>
        <w:gridCol w:w="1242"/>
        <w:gridCol w:w="2442"/>
        <w:gridCol w:w="1842"/>
        <w:gridCol w:w="1843"/>
      </w:tblGrid>
      <w:tr w:rsidR="009A4957" w14:paraId="7F6EADC4" w14:textId="77777777" w:rsidTr="00292C91">
        <w:tc>
          <w:tcPr>
            <w:tcW w:w="1242" w:type="dxa"/>
          </w:tcPr>
          <w:p w14:paraId="167D552F" w14:textId="66525DF4" w:rsidR="009A4957" w:rsidRDefault="009A4957" w:rsidP="00EB667A">
            <w:r>
              <w:t>Krok pomiaru</w:t>
            </w:r>
          </w:p>
        </w:tc>
        <w:tc>
          <w:tcPr>
            <w:tcW w:w="2442" w:type="dxa"/>
          </w:tcPr>
          <w:p w14:paraId="6139A7DE" w14:textId="636B3D77" w:rsidR="009A4957" w:rsidRDefault="009A4957" w:rsidP="00EB667A">
            <w:r>
              <w:t>Ilość pól pomiarowych</w:t>
            </w:r>
          </w:p>
        </w:tc>
        <w:tc>
          <w:tcPr>
            <w:tcW w:w="1842" w:type="dxa"/>
          </w:tcPr>
          <w:p w14:paraId="64FB3B04" w14:textId="7899F7DC" w:rsidR="009A4957" w:rsidRDefault="009A4957" w:rsidP="00EB667A">
            <w:r>
              <w:t>Uzyskany</w:t>
            </w:r>
          </w:p>
          <w:p w14:paraId="7BE9C789" w14:textId="7C63C5CB" w:rsidR="009A4957" w:rsidRDefault="00FA58EE" w:rsidP="00EB667A">
            <w:r>
              <w:t>W</w:t>
            </w:r>
            <w:r w:rsidR="009A4957">
              <w:t>ynik</w:t>
            </w:r>
          </w:p>
        </w:tc>
        <w:tc>
          <w:tcPr>
            <w:tcW w:w="1843" w:type="dxa"/>
          </w:tcPr>
          <w:p w14:paraId="5298D572" w14:textId="2057C5BA" w:rsidR="009A4957" w:rsidRDefault="009A4957" w:rsidP="00EB667A">
            <w:r>
              <w:t>Błąd pomiar w stosunku do teoretycznej wartości</w:t>
            </w:r>
            <w:r w:rsidR="00FA58EE">
              <w:t xml:space="preserve"> [%]</w:t>
            </w:r>
          </w:p>
        </w:tc>
      </w:tr>
      <w:tr w:rsidR="009A4957" w14:paraId="7C5518B8" w14:textId="77777777" w:rsidTr="00292C91">
        <w:tc>
          <w:tcPr>
            <w:tcW w:w="1242" w:type="dxa"/>
          </w:tcPr>
          <w:p w14:paraId="540D3927" w14:textId="2F661DA3" w:rsidR="009A4957" w:rsidRDefault="00FA58EE" w:rsidP="00292C91">
            <w:pPr>
              <w:jc w:val="left"/>
            </w:pPr>
            <w:r>
              <w:t>15</w:t>
            </w:r>
          </w:p>
        </w:tc>
        <w:tc>
          <w:tcPr>
            <w:tcW w:w="2442" w:type="dxa"/>
          </w:tcPr>
          <w:p w14:paraId="1A567E3D" w14:textId="4E599176" w:rsidR="009A4957" w:rsidRDefault="00FA58EE" w:rsidP="00292C91">
            <w:pPr>
              <w:jc w:val="left"/>
            </w:pPr>
            <w:r>
              <w:t>6 * 24 = 144</w:t>
            </w:r>
          </w:p>
        </w:tc>
        <w:tc>
          <w:tcPr>
            <w:tcW w:w="1842" w:type="dxa"/>
          </w:tcPr>
          <w:p w14:paraId="0335A150" w14:textId="6CA73398" w:rsidR="009A4957" w:rsidRDefault="00FA58EE" w:rsidP="00292C91">
            <w:pPr>
              <w:jc w:val="left"/>
            </w:pPr>
            <w:r w:rsidRPr="00FA58EE">
              <w:t>6.2472574</w:t>
            </w:r>
          </w:p>
        </w:tc>
        <w:tc>
          <w:tcPr>
            <w:tcW w:w="1843" w:type="dxa"/>
          </w:tcPr>
          <w:p w14:paraId="3B7A218D" w14:textId="14BA433D" w:rsidR="009A4957" w:rsidRDefault="00FA58EE" w:rsidP="00292C91">
            <w:pPr>
              <w:jc w:val="left"/>
            </w:pPr>
            <w:r>
              <w:t>0,572</w:t>
            </w:r>
          </w:p>
        </w:tc>
      </w:tr>
      <w:tr w:rsidR="009A4957" w14:paraId="5DBB7F59" w14:textId="77777777" w:rsidTr="00292C91">
        <w:tc>
          <w:tcPr>
            <w:tcW w:w="1242" w:type="dxa"/>
          </w:tcPr>
          <w:p w14:paraId="67A24726" w14:textId="78522BD6" w:rsidR="009A4957" w:rsidRDefault="009A4957" w:rsidP="00292C91">
            <w:pPr>
              <w:jc w:val="left"/>
            </w:pPr>
            <w:r>
              <w:t>10</w:t>
            </w:r>
          </w:p>
        </w:tc>
        <w:tc>
          <w:tcPr>
            <w:tcW w:w="2442" w:type="dxa"/>
          </w:tcPr>
          <w:p w14:paraId="579063D4" w14:textId="5466B94F" w:rsidR="009A4957" w:rsidRDefault="00FA58EE" w:rsidP="00292C91">
            <w:pPr>
              <w:jc w:val="left"/>
            </w:pPr>
            <w:r>
              <w:t>9 * 36 = 324</w:t>
            </w:r>
          </w:p>
        </w:tc>
        <w:tc>
          <w:tcPr>
            <w:tcW w:w="1842" w:type="dxa"/>
          </w:tcPr>
          <w:p w14:paraId="5952B2DA" w14:textId="43787294" w:rsidR="009A4957" w:rsidRDefault="00FA58EE" w:rsidP="00292C91">
            <w:pPr>
              <w:jc w:val="left"/>
            </w:pPr>
            <w:r w:rsidRPr="00FA58EE">
              <w:t>6.2672275</w:t>
            </w:r>
          </w:p>
        </w:tc>
        <w:tc>
          <w:tcPr>
            <w:tcW w:w="1843" w:type="dxa"/>
          </w:tcPr>
          <w:p w14:paraId="54A4322E" w14:textId="7D8F408C" w:rsidR="009A4957" w:rsidRDefault="00FA58EE" w:rsidP="00292C91">
            <w:pPr>
              <w:jc w:val="left"/>
            </w:pPr>
            <w:r>
              <w:t>0,254</w:t>
            </w:r>
          </w:p>
        </w:tc>
      </w:tr>
      <w:tr w:rsidR="009A4957" w14:paraId="24A6F4CC" w14:textId="77777777" w:rsidTr="00292C91">
        <w:tc>
          <w:tcPr>
            <w:tcW w:w="1242" w:type="dxa"/>
          </w:tcPr>
          <w:p w14:paraId="7D11574A" w14:textId="10A07790" w:rsidR="009A4957" w:rsidRDefault="009A4957" w:rsidP="00292C91">
            <w:pPr>
              <w:jc w:val="left"/>
            </w:pPr>
            <w:r>
              <w:t>5</w:t>
            </w:r>
          </w:p>
        </w:tc>
        <w:tc>
          <w:tcPr>
            <w:tcW w:w="2442" w:type="dxa"/>
          </w:tcPr>
          <w:p w14:paraId="1D4EA98C" w14:textId="3E47735C" w:rsidR="009A4957" w:rsidRDefault="00FA58EE" w:rsidP="00292C91">
            <w:pPr>
              <w:jc w:val="left"/>
            </w:pPr>
            <w:r>
              <w:t>18 * 72 = 1296</w:t>
            </w:r>
          </w:p>
        </w:tc>
        <w:tc>
          <w:tcPr>
            <w:tcW w:w="1842" w:type="dxa"/>
          </w:tcPr>
          <w:p w14:paraId="6DCB167B" w14:textId="4218F9E7" w:rsidR="009A4957" w:rsidRDefault="00FA58EE" w:rsidP="00292C91">
            <w:pPr>
              <w:jc w:val="left"/>
            </w:pPr>
            <w:r w:rsidRPr="00FA58EE">
              <w:t>6.2791974</w:t>
            </w:r>
          </w:p>
        </w:tc>
        <w:tc>
          <w:tcPr>
            <w:tcW w:w="1843" w:type="dxa"/>
          </w:tcPr>
          <w:p w14:paraId="232A567C" w14:textId="6E565C2C" w:rsidR="009A4957" w:rsidRDefault="004C27D4" w:rsidP="00292C91">
            <w:pPr>
              <w:jc w:val="left"/>
            </w:pPr>
            <w:r>
              <w:t>0,063</w:t>
            </w:r>
          </w:p>
        </w:tc>
      </w:tr>
    </w:tbl>
    <w:p w14:paraId="1C53F58D" w14:textId="7D35B236" w:rsidR="009A4957" w:rsidRDefault="009A4957" w:rsidP="00EB667A"/>
    <w:p w14:paraId="1002BE87" w14:textId="5747E58D" w:rsidR="004C27D4" w:rsidRDefault="004C27D4" w:rsidP="00EB667A">
      <w:r>
        <w:t>Z tabeli 1. widocznym jest, że metody numeryczne i przybliżanie powierzchni połowy sfery metoda sumowania trapezów na jej powierzchni ma wpływ na dokładność wyniku. Jednak przy wartościach błędu niższych niż 1% i wyłącznie dydaktycznemu przeznaczeniu stanowiska, nie będzie stanowiło to problemu.</w:t>
      </w:r>
    </w:p>
    <w:p w14:paraId="20CA7F4F" w14:textId="2262EBEA" w:rsidR="00EB667A" w:rsidRDefault="00EB667A" w:rsidP="00F17298">
      <w:pPr>
        <w:pStyle w:val="Nagwek1"/>
      </w:pPr>
    </w:p>
    <w:p w14:paraId="48CB3344" w14:textId="73E10322" w:rsidR="00F17298" w:rsidRDefault="00F17298" w:rsidP="00F17298">
      <w:pPr>
        <w:pStyle w:val="Nagwek1"/>
      </w:pPr>
      <w:r>
        <w:t xml:space="preserve">3. </w:t>
      </w:r>
      <w:bookmarkEnd w:id="19"/>
      <w:r w:rsidR="00292C91">
        <w:t>Opis wykonanego programu</w:t>
      </w:r>
    </w:p>
    <w:p w14:paraId="1A42133C" w14:textId="6A141D08" w:rsidR="00292C91" w:rsidRDefault="00292C91" w:rsidP="00292C91"/>
    <w:p w14:paraId="20AAA1F6" w14:textId="6183F5D9" w:rsidR="00292C91" w:rsidRDefault="005C094E" w:rsidP="00292C91">
      <w:r>
        <w:t xml:space="preserve">Po otwarciu aplikacji „Krzywe Fotometryczne” użytkownik ma możliwość stworzenia nowego projektu </w:t>
      </w:r>
      <w:commentRangeStart w:id="21"/>
      <w:r>
        <w:t>lub otworzenia już istniejącego</w:t>
      </w:r>
      <w:commentRangeEnd w:id="21"/>
      <w:r w:rsidR="00AC5B73">
        <w:rPr>
          <w:rStyle w:val="Odwoaniedokomentarza"/>
        </w:rPr>
        <w:commentReference w:id="21"/>
      </w:r>
      <w:r w:rsidR="00C64C22">
        <w:t xml:space="preserve">  (Rysunek 9)</w:t>
      </w:r>
    </w:p>
    <w:p w14:paraId="13A187AE" w14:textId="77777777" w:rsidR="00C64C22" w:rsidRDefault="00C64C22" w:rsidP="00292C91"/>
    <w:p w14:paraId="7819E9D2" w14:textId="77777777" w:rsidR="00C64C22" w:rsidRDefault="00C64C22" w:rsidP="00C64C22">
      <w:pPr>
        <w:keepNext/>
        <w:jc w:val="center"/>
      </w:pPr>
      <w:r>
        <w:rPr>
          <w:noProof/>
          <w:lang w:eastAsia="pl-PL"/>
        </w:rPr>
        <w:drawing>
          <wp:inline distT="0" distB="0" distL="0" distR="0" wp14:anchorId="5F59267A" wp14:editId="7A25EEF5">
            <wp:extent cx="1143758" cy="7607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window.png"/>
                    <pic:cNvPicPr/>
                  </pic:nvPicPr>
                  <pic:blipFill>
                    <a:blip r:embed="rId20">
                      <a:extLst>
                        <a:ext uri="{28A0092B-C50C-407E-A947-70E740481C1C}">
                          <a14:useLocalDpi xmlns:a14="http://schemas.microsoft.com/office/drawing/2010/main" val="0"/>
                        </a:ext>
                      </a:extLst>
                    </a:blip>
                    <a:stretch>
                      <a:fillRect/>
                    </a:stretch>
                  </pic:blipFill>
                  <pic:spPr>
                    <a:xfrm>
                      <a:off x="0" y="0"/>
                      <a:ext cx="1171946" cy="779529"/>
                    </a:xfrm>
                    <a:prstGeom prst="rect">
                      <a:avLst/>
                    </a:prstGeom>
                  </pic:spPr>
                </pic:pic>
              </a:graphicData>
            </a:graphic>
          </wp:inline>
        </w:drawing>
      </w:r>
    </w:p>
    <w:p w14:paraId="7DDF7046" w14:textId="7B95F619" w:rsidR="00C64C22" w:rsidRDefault="00C64C22" w:rsidP="00C64C22">
      <w:pPr>
        <w:pStyle w:val="Legenda"/>
      </w:pPr>
      <w:r>
        <w:t xml:space="preserve">Rysunek </w:t>
      </w:r>
      <w:fldSimple w:instr=" SEQ Rysunek \* ARABIC ">
        <w:r w:rsidR="00A005AC">
          <w:rPr>
            <w:noProof/>
          </w:rPr>
          <w:t>9</w:t>
        </w:r>
      </w:fldSimple>
      <w:r>
        <w:t xml:space="preserve"> Okno wyboru ukazujące się po otwarciu aplikacji</w:t>
      </w:r>
    </w:p>
    <w:p w14:paraId="6ED17D3F" w14:textId="7344D865" w:rsidR="00292C91" w:rsidRDefault="005C094E" w:rsidP="00292C91">
      <w:r>
        <w:t>Jeśli zostanie wybrana pierwsza o</w:t>
      </w:r>
      <w:r w:rsidR="00AC5B73">
        <w:t>pcja, to istnieje możliwość ustawienia parametrów projektu</w:t>
      </w:r>
      <w:r w:rsidR="00C64C22">
        <w:t xml:space="preserve"> (Rysunek 10)</w:t>
      </w:r>
      <w:r w:rsidR="00AC5B73">
        <w:t xml:space="preserve">. Nazwisko studenta, data oraz nazwa źródła światła będą pojawiać się później na wykresach. Kroki pomiarowe definiują gęstość pomiaru (co </w:t>
      </w:r>
      <w:r w:rsidR="00C645AC">
        <w:t>5</w:t>
      </w:r>
      <w:r w:rsidR="00C645AC" w:rsidRPr="005B77C3">
        <w:rPr>
          <w:vertAlign w:val="superscript"/>
        </w:rPr>
        <w:t>o</w:t>
      </w:r>
      <w:r w:rsidR="00C645AC">
        <w:t>, 10</w:t>
      </w:r>
      <w:r w:rsidR="00C645AC" w:rsidRPr="005B77C3">
        <w:rPr>
          <w:vertAlign w:val="superscript"/>
        </w:rPr>
        <w:t>o</w:t>
      </w:r>
      <w:r w:rsidR="00C645AC">
        <w:t>, 15</w:t>
      </w:r>
      <w:r w:rsidR="00C645AC" w:rsidRPr="005B77C3">
        <w:rPr>
          <w:vertAlign w:val="superscript"/>
        </w:rPr>
        <w:t>o</w:t>
      </w:r>
      <w:r w:rsidR="00C645AC">
        <w:t>)</w:t>
      </w:r>
      <w:r w:rsidR="00C645AC">
        <w:t xml:space="preserve">. Jednostki pomiaru natężenia światła zostały także zdefiniowane na etapie wymagań: </w:t>
      </w:r>
      <w:r w:rsidR="00C645AC" w:rsidRPr="009E5A50">
        <w:t>W/m</w:t>
      </w:r>
      <w:r w:rsidR="00C645AC" w:rsidRPr="00B624AB">
        <w:rPr>
          <w:vertAlign w:val="superscript"/>
        </w:rPr>
        <w:t>2</w:t>
      </w:r>
      <w:r w:rsidR="00C645AC">
        <w:t>, µW/cm</w:t>
      </w:r>
      <w:r w:rsidR="00C645AC" w:rsidRPr="00B624AB">
        <w:rPr>
          <w:vertAlign w:val="superscript"/>
        </w:rPr>
        <w:t>2</w:t>
      </w:r>
      <w:r w:rsidR="00C645AC">
        <w:t>, lm/m</w:t>
      </w:r>
      <w:r w:rsidR="00C645AC" w:rsidRPr="00B624AB">
        <w:rPr>
          <w:vertAlign w:val="superscript"/>
        </w:rPr>
        <w:t>2</w:t>
      </w:r>
      <w:r w:rsidR="00C645AC">
        <w:t>.</w:t>
      </w:r>
    </w:p>
    <w:p w14:paraId="04196301" w14:textId="77777777" w:rsidR="00C64C22" w:rsidRDefault="00C64C22" w:rsidP="00C64C22">
      <w:pPr>
        <w:keepNext/>
        <w:jc w:val="center"/>
      </w:pPr>
      <w:r>
        <w:rPr>
          <w:noProof/>
          <w:lang w:eastAsia="pl-PL"/>
        </w:rPr>
        <w:lastRenderedPageBreak/>
        <w:drawing>
          <wp:inline distT="0" distB="0" distL="0" distR="0" wp14:anchorId="4A0C463B" wp14:editId="53EF17C7">
            <wp:extent cx="2358720" cy="27432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ettings.png"/>
                    <pic:cNvPicPr/>
                  </pic:nvPicPr>
                  <pic:blipFill>
                    <a:blip r:embed="rId21">
                      <a:extLst>
                        <a:ext uri="{28A0092B-C50C-407E-A947-70E740481C1C}">
                          <a14:useLocalDpi xmlns:a14="http://schemas.microsoft.com/office/drawing/2010/main" val="0"/>
                        </a:ext>
                      </a:extLst>
                    </a:blip>
                    <a:stretch>
                      <a:fillRect/>
                    </a:stretch>
                  </pic:blipFill>
                  <pic:spPr>
                    <a:xfrm>
                      <a:off x="0" y="0"/>
                      <a:ext cx="2365037" cy="2750547"/>
                    </a:xfrm>
                    <a:prstGeom prst="rect">
                      <a:avLst/>
                    </a:prstGeom>
                  </pic:spPr>
                </pic:pic>
              </a:graphicData>
            </a:graphic>
          </wp:inline>
        </w:drawing>
      </w:r>
    </w:p>
    <w:p w14:paraId="11790089" w14:textId="42089285" w:rsidR="00C64C22" w:rsidRDefault="00C64C22" w:rsidP="00C64C22">
      <w:pPr>
        <w:pStyle w:val="Legenda"/>
      </w:pPr>
      <w:r>
        <w:t xml:space="preserve">Rysunek </w:t>
      </w:r>
      <w:fldSimple w:instr=" SEQ Rysunek \* ARABIC ">
        <w:r w:rsidR="00A005AC">
          <w:rPr>
            <w:noProof/>
          </w:rPr>
          <w:t>10</w:t>
        </w:r>
      </w:fldSimple>
      <w:r>
        <w:t xml:space="preserve"> Okno konfiguracyjne programu</w:t>
      </w:r>
      <w:bookmarkStart w:id="22" w:name="_GoBack"/>
      <w:bookmarkEnd w:id="22"/>
    </w:p>
    <w:p w14:paraId="42DFB78F" w14:textId="17D4EFD8" w:rsidR="00C64C22" w:rsidRDefault="00C64C22" w:rsidP="00292C91">
      <w:r>
        <w:t xml:space="preserve">Po akceptacji ustawień przyciskiem „Ustaw”, otworzone zostaje główne okno programu zawierające tabelę w której można wpisywać wyniki </w:t>
      </w:r>
      <w:r w:rsidR="00A005AC">
        <w:t>pomiarów</w:t>
      </w:r>
      <w:r>
        <w:t>.</w:t>
      </w:r>
      <w:r w:rsidR="00A005AC">
        <w:t xml:space="preserve"> Kolumny oznaczone są  „równoleżnikami” (współrzędnymi na „południku”, szerokością geograficzną) półsfery w stopniach rozpoczynając od ich punktu wspólnego („bieguna”).  Wiersze analogicznie podpisano współrzędną południków. Student ma możliwość wpisywania </w:t>
      </w:r>
    </w:p>
    <w:p w14:paraId="6D198D04" w14:textId="49E66A3F" w:rsidR="00A005AC" w:rsidRDefault="00A005AC" w:rsidP="00292C91"/>
    <w:p w14:paraId="2786DC3D" w14:textId="77777777" w:rsidR="00A005AC" w:rsidRDefault="00A005AC" w:rsidP="00292C91"/>
    <w:p w14:paraId="21155454" w14:textId="77777777" w:rsidR="00A005AC" w:rsidRDefault="00C64C22" w:rsidP="00A005AC">
      <w:pPr>
        <w:keepNext/>
      </w:pPr>
      <w:r>
        <w:rPr>
          <w:noProof/>
          <w:lang w:eastAsia="pl-PL"/>
        </w:rPr>
        <w:drawing>
          <wp:inline distT="0" distB="0" distL="0" distR="0" wp14:anchorId="380DACEC" wp14:editId="441C9DBA">
            <wp:extent cx="4643707" cy="21426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window.png"/>
                    <pic:cNvPicPr/>
                  </pic:nvPicPr>
                  <pic:blipFill>
                    <a:blip r:embed="rId22">
                      <a:extLst>
                        <a:ext uri="{28A0092B-C50C-407E-A947-70E740481C1C}">
                          <a14:useLocalDpi xmlns:a14="http://schemas.microsoft.com/office/drawing/2010/main" val="0"/>
                        </a:ext>
                      </a:extLst>
                    </a:blip>
                    <a:stretch>
                      <a:fillRect/>
                    </a:stretch>
                  </pic:blipFill>
                  <pic:spPr>
                    <a:xfrm>
                      <a:off x="0" y="0"/>
                      <a:ext cx="4664788" cy="2152425"/>
                    </a:xfrm>
                    <a:prstGeom prst="rect">
                      <a:avLst/>
                    </a:prstGeom>
                  </pic:spPr>
                </pic:pic>
              </a:graphicData>
            </a:graphic>
          </wp:inline>
        </w:drawing>
      </w:r>
    </w:p>
    <w:p w14:paraId="59D4DDA2" w14:textId="3EF00C8A" w:rsidR="00C645AC" w:rsidRPr="00292C91" w:rsidRDefault="00A005AC" w:rsidP="00A005AC">
      <w:pPr>
        <w:pStyle w:val="Legenda"/>
      </w:pPr>
      <w:r>
        <w:t xml:space="preserve">Rysunek </w:t>
      </w:r>
      <w:fldSimple w:instr=" SEQ Rysunek \* ARABIC ">
        <w:r>
          <w:rPr>
            <w:noProof/>
          </w:rPr>
          <w:t>11</w:t>
        </w:r>
      </w:fldSimple>
      <w:r>
        <w:t xml:space="preserve"> Główne okno aplikacji "Krzywe fotometryczne"</w:t>
      </w:r>
    </w:p>
    <w:p w14:paraId="367A9F08" w14:textId="77777777" w:rsidR="00F17298" w:rsidRDefault="00F17298" w:rsidP="00F17298">
      <w:pPr>
        <w:pStyle w:val="Nagwek2"/>
      </w:pPr>
      <w:bookmarkStart w:id="23" w:name="_Toc469260174"/>
      <w:r>
        <w:lastRenderedPageBreak/>
        <w:t>3.1. Testy funkcjonalne</w:t>
      </w:r>
      <w:bookmarkEnd w:id="23"/>
    </w:p>
    <w:p w14:paraId="1933BBE4" w14:textId="77777777" w:rsidR="00F17298" w:rsidRDefault="00F17298" w:rsidP="00F17298">
      <w:pPr>
        <w:pStyle w:val="Nagwek3"/>
      </w:pPr>
      <w:bookmarkStart w:id="24" w:name="_Toc469260175"/>
      <w:r>
        <w:t>3.1.1. Przedstawienie pomiaru całkowitego strumienia świetlnego</w:t>
      </w:r>
      <w:bookmarkEnd w:id="24"/>
    </w:p>
    <w:p w14:paraId="70BBE654" w14:textId="77777777" w:rsidR="00F17298" w:rsidRDefault="00F17298" w:rsidP="00F17298">
      <w:pPr>
        <w:pStyle w:val="Nagwek3"/>
      </w:pPr>
      <w:bookmarkStart w:id="25" w:name="_Toc469260176"/>
      <w:r>
        <w:t>3.1.2. Przedstawienie pomiaru krzywych fotometrycznych w całym spektrum</w:t>
      </w:r>
      <w:bookmarkEnd w:id="25"/>
    </w:p>
    <w:p w14:paraId="73800FCF" w14:textId="77777777" w:rsidR="00F17298" w:rsidRDefault="00F17298" w:rsidP="00F17298">
      <w:pPr>
        <w:pStyle w:val="Nagwek3"/>
      </w:pPr>
      <w:bookmarkStart w:id="26" w:name="_Toc469260177"/>
      <w:r>
        <w:t>3.1.3. Przedstawienie pomiaru krzywych fotometrycznych w ograniczonym zakresie widma</w:t>
      </w:r>
      <w:bookmarkEnd w:id="26"/>
    </w:p>
    <w:p w14:paraId="12EB7C9A" w14:textId="77777777" w:rsidR="00F17298" w:rsidRDefault="00F17298" w:rsidP="00F17298">
      <w:pPr>
        <w:pStyle w:val="Nagwek2"/>
      </w:pPr>
      <w:bookmarkStart w:id="27" w:name="_Toc469260178"/>
      <w:r>
        <w:t>3.2. Testy niefunkcjonalne</w:t>
      </w:r>
      <w:bookmarkEnd w:id="27"/>
    </w:p>
    <w:p w14:paraId="6F17D1EC" w14:textId="77777777" w:rsidR="00F17298" w:rsidRDefault="00F17298" w:rsidP="00F17298">
      <w:pPr>
        <w:pStyle w:val="Nagwek3"/>
      </w:pPr>
      <w:bookmarkStart w:id="28" w:name="_Toc469260179"/>
      <w:r>
        <w:t>3.2.1. Raport jakościowy aplikacji ze Statycznego Analizatora kodu Clang</w:t>
      </w:r>
      <w:bookmarkEnd w:id="28"/>
    </w:p>
    <w:p w14:paraId="7FDD2A7D" w14:textId="77777777" w:rsidR="00F17298" w:rsidRDefault="00F17298" w:rsidP="00F17298">
      <w:pPr>
        <w:pStyle w:val="Nagwek3"/>
      </w:pPr>
      <w:bookmarkStart w:id="29" w:name="_Toc469260180"/>
      <w:r>
        <w:t>3.2.2. Raport z analizy wykorzystania pamięci (Valgrind)</w:t>
      </w:r>
      <w:bookmarkEnd w:id="29"/>
    </w:p>
    <w:p w14:paraId="2EE43879" w14:textId="77777777" w:rsidR="00F17298" w:rsidRDefault="00F17298" w:rsidP="00F17298">
      <w:pPr>
        <w:pStyle w:val="Nagwek1"/>
      </w:pPr>
      <w:bookmarkStart w:id="30" w:name="_Toc469260182"/>
      <w:r>
        <w:t>4. Wnioski i podsumowanie</w:t>
      </w:r>
      <w:bookmarkEnd w:id="30"/>
    </w:p>
    <w:p w14:paraId="04573E25" w14:textId="274BD65B" w:rsidR="00F17298" w:rsidRDefault="00F17298" w:rsidP="00D07CAC"/>
    <w:p w14:paraId="236B3967" w14:textId="2D3929CF" w:rsidR="00F4621B" w:rsidRDefault="00F4621B" w:rsidP="00D07CAC"/>
    <w:p w14:paraId="0505A59F" w14:textId="25EBDE13" w:rsidR="00F4621B" w:rsidRPr="00AB02E9" w:rsidRDefault="00F4621B" w:rsidP="00D07CAC">
      <w:pPr>
        <w:rPr>
          <w:b/>
        </w:rPr>
      </w:pPr>
      <w:r w:rsidRPr="00AB02E9">
        <w:rPr>
          <w:b/>
        </w:rPr>
        <w:t xml:space="preserve">Zalecenia dla dalszego rozwoju </w:t>
      </w:r>
      <w:commentRangeStart w:id="31"/>
      <w:r w:rsidRPr="00AB02E9">
        <w:rPr>
          <w:b/>
        </w:rPr>
        <w:t>aplikacji</w:t>
      </w:r>
      <w:commentRangeEnd w:id="31"/>
      <w:r w:rsidR="009011EB" w:rsidRPr="00AB02E9">
        <w:rPr>
          <w:rStyle w:val="Odwoaniedokomentarza"/>
        </w:rPr>
        <w:commentReference w:id="31"/>
      </w:r>
      <w:r w:rsidRPr="00AB02E9">
        <w:rPr>
          <w:b/>
        </w:rPr>
        <w:t>:</w:t>
      </w:r>
    </w:p>
    <w:p w14:paraId="0FF8D40C" w14:textId="143E7B6A" w:rsidR="00F4621B" w:rsidRDefault="00F4621B" w:rsidP="00C335BF">
      <w:pPr>
        <w:pStyle w:val="Akapitzlist"/>
        <w:numPr>
          <w:ilvl w:val="0"/>
          <w:numId w:val="7"/>
        </w:numPr>
      </w:pPr>
      <w:r>
        <w:t>Producent spektrofotometru udostępnia bezpłatną bibliotekę do obsługi przyrządu pomiarowego</w:t>
      </w:r>
      <w:r w:rsidR="00EE6AA0">
        <w:t>[n]</w:t>
      </w:r>
      <w:r>
        <w:t>, więc istnieje możliwość integracji urządzenia z aplikacją do pomiaru krzywych fotometrycznych.</w:t>
      </w:r>
      <w:r w:rsidR="00EE6AA0">
        <w:t xml:space="preserve"> </w:t>
      </w:r>
    </w:p>
    <w:p w14:paraId="53206390" w14:textId="2AD26F13" w:rsidR="00F4621B" w:rsidRDefault="00F4621B" w:rsidP="00C335BF">
      <w:pPr>
        <w:pStyle w:val="Akapitzlist"/>
        <w:numPr>
          <w:ilvl w:val="0"/>
          <w:numId w:val="7"/>
        </w:numPr>
      </w:pPr>
      <w:r>
        <w:t xml:space="preserve">Dodanie możliwości </w:t>
      </w:r>
      <w:r w:rsidR="001E64FD">
        <w:t>interpolacji krzywej południka z punktów pomiarowych</w:t>
      </w:r>
      <w:r w:rsidR="00CB448D">
        <w:t xml:space="preserve"> (metoda Lagrange’a wydaje się tu najodpowiedniejsza ze względu na jej prostotę, dokładność oraz dostępność bibliotek ją implementujących)</w:t>
      </w:r>
      <w:r w:rsidR="001E64FD">
        <w:t xml:space="preserve">. Umożliwiłoby to znacznie dokładniejsze wyliczenie strumienia świetlnego i rysowanie </w:t>
      </w:r>
      <w:r w:rsidR="008A1C0B">
        <w:t>bryły fotometrycznej o zaokrąglonych krawędziach.</w:t>
      </w:r>
    </w:p>
    <w:p w14:paraId="65FC030B" w14:textId="14D5CFE4" w:rsidR="00EE6AA0" w:rsidRDefault="00EE6AA0" w:rsidP="00C335BF">
      <w:pPr>
        <w:pStyle w:val="Akapitzlist"/>
        <w:numPr>
          <w:ilvl w:val="0"/>
          <w:numId w:val="7"/>
        </w:numPr>
      </w:pPr>
      <w:r>
        <w:t xml:space="preserve">Plik z danymi pomiarowymi zapisywany jest w najprostszym z formatów CVS. Istnieje możliwość zapisywania pliku w formatach LDT lub IES w których zazwyczaj przechowuje się </w:t>
      </w:r>
    </w:p>
    <w:p w14:paraId="21F7D029" w14:textId="77777777" w:rsidR="00F17298" w:rsidRDefault="00F17298" w:rsidP="00D07CAC"/>
    <w:p w14:paraId="3AF969A5" w14:textId="77777777" w:rsidR="004C64AD" w:rsidRDefault="00AE56D6" w:rsidP="00D07CAC">
      <w:pPr>
        <w:pStyle w:val="Nagwek1"/>
      </w:pPr>
      <w:bookmarkStart w:id="32" w:name="_Toc469260183"/>
      <w:r>
        <w:t>Literatura</w:t>
      </w:r>
      <w:bookmarkEnd w:id="32"/>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t>[2]</w:t>
      </w:r>
      <w:r>
        <w:tab/>
      </w:r>
      <w:hyperlink r:id="rId23"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lastRenderedPageBreak/>
        <w:t>[3]</w:t>
      </w:r>
      <w:r w:rsidRPr="00D12490">
        <w:rPr>
          <w:lang w:val="en-US"/>
        </w:rPr>
        <w:tab/>
        <w:t>Talking Photometry: Understanding Photom</w:t>
      </w:r>
      <w:r w:rsidRPr="000E69B0">
        <w:rPr>
          <w:lang w:val="en-US"/>
        </w:rPr>
        <w:t xml:space="preserve">etric Data Formats; </w:t>
      </w:r>
      <w:hyperlink r:id="rId24" w:history="1">
        <w:r w:rsidRPr="000E69B0">
          <w:rPr>
            <w:rStyle w:val="Hipercze"/>
            <w:lang w:val="en-US"/>
          </w:rPr>
          <w:t>http://www.photometrictesting.co.uk/File/understanding_photometric_data_files.php</w:t>
        </w:r>
      </w:hyperlink>
      <w:r w:rsidRPr="000E69B0">
        <w:rPr>
          <w:lang w:val="en-US"/>
        </w:rPr>
        <w:t>; dostęp</w:t>
      </w:r>
      <w:r w:rsidR="00DF695E">
        <w:rPr>
          <w:lang w:val="en-US"/>
        </w:rPr>
        <w:t xml:space="preserve"> </w:t>
      </w:r>
      <w:r w:rsidRPr="000E69B0">
        <w:rPr>
          <w:lang w:val="en-US"/>
        </w:rPr>
        <w:t>dnia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r w:rsidRPr="00767396">
        <w:t>IESviewer</w:t>
      </w:r>
      <w:r w:rsidR="00B83649">
        <w:t xml:space="preserve"> </w:t>
      </w:r>
      <w:hyperlink r:id="rId25"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26" w:history="1">
        <w:r w:rsidR="00F973DE" w:rsidRPr="00265A46">
          <w:rPr>
            <w:rStyle w:val="Hipercze"/>
          </w:rPr>
          <w:t>http://www.photometricspro.com/index.html</w:t>
        </w:r>
      </w:hyperlink>
      <w:r w:rsidR="00265A46" w:rsidRPr="00265A46">
        <w:t>, dostęp dnia 2016-12-04</w:t>
      </w:r>
    </w:p>
    <w:p w14:paraId="0A258A0C" w14:textId="4BCF32D9" w:rsidR="00F973DE" w:rsidRPr="00265A46" w:rsidRDefault="00F973DE" w:rsidP="00C44FB9">
      <w:pPr>
        <w:ind w:left="705" w:hanging="705"/>
      </w:pPr>
      <w:r w:rsidRPr="00F973DE">
        <w:t>[7]</w:t>
      </w:r>
      <w:r w:rsidRPr="00F973DE">
        <w:tab/>
      </w:r>
      <w:r w:rsidRPr="00767396">
        <w:t>Strona domowa program</w:t>
      </w:r>
      <w:r>
        <w:t>u</w:t>
      </w:r>
      <w:r w:rsidR="00EE6AA0">
        <w:t xml:space="preserve"> </w:t>
      </w:r>
      <w:r w:rsidRPr="00F973DE">
        <w:t xml:space="preserve">Eulumdat Tools </w:t>
      </w:r>
      <w:hyperlink r:id="rId27"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Strona domowa programu LDTediitor</w:t>
      </w:r>
      <w:r w:rsidR="00DF695E">
        <w:t xml:space="preserve"> </w:t>
      </w:r>
      <w:hyperlink r:id="rId28"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9"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Pr="00495B6F" w:rsidRDefault="00E76791" w:rsidP="00B93ACD">
      <w:pPr>
        <w:ind w:left="705" w:hanging="645"/>
      </w:pPr>
      <w:r w:rsidRPr="00495B6F">
        <w:t>[12]</w:t>
      </w:r>
      <w:r w:rsidRPr="00495B6F">
        <w:tab/>
        <w:t>Clang Static Analyzer - http://clang-analyzer.llvm.org/ ; dostęp dnia 2017-01-07</w:t>
      </w:r>
    </w:p>
    <w:p w14:paraId="5296F769" w14:textId="30DBAF72" w:rsidR="00B93ACD" w:rsidRDefault="00B93ACD" w:rsidP="00B83649">
      <w:pPr>
        <w:ind w:left="705" w:hanging="645"/>
      </w:pPr>
      <w:r w:rsidRPr="00D00314">
        <w:t>[13]</w:t>
      </w:r>
      <w:r w:rsidRPr="00D00314">
        <w:tab/>
        <w:t xml:space="preserve">Google C++ Style Guide - </w:t>
      </w:r>
      <w:hyperlink r:id="rId30" w:history="1">
        <w:r w:rsidR="00D00314" w:rsidRPr="00D00314">
          <w:rPr>
            <w:rStyle w:val="Hipercze"/>
          </w:rPr>
          <w:t>https://google.github.io/styleguide/cppguide.html</w:t>
        </w:r>
      </w:hyperlink>
      <w:r w:rsidR="00D00314" w:rsidRPr="00D00314">
        <w:t xml:space="preserve"> </w:t>
      </w:r>
      <w:r w:rsidR="004B694D">
        <w:t>;</w:t>
      </w:r>
      <w:r w:rsidR="00D00314">
        <w:t xml:space="preserve"> dostęp dnia 2017-01-08</w:t>
      </w:r>
    </w:p>
    <w:p w14:paraId="1B4269B0" w14:textId="54BF2564" w:rsidR="00EE6AA0" w:rsidRPr="00D00314" w:rsidRDefault="00EE6AA0" w:rsidP="00B83649">
      <w:pPr>
        <w:ind w:left="705" w:hanging="645"/>
      </w:pPr>
      <w:r>
        <w:t xml:space="preserve">[n] Strona domowa Stellarnet </w:t>
      </w:r>
      <w:r w:rsidR="004B694D">
        <w:t xml:space="preserve">–  </w:t>
      </w:r>
      <w:r w:rsidR="004B694D">
        <w:t xml:space="preserve"> </w:t>
      </w:r>
      <w:hyperlink r:id="rId31" w:anchor="LINUX" w:history="1">
        <w:r w:rsidR="004B694D" w:rsidRPr="00F01E31">
          <w:rPr>
            <w:rStyle w:val="Hipercze"/>
          </w:rPr>
          <w:t>http://www.stellarnet.us/software/#LINUX</w:t>
        </w:r>
      </w:hyperlink>
      <w:r w:rsidR="004B694D">
        <w:t xml:space="preserve"> ; dostęp dnia 2017-01-7</w:t>
      </w:r>
      <w:r w:rsidR="004B694D" w:rsidRPr="00D00314">
        <w:t xml:space="preserve"> </w:t>
      </w:r>
    </w:p>
    <w:p w14:paraId="28D5727D" w14:textId="77777777" w:rsidR="00B93ACD" w:rsidRPr="00D00314" w:rsidRDefault="00B93ACD" w:rsidP="00B93ACD"/>
    <w:p w14:paraId="7F045C4C" w14:textId="77777777" w:rsidR="00F17298" w:rsidRPr="00D00314" w:rsidRDefault="00F17298" w:rsidP="00D07CAC"/>
    <w:p w14:paraId="6555D68E" w14:textId="77777777" w:rsidR="00A72B4D" w:rsidRPr="00D00314" w:rsidRDefault="00A72B4D" w:rsidP="00D07CAC"/>
    <w:p w14:paraId="2914E4AC" w14:textId="77777777" w:rsidR="00AE56D6" w:rsidRPr="00D00314" w:rsidRDefault="00AE56D6" w:rsidP="00D07CAC"/>
    <w:p w14:paraId="21956138" w14:textId="67CD40EE" w:rsidR="00AE56D6" w:rsidRDefault="00231B8E" w:rsidP="00D07CAC">
      <w:pPr>
        <w:pStyle w:val="Nagwek1"/>
      </w:pPr>
      <w:bookmarkStart w:id="33" w:name="_Toc469260184"/>
      <w:r>
        <w:t>Załączniki</w:t>
      </w:r>
      <w:bookmarkEnd w:id="33"/>
    </w:p>
    <w:p w14:paraId="29C9EA1B" w14:textId="04288647" w:rsidR="005C094E" w:rsidRDefault="005C094E" w:rsidP="009E62B0">
      <w:pPr>
        <w:pStyle w:val="Akapitzlist"/>
        <w:numPr>
          <w:ilvl w:val="0"/>
          <w:numId w:val="9"/>
        </w:numPr>
      </w:pPr>
      <w:r>
        <w:t>Tabela z danymi pomiarowymi, które prezentowano w niniejszej pracy.</w:t>
      </w:r>
    </w:p>
    <w:p w14:paraId="1350C6B9" w14:textId="77777777" w:rsidR="005C094E" w:rsidRDefault="005C094E" w:rsidP="005C094E">
      <w:pPr>
        <w:pStyle w:val="Akapitzlist"/>
        <w:numPr>
          <w:ilvl w:val="0"/>
          <w:numId w:val="9"/>
        </w:numPr>
      </w:pPr>
      <w:r>
        <w:t xml:space="preserve">Wydruk z analizy statycznej kodu przeprowadzonej narzędziem Clang Static </w:t>
      </w:r>
      <w:commentRangeStart w:id="34"/>
      <w:r>
        <w:t>Analyzer</w:t>
      </w:r>
      <w:commentRangeEnd w:id="34"/>
      <w:r>
        <w:rPr>
          <w:rStyle w:val="Odwoaniedokomentarza"/>
        </w:rPr>
        <w:commentReference w:id="34"/>
      </w:r>
    </w:p>
    <w:p w14:paraId="21B409EB" w14:textId="77777777" w:rsidR="005C094E" w:rsidRDefault="005C094E" w:rsidP="009E62B0">
      <w:pPr>
        <w:pStyle w:val="Akapitzlist"/>
        <w:numPr>
          <w:ilvl w:val="0"/>
          <w:numId w:val="9"/>
        </w:numPr>
      </w:pPr>
    </w:p>
    <w:p w14:paraId="4DE51B50" w14:textId="77777777" w:rsidR="009011EB" w:rsidRDefault="009011EB" w:rsidP="009011EB">
      <w:pPr>
        <w:pStyle w:val="Akapitzlist"/>
      </w:pPr>
    </w:p>
    <w:p w14:paraId="78BC1792" w14:textId="0F047866" w:rsidR="009E62B0" w:rsidRPr="005C094E" w:rsidRDefault="009E62B0" w:rsidP="00BD0375">
      <w:pPr>
        <w:ind w:left="360"/>
        <w:jc w:val="left"/>
        <w:rPr>
          <w:rFonts w:cs="Miriam Fixed"/>
          <w:b/>
        </w:rPr>
      </w:pPr>
    </w:p>
    <w:sectPr w:rsidR="009E62B0" w:rsidRPr="005C094E"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1E168E" w:rsidRDefault="001E168E">
      <w:pPr>
        <w:pStyle w:val="Tekstkomentarza"/>
      </w:pPr>
      <w:r>
        <w:rPr>
          <w:rStyle w:val="Odwoaniedokomentarza"/>
        </w:rPr>
        <w:annotationRef/>
      </w:r>
      <w:r>
        <w:t>Coś to zdanie nie jest ukończone..???</w:t>
      </w:r>
    </w:p>
  </w:comment>
  <w:comment w:id="12" w:author="Student 147546" w:date="2016-12-18T19:44:00Z" w:initials="S1">
    <w:p w14:paraId="580D0589" w14:textId="5F7D50CB" w:rsidR="001E168E" w:rsidRDefault="001E168E">
      <w:pPr>
        <w:pStyle w:val="Tekstkomentarza"/>
      </w:pPr>
      <w:r>
        <w:rPr>
          <w:rStyle w:val="Odwoaniedokomentarza"/>
        </w:rPr>
        <w:annotationRef/>
      </w:r>
      <w:r>
        <w:t>Poprawione – w zdanie przypadkiem znalazł się czasownik</w:t>
      </w:r>
    </w:p>
  </w:comment>
  <w:comment w:id="16" w:author="Student 147546" w:date="2017-01-07T20:20:00Z" w:initials="S1">
    <w:p w14:paraId="3FBD7EBB" w14:textId="40543A74" w:rsidR="001E168E" w:rsidRDefault="001E168E">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20" w:author="Student 147546" w:date="2017-01-07T22:12:00Z" w:initials="S1">
    <w:p w14:paraId="405C2460" w14:textId="326C5402" w:rsidR="001E168E" w:rsidRDefault="001E168E">
      <w:pPr>
        <w:pStyle w:val="Tekstkomentarza"/>
      </w:pPr>
      <w:r>
        <w:rPr>
          <w:rStyle w:val="Odwoaniedokomentarza"/>
        </w:rPr>
        <w:annotationRef/>
      </w:r>
      <w:r>
        <w:t>Należy odpowiednio umieścić rysunek, podpisać i numerować</w:t>
      </w:r>
    </w:p>
  </w:comment>
  <w:comment w:id="21" w:author="Student 147546" w:date="2017-01-08T18:01:00Z" w:initials="S1">
    <w:p w14:paraId="57DBC9C4" w14:textId="46D419BB" w:rsidR="00AC5B73" w:rsidRDefault="00AC5B73">
      <w:pPr>
        <w:pStyle w:val="Tekstkomentarza"/>
      </w:pPr>
      <w:r>
        <w:rPr>
          <w:rStyle w:val="Odwoaniedokomentarza"/>
        </w:rPr>
        <w:annotationRef/>
      </w:r>
      <w:r>
        <w:t>Dodać opis otwierania projektu</w:t>
      </w:r>
    </w:p>
  </w:comment>
  <w:comment w:id="31" w:author="Student 147546" w:date="2017-01-07T17:45:00Z" w:initials="S1">
    <w:p w14:paraId="79FF2A90" w14:textId="2760157C" w:rsidR="001E168E" w:rsidRDefault="001E168E">
      <w:pPr>
        <w:pStyle w:val="Tekstkomentarza"/>
      </w:pPr>
      <w:r>
        <w:rPr>
          <w:rStyle w:val="Odwoaniedokomentarza"/>
        </w:rPr>
        <w:annotationRef/>
      </w:r>
      <w:r>
        <w:t>Zalcenia zostaną dodane i wpasowane do pracy na samym końcu (może jeszcze się coś nasunie)</w:t>
      </w:r>
    </w:p>
  </w:comment>
  <w:comment w:id="34" w:author="Student 147546" w:date="2017-01-07T17:44:00Z" w:initials="S1">
    <w:p w14:paraId="1CE46613" w14:textId="77777777" w:rsidR="005C094E" w:rsidRDefault="005C094E" w:rsidP="005C094E">
      <w:pPr>
        <w:pStyle w:val="Tekstkomentarza"/>
      </w:pPr>
      <w:r>
        <w:rPr>
          <w:rStyle w:val="Odwoaniedokomentarza"/>
        </w:rPr>
        <w:annotationRef/>
      </w:r>
      <w:r>
        <w:t>Ten wydruk powinien być uaktualniony w ostatecznej wersji pracy. Mogę też załączyć półstronicową wersję, ale będzie wyglądała mniej wiarygodnie.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405C2460" w15:done="0"/>
  <w15:commentEx w15:paraId="57DBC9C4" w15:done="0"/>
  <w15:commentEx w15:paraId="79FF2A90" w15:done="0"/>
  <w15:commentEx w15:paraId="1CE466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1E168E" w:rsidRDefault="001E168E" w:rsidP="00D07CAC">
      <w:r>
        <w:separator/>
      </w:r>
    </w:p>
    <w:p w14:paraId="7A6DEAA6" w14:textId="77777777" w:rsidR="001E168E" w:rsidRDefault="001E168E" w:rsidP="00D07CAC"/>
  </w:endnote>
  <w:endnote w:type="continuationSeparator" w:id="0">
    <w:p w14:paraId="71E3F5F9" w14:textId="77777777" w:rsidR="001E168E" w:rsidRDefault="001E168E" w:rsidP="00D07CAC">
      <w:r>
        <w:continuationSeparator/>
      </w:r>
    </w:p>
    <w:p w14:paraId="5160437F" w14:textId="77777777" w:rsidR="001E168E" w:rsidRDefault="001E168E"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4194FFF1" w:rsidR="001E168E" w:rsidRDefault="001E168E" w:rsidP="00D07CAC">
    <w:pPr>
      <w:pStyle w:val="Stopka"/>
    </w:pPr>
    <w:r>
      <w:fldChar w:fldCharType="begin"/>
    </w:r>
    <w:r>
      <w:instrText>PAGE   \* MERGEFORMAT</w:instrText>
    </w:r>
    <w:r>
      <w:fldChar w:fldCharType="separate"/>
    </w:r>
    <w:r w:rsidR="00A005AC">
      <w:rPr>
        <w:noProof/>
      </w:rPr>
      <w:t>22</w:t>
    </w:r>
    <w:r>
      <w:fldChar w:fldCharType="end"/>
    </w:r>
  </w:p>
  <w:p w14:paraId="545B7982" w14:textId="77777777" w:rsidR="001E168E" w:rsidRDefault="001E168E"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1E168E" w:rsidRDefault="001E168E" w:rsidP="00D07CAC">
      <w:r>
        <w:separator/>
      </w:r>
    </w:p>
    <w:p w14:paraId="2C1CCC57" w14:textId="77777777" w:rsidR="001E168E" w:rsidRDefault="001E168E" w:rsidP="00D07CAC"/>
  </w:footnote>
  <w:footnote w:type="continuationSeparator" w:id="0">
    <w:p w14:paraId="5FBE0024" w14:textId="77777777" w:rsidR="001E168E" w:rsidRDefault="001E168E" w:rsidP="00D07CAC">
      <w:r>
        <w:continuationSeparator/>
      </w:r>
    </w:p>
    <w:p w14:paraId="17186116" w14:textId="77777777" w:rsidR="001E168E" w:rsidRDefault="001E168E"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7"/>
  </w:num>
  <w:num w:numId="5">
    <w:abstractNumId w:val="5"/>
  </w:num>
  <w:num w:numId="6">
    <w:abstractNumId w:val="2"/>
  </w:num>
  <w:num w:numId="7">
    <w:abstractNumId w:val="3"/>
  </w:num>
  <w:num w:numId="8">
    <w:abstractNumId w:val="1"/>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44983"/>
    <w:rsid w:val="00066FC3"/>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4856"/>
    <w:rsid w:val="001174A2"/>
    <w:rsid w:val="001204D2"/>
    <w:rsid w:val="00155C4D"/>
    <w:rsid w:val="00155F04"/>
    <w:rsid w:val="00176220"/>
    <w:rsid w:val="00186E96"/>
    <w:rsid w:val="001955CE"/>
    <w:rsid w:val="0019588E"/>
    <w:rsid w:val="001B3C3B"/>
    <w:rsid w:val="001C15E2"/>
    <w:rsid w:val="001C1E5E"/>
    <w:rsid w:val="001C43C1"/>
    <w:rsid w:val="001D3661"/>
    <w:rsid w:val="001D43BA"/>
    <w:rsid w:val="001E168E"/>
    <w:rsid w:val="001E64FD"/>
    <w:rsid w:val="001F0ECF"/>
    <w:rsid w:val="001F5FD6"/>
    <w:rsid w:val="00201CB9"/>
    <w:rsid w:val="00216915"/>
    <w:rsid w:val="00226E46"/>
    <w:rsid w:val="00231B8E"/>
    <w:rsid w:val="00243EA9"/>
    <w:rsid w:val="00265A46"/>
    <w:rsid w:val="00275D1C"/>
    <w:rsid w:val="00281E84"/>
    <w:rsid w:val="00284476"/>
    <w:rsid w:val="00292931"/>
    <w:rsid w:val="00292C91"/>
    <w:rsid w:val="002A08C8"/>
    <w:rsid w:val="002C3F93"/>
    <w:rsid w:val="002C4447"/>
    <w:rsid w:val="002C46B0"/>
    <w:rsid w:val="002C7D49"/>
    <w:rsid w:val="002D4A7D"/>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C7ECC"/>
    <w:rsid w:val="003D549E"/>
    <w:rsid w:val="003D5D6B"/>
    <w:rsid w:val="003E1BE5"/>
    <w:rsid w:val="003E6968"/>
    <w:rsid w:val="003F3DD3"/>
    <w:rsid w:val="003F3E33"/>
    <w:rsid w:val="003F4494"/>
    <w:rsid w:val="00413A2A"/>
    <w:rsid w:val="00414BAA"/>
    <w:rsid w:val="00435DD5"/>
    <w:rsid w:val="00467AA9"/>
    <w:rsid w:val="00495B6F"/>
    <w:rsid w:val="004A2388"/>
    <w:rsid w:val="004B3EB0"/>
    <w:rsid w:val="004B4E51"/>
    <w:rsid w:val="004B694D"/>
    <w:rsid w:val="004B7C10"/>
    <w:rsid w:val="004C27D4"/>
    <w:rsid w:val="004C64AD"/>
    <w:rsid w:val="004D20C7"/>
    <w:rsid w:val="004E2415"/>
    <w:rsid w:val="004E6B5A"/>
    <w:rsid w:val="004F055F"/>
    <w:rsid w:val="00552CD3"/>
    <w:rsid w:val="005717C7"/>
    <w:rsid w:val="005732CE"/>
    <w:rsid w:val="0059035A"/>
    <w:rsid w:val="005A227B"/>
    <w:rsid w:val="005A5CD4"/>
    <w:rsid w:val="005B77C3"/>
    <w:rsid w:val="005C094E"/>
    <w:rsid w:val="005E6A7F"/>
    <w:rsid w:val="006016C3"/>
    <w:rsid w:val="00612597"/>
    <w:rsid w:val="0061324B"/>
    <w:rsid w:val="0061664E"/>
    <w:rsid w:val="006232A5"/>
    <w:rsid w:val="00627E9A"/>
    <w:rsid w:val="00630086"/>
    <w:rsid w:val="006373E9"/>
    <w:rsid w:val="006615D0"/>
    <w:rsid w:val="0066187F"/>
    <w:rsid w:val="00680811"/>
    <w:rsid w:val="006A0881"/>
    <w:rsid w:val="006B05B0"/>
    <w:rsid w:val="006B1D34"/>
    <w:rsid w:val="006C3C34"/>
    <w:rsid w:val="006C5824"/>
    <w:rsid w:val="006D30E7"/>
    <w:rsid w:val="006D7C34"/>
    <w:rsid w:val="006F020E"/>
    <w:rsid w:val="006F2D27"/>
    <w:rsid w:val="0071106A"/>
    <w:rsid w:val="00711C0C"/>
    <w:rsid w:val="00747A76"/>
    <w:rsid w:val="00753291"/>
    <w:rsid w:val="00767396"/>
    <w:rsid w:val="00780A3F"/>
    <w:rsid w:val="00786615"/>
    <w:rsid w:val="00797E97"/>
    <w:rsid w:val="007B301F"/>
    <w:rsid w:val="007C3F6C"/>
    <w:rsid w:val="007E0A89"/>
    <w:rsid w:val="007E649C"/>
    <w:rsid w:val="007F0B37"/>
    <w:rsid w:val="008032B5"/>
    <w:rsid w:val="0081051A"/>
    <w:rsid w:val="00821D0A"/>
    <w:rsid w:val="00830378"/>
    <w:rsid w:val="00837B31"/>
    <w:rsid w:val="0086595A"/>
    <w:rsid w:val="0087531D"/>
    <w:rsid w:val="0088274A"/>
    <w:rsid w:val="00885841"/>
    <w:rsid w:val="00892E4E"/>
    <w:rsid w:val="008A1C0B"/>
    <w:rsid w:val="008B27F0"/>
    <w:rsid w:val="008B440F"/>
    <w:rsid w:val="008B6CE7"/>
    <w:rsid w:val="008D06D7"/>
    <w:rsid w:val="008D24A5"/>
    <w:rsid w:val="008D42DE"/>
    <w:rsid w:val="008F2F0A"/>
    <w:rsid w:val="009011EB"/>
    <w:rsid w:val="00963521"/>
    <w:rsid w:val="009847B9"/>
    <w:rsid w:val="00985EFF"/>
    <w:rsid w:val="00991435"/>
    <w:rsid w:val="0099681F"/>
    <w:rsid w:val="009A4957"/>
    <w:rsid w:val="009C4092"/>
    <w:rsid w:val="009E5A50"/>
    <w:rsid w:val="009E62B0"/>
    <w:rsid w:val="00A005AC"/>
    <w:rsid w:val="00A068C4"/>
    <w:rsid w:val="00A139EF"/>
    <w:rsid w:val="00A14451"/>
    <w:rsid w:val="00A57D96"/>
    <w:rsid w:val="00A61164"/>
    <w:rsid w:val="00A64622"/>
    <w:rsid w:val="00A72B4D"/>
    <w:rsid w:val="00A84A82"/>
    <w:rsid w:val="00AA59A9"/>
    <w:rsid w:val="00AB02E9"/>
    <w:rsid w:val="00AC5B73"/>
    <w:rsid w:val="00AD4298"/>
    <w:rsid w:val="00AE4D5A"/>
    <w:rsid w:val="00AE56D6"/>
    <w:rsid w:val="00B03256"/>
    <w:rsid w:val="00B12D30"/>
    <w:rsid w:val="00B21CCD"/>
    <w:rsid w:val="00B21F14"/>
    <w:rsid w:val="00B3171A"/>
    <w:rsid w:val="00B41ADD"/>
    <w:rsid w:val="00B568D5"/>
    <w:rsid w:val="00B624AB"/>
    <w:rsid w:val="00B67CB9"/>
    <w:rsid w:val="00B83649"/>
    <w:rsid w:val="00B87C47"/>
    <w:rsid w:val="00B93ACD"/>
    <w:rsid w:val="00B94184"/>
    <w:rsid w:val="00BA32CA"/>
    <w:rsid w:val="00BB544D"/>
    <w:rsid w:val="00BC330F"/>
    <w:rsid w:val="00BD0375"/>
    <w:rsid w:val="00BE4E57"/>
    <w:rsid w:val="00C051DA"/>
    <w:rsid w:val="00C335BF"/>
    <w:rsid w:val="00C44FB9"/>
    <w:rsid w:val="00C46238"/>
    <w:rsid w:val="00C645AC"/>
    <w:rsid w:val="00C649AC"/>
    <w:rsid w:val="00C64C22"/>
    <w:rsid w:val="00C76D20"/>
    <w:rsid w:val="00C83657"/>
    <w:rsid w:val="00CA5612"/>
    <w:rsid w:val="00CA7784"/>
    <w:rsid w:val="00CB1D26"/>
    <w:rsid w:val="00CB448D"/>
    <w:rsid w:val="00CC2703"/>
    <w:rsid w:val="00CC3ABE"/>
    <w:rsid w:val="00CE1F8A"/>
    <w:rsid w:val="00CE4C24"/>
    <w:rsid w:val="00D00314"/>
    <w:rsid w:val="00D07CAC"/>
    <w:rsid w:val="00D12490"/>
    <w:rsid w:val="00D13108"/>
    <w:rsid w:val="00D4179D"/>
    <w:rsid w:val="00D43F78"/>
    <w:rsid w:val="00D46164"/>
    <w:rsid w:val="00D62D3C"/>
    <w:rsid w:val="00D66950"/>
    <w:rsid w:val="00D83973"/>
    <w:rsid w:val="00D84A6A"/>
    <w:rsid w:val="00D850A6"/>
    <w:rsid w:val="00D90963"/>
    <w:rsid w:val="00DA4486"/>
    <w:rsid w:val="00DC0BB8"/>
    <w:rsid w:val="00DC1AC7"/>
    <w:rsid w:val="00DC5D5E"/>
    <w:rsid w:val="00DD327E"/>
    <w:rsid w:val="00DD6EEB"/>
    <w:rsid w:val="00DE26CD"/>
    <w:rsid w:val="00DF015F"/>
    <w:rsid w:val="00DF0EB1"/>
    <w:rsid w:val="00DF695E"/>
    <w:rsid w:val="00E06E96"/>
    <w:rsid w:val="00E11DE6"/>
    <w:rsid w:val="00E24020"/>
    <w:rsid w:val="00E2500F"/>
    <w:rsid w:val="00E41981"/>
    <w:rsid w:val="00E46153"/>
    <w:rsid w:val="00E75D15"/>
    <w:rsid w:val="00E76791"/>
    <w:rsid w:val="00E77C64"/>
    <w:rsid w:val="00EA7CEC"/>
    <w:rsid w:val="00EB20EB"/>
    <w:rsid w:val="00EB667A"/>
    <w:rsid w:val="00ED7CA6"/>
    <w:rsid w:val="00EE6AA0"/>
    <w:rsid w:val="00EF1E16"/>
    <w:rsid w:val="00F05B10"/>
    <w:rsid w:val="00F1011D"/>
    <w:rsid w:val="00F155DA"/>
    <w:rsid w:val="00F170A3"/>
    <w:rsid w:val="00F17298"/>
    <w:rsid w:val="00F23AFB"/>
    <w:rsid w:val="00F263BC"/>
    <w:rsid w:val="00F43F2A"/>
    <w:rsid w:val="00F44E47"/>
    <w:rsid w:val="00F4621B"/>
    <w:rsid w:val="00F52D56"/>
    <w:rsid w:val="00F61324"/>
    <w:rsid w:val="00F62991"/>
    <w:rsid w:val="00F6658C"/>
    <w:rsid w:val="00F85C5B"/>
    <w:rsid w:val="00F973DE"/>
    <w:rsid w:val="00FA42F3"/>
    <w:rsid w:val="00FA58EE"/>
    <w:rsid w:val="00FB0E4D"/>
    <w:rsid w:val="00FD1E5F"/>
    <w:rsid w:val="00FD2BDF"/>
    <w:rsid w:val="00FD7AB1"/>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 w:type="table" w:styleId="Tabela-Siatka">
    <w:name w:val="Table Grid"/>
    <w:basedOn w:val="Standardowy"/>
    <w:uiPriority w:val="39"/>
    <w:rsid w:val="009A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www.photometricspro.com/index.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www.photometricviewer.com/"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lumen.iee.put.poznan.pl/studenci/niestacjonarne/Lab-2-bryla_foto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hotometrictesting.co.uk/File/understanding_photometric_data_files.ph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ies.org/" TargetMode="External"/><Relationship Id="rId28" Type="http://schemas.openxmlformats.org/officeDocument/2006/relationships/hyperlink" Target="http://ldteditor.software.informer.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stellarnet.us/softwa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eulumdat.blogspot.com/" TargetMode="External"/><Relationship Id="rId30" Type="http://schemas.openxmlformats.org/officeDocument/2006/relationships/hyperlink" Target="https://google.github.io/styleguide/cppguide.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0DEC1-2B03-43C2-B601-738047FD5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24</Pages>
  <Words>4533</Words>
  <Characters>27199</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31669</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70</cp:revision>
  <cp:lastPrinted>2013-11-19T08:48:00Z</cp:lastPrinted>
  <dcterms:created xsi:type="dcterms:W3CDTF">2016-12-11T23:22:00Z</dcterms:created>
  <dcterms:modified xsi:type="dcterms:W3CDTF">2017-01-08T17:35:00Z</dcterms:modified>
</cp:coreProperties>
</file>