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技术服务费用报价函</w:t>
        <w:rPr>
          <w:rFonts w:ascii="仿宋" w:hAnsi="仿宋" w:eastAsia="仿宋" w:cs="仿宋"/>
          <w:sz w:val="24"/>
          <w:szCs w:val="24"/>
          <w:color w:val="000000"/>
        </w:rPr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气动截止阀有效流通面积分析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报送单位：________________________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客户名称：大连大高阀门股份有限公司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出具日期：______年____月____日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贵公司：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针对贵方提出的气动截止阀有效流通面积分析技术服务需求，现提交本项目费用及服务安排，供贵方审议。</w:t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一、项目费用</w:t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项目含税总价：人民币 450,000.00 元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金额大写：人民币肆拾伍万元整。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计价单位：项　　数量：壹项　　委托方式：可单独委托</w:t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二、服务安排与成果提交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依据贵方提供的模型和边界条件，开展气动截止阀有效流通面积的仿真分析与研究。按确认的节点完成分析任务，最终提交电子版分析报告。</w:t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三、实施配合与质量控制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委托方提供三维模型、边界条件及所需原始模型，并安排必要的配合人员。项目执行中依照贵方质保程序等相关要求控制服务质量，启动时间及成果提交日期另行商定。</w:t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四、商务条件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本项目按上述服务范围整体计价。拟在研究报告提交后一个月内一次性电汇结清，收款前提供等额增值税专用发票。开票税率：____%。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报价有效期：________。具体实施及结算约定由双方在正式合同中确认。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报送单位（公章）：________________________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联系人：________________　联系电话：________________</w:t>
      </w:r>
    </w:p>
    <w:p>
      <w:r>
        <w:br w:type="page"/>
        <w:rPr>
          <w:rFonts w:ascii="仿宋" w:hAnsi="仿宋" w:eastAsia="仿宋" w:cs="仿宋"/>
          <w:sz w:val="24"/>
          <w:szCs w:val="24"/>
          <w:color w:val="000000"/>
        </w:rPr>
      </w:r>
    </w:p>
    <w:p>
      <w:pPr>
        <w:pStyle w:val="Title"/>
        <w:jc w:val="left"/>
      </w:pPr>
      <w:r>
        <w:t>技术服务费用报价函</w:t>
        <w:rPr>
          <w:rFonts w:ascii="仿宋" w:hAnsi="仿宋" w:eastAsia="仿宋" w:cs="仿宋"/>
          <w:sz w:val="24"/>
          <w:szCs w:val="24"/>
          <w:color w:val="000000"/>
        </w:rPr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稳压器安全阀试验系统开发及分析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报送单位：________________________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客户名称：大连大高阀门股份有限公司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出具日期：______年____月____日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贵公司：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针对贵方提出的稳压器安全阀试验系统开发及分析技术服务需求，现提交本项目费用及服务安排，供贵方审议。</w:t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一、项目费用</w:t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项目含税总价：人民币 750,000.00 元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金额大写：人民币柒拾伍万元整。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计价单位：项　　数量：壹项　　委托方式：可单独委托</w:t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二、服务安排与成果提交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实施稳压器安全阀试验系统开发及分析，按约定节点完成相关测试任务。交付测试系统及分析与研究报告，其中分析报告采用电子文件形式提交。</w:t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三、实施配合与质量控制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委托方提供图纸、测试阀门及所需原始模型，并安排必要的配合人员。项目执行中依照贵方质保程序等相关要求控制服务质量，启动时间及成果提交日期另行商定。</w:t>
      </w:r>
    </w:p>
    <w:p>
      <w:r>
        <w:rPr>
          <w:b/>
          <w:sz w:val="24"/>
          <w:rFonts w:ascii="仿宋" w:hAnsi="仿宋" w:eastAsia="仿宋" w:cs="仿宋"/>
          <w:szCs w:val="24"/>
          <w:color w:val="000000"/>
        </w:rPr>
        <w:t>四、商务条件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本项目按上述服务范围整体计价。拟在研究报告提交后一个月内一次性电汇结清，收款前提供等额增值税专用发票。开票税率：____%。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报价有效期：________。具体实施及结算约定由双方在正式合同中确认。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报送单位（公章）：________________________</w:t>
      </w:r>
    </w:p>
    <w:p>
      <w:r>
        <w:rPr>
          <w:b w:val="0"/>
          <w:rFonts w:ascii="仿宋" w:hAnsi="仿宋" w:eastAsia="仿宋" w:cs="仿宋"/>
          <w:sz w:val="24"/>
          <w:szCs w:val="24"/>
          <w:color w:val="000000"/>
        </w:rPr>
        <w:t>联系人：________________　联系电话：________________</w:t>
      </w:r>
    </w:p>
    <w:sectPr w:rsidR="00FC693F" w:rsidRPr="0006063C" w:rsidSect="00034616">
      <w:footerReference w:type="default" r:id="rId9"/>
      <w:pgSz w:w="11906" w:h="16838"/>
      <w:pgMar w:top="1020" w:right="1191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  <w:rPr>
        <w:rFonts w:ascii="仿宋" w:hAnsi="仿宋" w:eastAsia="仿宋" w:cs="仿宋"/>
        <w:sz w:val="24"/>
        <w:szCs w:val="24"/>
        <w:color w:val="000000"/>
      </w:rPr>
    </w:r>
    <w:fldSimple w:instr="PAGE"/>
    <w:r>
      <w:t xml:space="preserve"> 页</w:t>
      <w:rPr>
        <w:rFonts w:ascii="仿宋" w:hAnsi="仿宋" w:eastAsia="仿宋" w:cs="仿宋"/>
        <w:sz w:val="24"/>
        <w:szCs w:val="24"/>
        <w:color w:val="000000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仿宋" w:hAnsi="仿宋" w:eastAsia="仿宋" w:cs="仿宋"/>
        <w:sz w:val="24"/>
        <w:szCs w:val="24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仿宋" w:hAnsi="仿宋" w:eastAsia="仿宋" w:cs="仿宋"/>
        <w:sz w:val="24"/>
        <w:szCs w:val="24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仿宋" w:hAnsi="仿宋" w:eastAsia="仿宋" w:cs="仿宋"/>
        <w:sz w:val="24"/>
        <w:szCs w:val="24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仿宋" w:hAnsi="仿宋" w:eastAsia="仿宋" w:cs="仿宋"/>
        <w:sz w:val="24"/>
        <w:szCs w:val="24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" w:hAnsi="仿宋" w:eastAsia="仿宋" w:cs="仿宋"/>
        <w:sz w:val="24"/>
        <w:szCs w:val="24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仿宋" w:hAnsi="仿宋" w:eastAsia="仿宋" w:cs="仿宋"/>
      <w:sz w:val="24"/>
      <w:szCs w:val="24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仿宋" w:hAnsi="仿宋" w:eastAsia="仿宋" w:cs="仿宋"/>
      <w:sz w:val="24"/>
      <w:szCs w:val="24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仿宋" w:hAnsi="仿宋" w:eastAsia="仿宋" w:cs="仿宋"/>
      <w:sz w:val="24"/>
      <w:szCs w:val="24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仿宋" w:hAnsi="仿宋" w:eastAsia="仿宋" w:cs="仿宋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仿宋" w:hAnsi="仿宋" w:eastAsia="仿宋" w:cs="仿宋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仿宋" w:hAnsi="仿宋" w:eastAsia="仿宋" w:cs="仿宋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仿宋" w:hAnsi="仿宋" w:eastAsia="仿宋" w:cs="仿宋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仿宋" w:hAnsi="仿宋" w:eastAsia="仿宋" w:cs="仿宋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仿宋" w:hAnsi="仿宋" w:eastAsia="仿宋" w:cs="仿宋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仿宋" w:hAnsi="仿宋" w:eastAsia="仿宋" w:cs="仿宋"/>
      <w:sz w:val="24"/>
      <w:szCs w:val="24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仿宋" w:hAnsi="仿宋" w:eastAsia="仿宋" w:cs="仿宋"/>
      <w:sz w:val="24"/>
      <w:szCs w:val="24"/>
      <w:color w:val="000000"/>
    </w:rPr>
  </w:style>
  <w:style w:type="numbering" w:default="1" w:styleId="NoList">
    <w:name w:val="No List"/>
    <w:uiPriority w:val="99"/>
    <w:semiHidden/>
    <w:unhideWhenUsed/>
    <w:rPr>
      <w:rFonts w:ascii="仿宋" w:hAnsi="仿宋" w:eastAsia="仿宋" w:cs="仿宋"/>
      <w:sz w:val="24"/>
      <w:szCs w:val="24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000000"/>
      </w:pBdr>
      <w:spacing w:after="300" w:line="240" w:lineRule="auto"/>
      <w:contextualSpacing/>
    </w:pPr>
    <w:rPr>
      <w:rFonts w:ascii="仿宋" w:hAnsi="仿宋" w:eastAsia="仿宋" w:cs="仿宋"/>
      <w:color w:val="000000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仿宋" w:hAnsi="仿宋" w:eastAsia="仿宋" w:cs="仿宋"/>
      <w:color w:val="000000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仿宋" w:hAnsi="仿宋" w:eastAsia="仿宋" w:cs="仿宋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仿宋" w:hAnsi="仿宋" w:eastAsia="仿宋" w:cs="仿宋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仿宋" w:hAnsi="仿宋" w:eastAsia="仿宋" w:cs="仿宋"/>
      <w:sz w:val="24"/>
      <w:szCs w:val="24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仿宋" w:hAnsi="仿宋" w:eastAsia="仿宋" w:cs="仿宋"/>
      <w:sz w:val="24"/>
      <w:szCs w:val="24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  <w:rFonts w:ascii="仿宋" w:hAnsi="仿宋" w:eastAsia="仿宋" w:cs="仿宋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  <w:rFonts w:ascii="仿宋" w:hAnsi="仿宋" w:eastAsia="仿宋" w:cs="仿宋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仿宋" w:hAnsi="仿宋" w:eastAsia="仿宋" w:cs="仿宋"/>
      <w:sz w:val="24"/>
      <w:szCs w:val="24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仿宋" w:hAnsi="仿宋" w:eastAsia="仿宋" w:cs="仿宋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仿宋" w:hAnsi="仿宋" w:eastAsia="仿宋" w:cs="仿宋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仿宋" w:hAnsi="仿宋" w:eastAsia="仿宋" w:cs="仿宋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24"/>
      <w:szCs w:val="24"/>
      <w:rFonts w:ascii="仿宋" w:hAnsi="仿宋" w:eastAsia="仿宋" w:cs="仿宋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仿宋" w:hAnsi="仿宋" w:eastAsia="仿宋" w:cs="仿宋"/>
      <w:sz w:val="24"/>
      <w:szCs w:val="24"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仿宋" w:hAnsi="仿宋" w:eastAsia="仿宋" w:cs="仿宋"/>
      <w:sz w:val="24"/>
      <w:szCs w:val="24"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  <w:rFonts w:ascii="仿宋" w:hAnsi="仿宋" w:eastAsia="仿宋" w:cs="仿宋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  <w:rFonts w:ascii="仿宋" w:hAnsi="仿宋" w:eastAsia="仿宋" w:cs="仿宋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仿宋" w:hAnsi="仿宋" w:eastAsia="仿宋" w:cs="仿宋"/>
      <w:sz w:val="24"/>
      <w:szCs w:val="24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仿宋" w:hAnsi="仿宋" w:eastAsia="仿宋" w:cs="仿宋"/>
      <w:sz w:val="24"/>
      <w:szCs w:val="24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仿宋" w:hAnsi="仿宋" w:eastAsia="仿宋" w:cs="仿宋"/>
      <w:sz w:val="24"/>
      <w:szCs w:val="24"/>
      <w:color w:val="000000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仿宋" w:hAnsi="仿宋" w:eastAsia="仿宋" w:cs="仿宋"/>
        <w:sz w:val="24"/>
        <w:szCs w:val="24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 w:cs="仿宋"/>
      <w:sz w:val="24"/>
      <w:szCs w:val="24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仿宋" w:hAnsi="仿宋" w:eastAsia="仿宋" w:cs="仿宋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仿宋" w:hAnsi="仿宋" w:eastAsia="仿宋" w:cs="仿宋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仿宋" w:hAnsi="仿宋" w:eastAsia="仿宋" w:cs="仿宋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仿宋" w:hAnsi="仿宋" w:eastAsia="仿宋" w:cs="仿宋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仿宋" w:hAnsi="仿宋" w:eastAsia="仿宋" w:cs="仿宋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仿宋" w:hAnsi="仿宋" w:eastAsia="仿宋" w:cs="仿宋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仿宋" w:hAnsi="仿宋" w:eastAsia="仿宋" w:cs="仿宋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仿宋" w:hAnsi="仿宋" w:eastAsia="仿宋" w:cs="仿宋"/>
      <w:sz w:val="24"/>
      <w:szCs w:val="24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仿宋" w:hAnsi="仿宋" w:eastAsia="仿宋" w:cs="仿宋"/>
      <w:sz w:val="24"/>
      <w:szCs w:val="24"/>
      <w:color w:val="000000"/>
    </w:rPr>
  </w:style>
  <w:style w:type="numbering" w:default="1" w:styleId="NoList">
    <w:name w:val="No List"/>
    <w:uiPriority w:val="99"/>
    <w:semiHidden/>
    <w:unhideWhenUsed/>
    <w:rPr>
      <w:rFonts w:ascii="仿宋" w:hAnsi="仿宋" w:eastAsia="仿宋" w:cs="仿宋"/>
      <w:sz w:val="24"/>
      <w:szCs w:val="24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仿宋" w:hAnsi="仿宋" w:eastAsia="仿宋" w:cs="仿宋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000000"/>
      </w:pBdr>
      <w:spacing w:after="300" w:line="240" w:lineRule="auto"/>
      <w:contextualSpacing/>
    </w:pPr>
    <w:rPr>
      <w:rFonts w:ascii="仿宋" w:hAnsi="仿宋" w:eastAsia="仿宋" w:cs="仿宋"/>
      <w:color w:val="000000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仿宋" w:hAnsi="仿宋" w:eastAsia="仿宋" w:cs="仿宋"/>
      <w:color w:val="000000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仿宋" w:hAnsi="仿宋" w:eastAsia="仿宋" w:cs="仿宋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仿宋" w:hAnsi="仿宋" w:eastAsia="仿宋" w:cs="仿宋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仿宋" w:hAnsi="仿宋" w:eastAsia="仿宋" w:cs="仿宋"/>
      <w:sz w:val="24"/>
      <w:szCs w:val="24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仿宋" w:hAnsi="仿宋" w:eastAsia="仿宋" w:cs="仿宋"/>
      <w:sz w:val="24"/>
      <w:szCs w:val="24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  <w:rFonts w:ascii="仿宋" w:hAnsi="仿宋" w:eastAsia="仿宋" w:cs="仿宋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  <w:rFonts w:ascii="仿宋" w:hAnsi="仿宋" w:eastAsia="仿宋" w:cs="仿宋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仿宋" w:hAnsi="仿宋" w:eastAsia="仿宋" w:cs="仿宋"/>
      <w:sz w:val="24"/>
      <w:szCs w:val="24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仿宋" w:hAnsi="仿宋" w:eastAsia="仿宋" w:cs="仿宋"/>
      <w:sz w:val="24"/>
      <w:szCs w:val="24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仿宋" w:hAnsi="仿宋" w:eastAsia="仿宋" w:cs="仿宋"/>
      <w:sz w:val="24"/>
      <w:szCs w:val="24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仿宋" w:hAnsi="仿宋" w:eastAsia="仿宋" w:cs="仿宋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仿宋" w:hAnsi="仿宋" w:eastAsia="仿宋" w:cs="仿宋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仿宋" w:hAnsi="仿宋" w:eastAsia="仿宋" w:cs="仿宋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仿宋" w:hAnsi="仿宋" w:eastAsia="仿宋" w:cs="仿宋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24"/>
      <w:szCs w:val="24"/>
      <w:rFonts w:ascii="仿宋" w:hAnsi="仿宋" w:eastAsia="仿宋" w:cs="仿宋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仿宋" w:hAnsi="仿宋" w:eastAsia="仿宋" w:cs="仿宋"/>
      <w:sz w:val="24"/>
      <w:szCs w:val="24"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仿宋" w:hAnsi="仿宋" w:eastAsia="仿宋" w:cs="仿宋"/>
      <w:sz w:val="24"/>
      <w:szCs w:val="24"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  <w:rFonts w:ascii="仿宋" w:hAnsi="仿宋" w:eastAsia="仿宋" w:cs="仿宋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  <w:rFonts w:ascii="仿宋" w:hAnsi="仿宋" w:eastAsia="仿宋" w:cs="仿宋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  <w:rFonts w:ascii="仿宋" w:hAnsi="仿宋" w:eastAsia="仿宋" w:cs="仿宋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  <w:rFonts w:ascii="仿宋" w:hAnsi="仿宋" w:eastAsia="仿宋" w:cs="仿宋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仿宋" w:hAnsi="仿宋" w:eastAsia="仿宋" w:cs="仿宋"/>
      <w:sz w:val="24"/>
      <w:szCs w:val="24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仿宋" w:hAnsi="仿宋" w:eastAsia="仿宋" w:cs="仿宋"/>
      <w:sz w:val="24"/>
      <w:szCs w:val="24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仿宋" w:hAnsi="仿宋" w:eastAsia="仿宋" w:cs="仿宋"/>
      <w:sz w:val="24"/>
      <w:szCs w:val="24"/>
      <w:color w:val="000000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="仿宋" w:hAnsi="仿宋" w:eastAsia="仿宋" w:cs="仿宋"/>
        <w:b/>
        <w:bCs/>
        <w:sz w:val="24"/>
        <w:szCs w:val="24"/>
        <w:color w:val="000000"/>
      </w:rPr>
    </w:tblStylePr>
    <w:tblStylePr w:type="lastCol">
      <w:rPr>
        <w:rFonts w:ascii="仿宋" w:hAnsi="仿宋" w:eastAsia="仿宋" w:cs="仿宋"/>
        <w:b/>
        <w:bCs/>
        <w:sz w:val="24"/>
        <w:szCs w:val="24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color="auto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仿宋" w:hAnsi="仿宋" w:eastAsia="仿宋" w:cs="仿宋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 w:val="0"/>
        <w:b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FFFFF"/>
      </w:tcPr>
    </w:tblStylePr>
    <w:rPr>
      <w:rFonts w:ascii="仿宋" w:hAnsi="仿宋" w:eastAsia="仿宋" w:cs="仿宋"/>
      <w:sz w:val="24"/>
      <w:szCs w:val="24"/>
      <w:color w:val="000000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color="auto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6" w:space="0" w:color="000000"/>
        </w:tcBorders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/>
          <w:insideV w:val="nil" w:color="000000"/>
        </w:tcBorders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  <w:rFonts w:ascii="仿宋" w:hAnsi="仿宋" w:eastAsia="仿宋" w:cs="仿宋"/>
        <w:sz w:val="24"/>
        <w:szCs w:val="24"/>
      </w:rPr>
    </w:tblStylePr>
    <w:tblStylePr w:type="nwCell">
      <w:rPr>
        <w:color w:val="000000"/>
        <w:rFonts w:ascii="仿宋" w:hAnsi="仿宋" w:eastAsia="仿宋" w:cs="仿宋"/>
        <w:sz w:val="24"/>
        <w:szCs w:val="24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bottom w:val="single" w:sz="12" w:space="0" w:color="000000"/>
        </w:tcBorders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lastCol">
      <w:rPr>
        <w:b/>
        <w:bCs/>
        <w:rFonts w:ascii="仿宋" w:hAnsi="仿宋" w:eastAsia="仿宋" w:cs="仿宋"/>
        <w:sz w:val="24"/>
        <w:szCs w:val="24"/>
        <w:color w:val="000000"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  <w:rFonts w:ascii="仿宋" w:hAnsi="仿宋" w:eastAsia="仿宋" w:cs="仿宋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/>
    </w:tcPr>
    <w:tblStylePr w:type="firstRow">
      <w:rPr>
        <w:b/>
        <w:bCs/>
        <w:rFonts w:ascii="仿宋" w:hAnsi="仿宋" w:eastAsia="仿宋" w:cs="仿宋"/>
        <w:sz w:val="24"/>
        <w:szCs w:val="24"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fir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lastCol">
      <w:rPr>
        <w:color w:val="000000"/>
        <w:rFonts w:ascii="仿宋" w:hAnsi="仿宋" w:eastAsia="仿宋" w:cs="仿宋"/>
        <w:sz w:val="24"/>
        <w:szCs w:val="24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技术服务费用报价函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