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09231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3735"/>
            <wp:effectExtent l="0" t="0" r="10160" b="5715"/>
            <wp:docPr id="2" name="图片 2" descr="202407深圳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407深圳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3735"/>
            <wp:effectExtent l="0" t="0" r="10160" b="5715"/>
            <wp:docPr id="1" name="图片 1" descr="202407深圳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407深圳-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1051E">
      <w:pPr>
        <w:rPr>
          <w:rFonts w:hint="eastAsia" w:eastAsiaTheme="minorEastAsia"/>
          <w:lang w:eastAsia="zh-CN"/>
        </w:rPr>
      </w:pPr>
    </w:p>
    <w:p w14:paraId="6178685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一、单项选择题(每题2分，共40分)</w:t>
      </w:r>
    </w:p>
    <w:p w14:paraId="7137DE5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1、下列情况中，应采取薄利多销策略的是：</w:t>
      </w:r>
    </w:p>
    <w:p w14:paraId="78A3EF6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a. 价格弹性小于1时</w:t>
      </w:r>
    </w:p>
    <w:p w14:paraId="59ECA4D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b.价格弹性小于1时</w:t>
      </w:r>
    </w:p>
    <w:p w14:paraId="08BC09F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c. 价格弹性大于1时 d.任何时候</w:t>
      </w:r>
    </w:p>
    <w:p w14:paraId="23610F1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2、已知商品X的价格为1.5元，商品Y的价格为1元，如果消费者从这两种商品的消费 中得到最大效用的时候，商品X的边际效用是30,那么商品Y的边际效用应该是：</w:t>
      </w:r>
    </w:p>
    <w:p w14:paraId="31D238D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a.20</w:t>
      </w:r>
    </w:p>
    <w:p w14:paraId="4FD41C8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b.30</w:t>
      </w:r>
    </w:p>
    <w:p w14:paraId="2E8C8CA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c.45</w:t>
      </w:r>
    </w:p>
    <w:p w14:paraId="5C268F6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d.55</w:t>
      </w:r>
    </w:p>
    <w:p w14:paraId="31E9DB4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3、无差异曲线上任一点上商品x和y的边际替代率等于他们的</w:t>
      </w:r>
    </w:p>
    <w:p w14:paraId="6A334D4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a.价格之比</w:t>
      </w:r>
    </w:p>
    <w:p w14:paraId="7DB4532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b.数量之比</w:t>
      </w:r>
    </w:p>
    <w:p w14:paraId="29401F7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c.边际效用之比</w:t>
      </w:r>
    </w:p>
    <w:p w14:paraId="25DD2C0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d.边际成本之比</w:t>
      </w:r>
    </w:p>
    <w:p w14:paraId="732A9FE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4、安妮只买酒杯和美味匹萨饼，如果酒杯的价格上涨，那么:</w:t>
      </w:r>
    </w:p>
    <w:p w14:paraId="4EC6BAF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a.收入效应和替代效应都引起匹萨饼消费的上升</w:t>
      </w:r>
    </w:p>
    <w:p w14:paraId="53DEEF4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b.收入效应和替代效应都引起匹萨饼消费的下降</w:t>
      </w:r>
    </w:p>
    <w:p w14:paraId="137E4AA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c.收入效应使比萨饼的消费上升，但替代效应使之减少</w:t>
      </w:r>
    </w:p>
    <w:p w14:paraId="1FA8769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d.替代效应引起匹萨饼消费上升，但收入效应的作用相反</w:t>
      </w:r>
    </w:p>
    <w:p w14:paraId="35401F2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5、在生产决策分析中，短期是指：</w:t>
      </w:r>
    </w:p>
    <w:p w14:paraId="45C557D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a.在这段时间里，所有投入要素的投入量都是固定的</w:t>
      </w:r>
    </w:p>
    <w:p w14:paraId="0D4BF82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b.在这段时间里，所有投入要素的投入量都是可变的</w:t>
      </w:r>
    </w:p>
    <w:p w14:paraId="1231165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c.在这段时间里，至少有一种投入要素的投入量是固定的</w:t>
      </w:r>
    </w:p>
    <w:p w14:paraId="5216E38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d.决策期为1年以内</w:t>
      </w:r>
    </w:p>
    <w:p w14:paraId="722BC3C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6、边际产量(MP)等于平均产量(AP)的情况出现在：</w:t>
      </w:r>
    </w:p>
    <w:p w14:paraId="4089511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a.MP最大时 b.AP最大时 c.总产量(TP)最大时 d.总产量(TP)为0 时</w:t>
      </w:r>
    </w:p>
    <w:p w14:paraId="4A69660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7、长期平均成本曲线呈U形，其根本原因是：</w:t>
      </w:r>
    </w:p>
    <w:p w14:paraId="303FB8D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a.短期平均成本曲线是U形的 b.边际收益递减</w:t>
      </w:r>
    </w:p>
    <w:p w14:paraId="0E66424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c.规模收益递增-不变-递减 d.边际成本起初小于平均成本，之后大于平均成本</w:t>
      </w:r>
    </w:p>
    <w:p w14:paraId="513F20E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8、劳动的边际产量收入是指：</w:t>
      </w:r>
    </w:p>
    <w:p w14:paraId="26FB75E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a.增加一单位劳动而引起的产量的增加 b.增加一单位劳动而引起的销售收入的增加</w:t>
      </w:r>
    </w:p>
    <w:p w14:paraId="0057810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c.增加一单位劳动而引起的利润的增加 d.增加一单位劳动而引起的工人收入的增加</w:t>
      </w:r>
    </w:p>
    <w:p w14:paraId="5D6C559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9、如果工资率为每小时25元，劳动的边际产量收入为每小时40元，理性的生产者就会：</w:t>
      </w:r>
    </w:p>
    <w:p w14:paraId="7DFEE1E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a.在生产中增加使用劳动 b.在生产中减少使用劳动</w:t>
      </w:r>
    </w:p>
    <w:p w14:paraId="6F96E78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c.在生产中使用的劳动不变 d.增加工资率</w:t>
      </w:r>
    </w:p>
    <w:p w14:paraId="78B0646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10、以下各条件哪一个不是实施第三级差别定价的条件：</w:t>
      </w:r>
    </w:p>
    <w:p w14:paraId="3572B47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a.市场可以分割开 b.两个市场的需求曲线不同</w:t>
      </w:r>
    </w:p>
    <w:p w14:paraId="5B4EE37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c.各市场需求弹性不同 d.卖者了解每一个买者的购买意愿</w:t>
      </w:r>
    </w:p>
    <w:p w14:paraId="6E831B0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11、某国的GDP大于GNP,说明该国公民从境外取得的收入比境外公民从该国取得的收 入：</w:t>
      </w:r>
    </w:p>
    <w:p w14:paraId="54236B9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a.大</w:t>
      </w:r>
    </w:p>
    <w:p w14:paraId="1EAB0D4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b.小</w:t>
      </w:r>
    </w:p>
    <w:p w14:paraId="6009C20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c.相同</w:t>
      </w:r>
    </w:p>
    <w:p w14:paraId="16B065C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d.可能大，也可能小</w:t>
      </w:r>
    </w:p>
    <w:p w14:paraId="71A06EE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12、LM曲线向右移动的原因是：</w:t>
      </w:r>
    </w:p>
    <w:p w14:paraId="3BED9CB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a.名义利率下降</w:t>
      </w:r>
    </w:p>
    <w:p w14:paraId="68B7D19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b.国民收入增加</w:t>
      </w:r>
    </w:p>
    <w:p w14:paraId="6CFFFC4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c.货币需求增加d.货币供给增加</w:t>
      </w:r>
    </w:p>
    <w:p w14:paraId="5893629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13、假设可支配收入增加50美元，消费支出增加45美元，那么边际消费倾向是：</w:t>
      </w:r>
    </w:p>
    <w:p w14:paraId="2B9CBD1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a.0.05</w:t>
      </w:r>
    </w:p>
    <w:p w14:paraId="0E538E6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b.0.10</w:t>
      </w:r>
    </w:p>
    <w:p w14:paraId="3460D6A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c.0.90</w:t>
      </w:r>
    </w:p>
    <w:p w14:paraId="629A20D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d.1.00</w:t>
      </w:r>
    </w:p>
    <w:p w14:paraId="1D8D91D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14、假设在以不存在政府的封闭经济中，边际消费倾向为0.8,在短期均衡分析中，要使 均衡水平的国民收入增加4亿美元，投资要增加多少?</w:t>
      </w:r>
    </w:p>
    <w:p w14:paraId="070D5D1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a.8000万美元 b.1亿美元</w:t>
      </w:r>
    </w:p>
    <w:p w14:paraId="636E636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c.2亿美元 d.3.2亿美元</w:t>
      </w:r>
    </w:p>
    <w:p w14:paraId="4FE8844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15、投资是总支出的组成部分，以下哪一项不能算是投资的一部分?</w:t>
      </w:r>
    </w:p>
    <w:p w14:paraId="54544C0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a.购买一支股票 b.购买新机器</w:t>
      </w:r>
    </w:p>
    <w:p w14:paraId="58F3E71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c.扩建已有的工厂 d.增加存货水平</w:t>
      </w:r>
    </w:p>
    <w:p w14:paraId="058EDC90">
      <w:pPr>
        <w:rPr>
          <w:rFonts w:hint="eastAsia" w:eastAsiaTheme="minorEastAsia"/>
          <w:lang w:eastAsia="zh-CN"/>
        </w:rPr>
      </w:pPr>
    </w:p>
    <w:p w14:paraId="235A67E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16、在1S曲线的右侧和 LM曲线的左侧:</w:t>
      </w:r>
    </w:p>
    <w:p w14:paraId="7CF126D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b.1DS, L&lt; M</w:t>
      </w:r>
    </w:p>
    <w:p w14:paraId="15BEE1B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C. KS,1&gt; M</w:t>
      </w:r>
    </w:p>
    <w:p w14:paraId="6DC2CE0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d. KS, I&lt; M</w:t>
      </w:r>
    </w:p>
    <w:p w14:paraId="1576473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17、成本推动型的通货膨胀是由下何种情况引起的?</w:t>
      </w:r>
    </w:p>
    <w:p w14:paraId="7C6BE31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a.总需求曲线向右移动</w:t>
      </w:r>
    </w:p>
    <w:p w14:paraId="10A2C02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b.总需求曲线向左移动</w:t>
      </w:r>
    </w:p>
    <w:p w14:paraId="5DD8FEF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c.总需求曲线或总供给曲线均没有移动</w:t>
      </w:r>
    </w:p>
    <w:p w14:paraId="331D71E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.总供给曲线向左移动</w:t>
      </w:r>
    </w:p>
    <w:p w14:paraId="110D7DF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18、菲利普斯曲线:</w:t>
      </w:r>
    </w:p>
    <w:p w14:paraId="165CEB9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.具有负的斜率,这表明当失业率上升时,通货膨胀率会上升</w:t>
      </w:r>
    </w:p>
    <w:p w14:paraId="06EEAC8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b.具有负的斜率,这表明当失业率上升时,通货膨胀率会下降</w:t>
      </w:r>
    </w:p>
    <w:p w14:paraId="4786CF3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c.具有正的斜率,这表明当失业率上升时,通货膨张率会上升</w:t>
      </w:r>
    </w:p>
    <w:p w14:paraId="44C6E14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.具有正的斜率,这表明当失业率上升时,通货膨胀率会下降</w:t>
      </w:r>
    </w:p>
    <w:p w14:paraId="5555CEB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19、为了增加货币供给,中央银行会使用的方法</w:t>
      </w:r>
    </w:p>
    <w:p w14:paraId="1D48A4D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的方法:</w:t>
      </w:r>
    </w:p>
    <w:p w14:paraId="6DEEA94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2.提高商业银行向中央银行借款要支付的利率</w:t>
      </w:r>
    </w:p>
    <w:p w14:paraId="2388F9C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b.降低法定准备金率</w:t>
      </w:r>
    </w:p>
    <w:p w14:paraId="75BC65C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c.提高贴现率</w:t>
      </w:r>
    </w:p>
    <w:p w14:paraId="65596DA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4.出售政府债券</w:t>
      </w:r>
    </w:p>
    <w:p w14:paraId="12EA69D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20、以下哪一项不是自动稳定器?</w:t>
      </w:r>
    </w:p>
    <w:p w14:paraId="0E8E5AA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a.收入税 b.失业保险.国防开支</w:t>
      </w:r>
    </w:p>
    <w:p w14:paraId="5B091B8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C.国防开支</w:t>
      </w:r>
    </w:p>
    <w:p w14:paraId="665E8B1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4.社会保障福利</w:t>
      </w:r>
    </w:p>
    <w:p w14:paraId="06338E7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二、分析简答(每题15分,共30分)</w:t>
      </w:r>
    </w:p>
    <w:p w14:paraId="3787615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1、作图并说明以下成本曲线的形状以及它们之间的关系:</w:t>
      </w:r>
    </w:p>
    <w:p w14:paraId="2909036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(1)边际成本( MC)、短期平均成本( AC)、短期平均可变成本( AVC)、平均固定</w:t>
      </w:r>
    </w:p>
    <w:p w14:paraId="68FEE6C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成本( AF C);</w:t>
      </w:r>
    </w:p>
    <w:p w14:paraId="4A6F5DB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(2)总成本( TC)、总可变成本( TV C)和总固定成本( TC)。</w:t>
      </w:r>
    </w:p>
    <w:p w14:paraId="2806CB1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2、宏观经济学中总需求曲线的经济含义是什么?它与微观上的需求曲线有何区别?</w:t>
      </w:r>
    </w:p>
    <w:p w14:paraId="668EF0D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三、计算题(每题15分,共30分)</w:t>
      </w:r>
    </w:p>
    <w:p w14:paraId="760293B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1、完全竞争行业的代表厂商的长期成本函数为:[ TC=0.000241500g,成本用美元计算, q</w:t>
      </w:r>
    </w:p>
    <w:p w14:paraId="55BCF5D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为每月产量。</w:t>
      </w:r>
    </w:p>
    <w:p w14:paraId="5582138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(1)求出长期平均成本函数和长期边际成本函数。</w:t>
      </w:r>
    </w:p>
    <w:p w14:paraId="265CECE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(2)假设产品价格 P=975美元,求利润最大化时的产量。</w:t>
      </w:r>
    </w:p>
    <w:p w14:paraId="6E66AA8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(3)上述利润最大化时的长期平均成本为多少?利润为多少?是否达到了行业的长期均衡?</w:t>
      </w:r>
    </w:p>
    <w:p w14:paraId="2928D39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(4)假设该行业是成本固定不变行业,推导出行业的长期供给方程。</w:t>
      </w:r>
    </w:p>
    <w:p w14:paraId="1F91C1B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(5)假设市场需求曲线是 P=9600.20,长期均衡中留存在该行业的厂商数为多少(0为行</w:t>
      </w:r>
    </w:p>
    <w:p w14:paraId="351AF83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业总产量,行业中所有的厂商具有相同的成本函数)?</w:t>
      </w:r>
    </w:p>
    <w:p w14:paraId="2BBD167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2、假定一个两部门经济中,消费(=100+0.8K,投资=150 - G,货币供给 V=150(价格水</w:t>
      </w:r>
    </w:p>
    <w:p w14:paraId="629B570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平为1),货币需求 L=0.2Y - 41。求:</w:t>
      </w:r>
    </w:p>
    <w:p w14:paraId="5D11083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(1)1S曲线和[ M曲线;</w:t>
      </w:r>
    </w:p>
    <w:p w14:paraId="0FAA450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(2)产品市场和货币市场同时达到均衡时的利率与收入;</w:t>
      </w:r>
    </w:p>
    <w:p w14:paraId="5B53CB6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(3)若上述二部门经济为三部门经济,其中税收7=0.254,政府支出 G=100,货币供给和</w:t>
      </w:r>
    </w:p>
    <w:p w14:paraId="5A29079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需求不变,求1S和 LM曲线,以及均衡利率和收入。</w:t>
      </w:r>
    </w:p>
    <w:p w14:paraId="5D2D639B">
      <w:pPr>
        <w:rPr>
          <w:rFonts w:hint="eastAsia" w:eastAsiaTheme="minor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Y0NjFiMzEyYjA1MTkxMzE4MzdhYjlhNTllMGM4Y2QifQ=="/>
  </w:docVars>
  <w:rsids>
    <w:rsidRoot w:val="00000000"/>
    <w:rsid w:val="0062519D"/>
    <w:rsid w:val="30C07B17"/>
    <w:rsid w:val="33B82AF1"/>
    <w:rsid w:val="3EF1250A"/>
    <w:rsid w:val="42C5318D"/>
    <w:rsid w:val="447A4D50"/>
    <w:rsid w:val="61F23D20"/>
    <w:rsid w:val="66FE3167"/>
    <w:rsid w:val="77D9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2024-08-18T09:49:50Z</dcterms:created>
  <dc:creator>小涛</dc:creator>
  <cp:lastModifiedBy>wangtao1814</cp:lastModifiedBy>
  <dcterms:modified xsi:type="dcterms:W3CDTF">2024-08-18T10:02:52Z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326270C6C16748D885D1282629858A0B_12</vt:lpwstr>
  </property>
</Properties>
</file>