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黑体" w:hAnsi="黑体" w:eastAsia="黑体"/>
          <w:b/>
          <w:sz w:val="52"/>
        </w:rPr>
        <w:t>工业设备智能检修与作业协同系统</w:t>
      </w:r>
    </w:p>
    <w:p>
      <w:pPr>
        <w:jc w:val="center"/>
      </w:pPr>
      <w:r>
        <w:rPr>
          <w:b/>
          <w:sz w:val="40"/>
        </w:rPr>
        <w:t>详细设计说明书</w:t>
      </w:r>
    </w:p>
    <w:p/>
    <w:p/>
    <w:p/>
    <w:p/>
    <w:p/>
    <w:p/>
    <w:p/>
    <w:p/>
    <w:p>
      <w:pPr>
        <w:jc w:val="center"/>
      </w:pPr>
      <w:r>
        <w:rPr>
          <w:sz w:val="28"/>
        </w:rPr>
        <w:t>文档版本：V1.0</w:t>
      </w:r>
    </w:p>
    <w:p>
      <w:pPr>
        <w:jc w:val="center"/>
      </w:pPr>
      <w:r>
        <w:rPr>
          <w:sz w:val="28"/>
        </w:rPr>
        <w:t>参赛作品类别：Web 应用开发类</w:t>
      </w:r>
    </w:p>
    <w:p>
      <w:pPr>
        <w:jc w:val="center"/>
      </w:pPr>
      <w:r>
        <w:rPr>
          <w:sz w:val="28"/>
        </w:rPr>
        <w:t>完成日期：2026 年 9 月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1 工单全生命周期详细设计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1.1 状态机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2"/>
              </w:rPr>
              <w:t>当前状态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2"/>
              </w:rPr>
              <w:t>允许流转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2"/>
              </w:rPr>
              <w:t>触发动作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created 待派单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dispatched / cancelled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主管派发（assigneeId+estimatedHours）/ 取消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dispatched 待接单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in_progress / created / cancelled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技师接单 / 退回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in_progress 检修中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pending_acceptance / cancelled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完工上报 / 取消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pending_acceptance 待验收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completed / in_progress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质检通过 / 驳回返修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completed 已归档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终态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cancelled 已取消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终态</w:t>
            </w:r>
          </w:p>
        </w:tc>
      </w:tr>
    </w:tbl>
    <w:p>
      <w:pPr>
        <w:pStyle w:val="Heading2"/>
      </w:pPr>
      <w:r>
        <w:rPr>
          <w:rFonts w:ascii="黑体" w:hAnsi="黑体" w:eastAsia="黑体"/>
          <w:color w:val="000000"/>
          <w:sz w:val="28"/>
        </w:rPr>
        <w:t>1.2 防重复报单算法</w:t>
      </w:r>
    </w:p>
    <w:p>
      <w:r>
        <w:rPr>
          <w:b w:val="0"/>
          <w:sz w:val="24"/>
        </w:rPr>
        <w:t>创建工单时，查询同 equipmentId 且状态属于 {created, dispatched, in_progress} 且 createdTimestamp ≥ now-15min 的活动工单；命中则返回 409，附既有工单号与状态；请求体携带 forceSubmit=true 时跳过（用于巡检现场应急转单）。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1.3 并发派单乐观锁</w:t>
      </w:r>
    </w:p>
    <w:p>
      <w:r>
        <w:rPr>
          <w:b w:val="0"/>
          <w:sz w:val="24"/>
        </w:rPr>
        <w:t>派单请求体携带 version（读取工单时的版本号）；服务端比对当前 version，不一致返回 409 VERSION_CONFLICT；更新成功后 version+1。</w:t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2 高危作业票双人会签设计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2"/>
              </w:rPr>
              <w:t>节点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2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2"/>
              </w:rPr>
              <w:t>校验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2"/>
              </w:rPr>
              <w:t>结果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现场监护 guardian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inspector/technician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气体检测：O2 19.5%~23.5%，可燃气 ≤0.5%（超标 400 拒绝）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guardianApproval.signed=true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主管终审 supervisor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admin/manager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RBAC 校验（越权 403 RBAC_SUPERVISOR_REQUIRED）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双签齐→status=approved</w:t>
            </w:r>
          </w:p>
        </w:tc>
      </w:tr>
    </w:tbl>
    <w:p>
      <w:r>
        <w:rPr>
          <w:b w:val="0"/>
          <w:sz w:val="24"/>
        </w:rPr>
        <w:t>任一节点 pass=false 即 status=rejected 并推送通知；close 动作记录 closedAt/closedBy/closeRemark 完成闭环。</w:t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3 AI 服务层详细设计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3.1 客户端初始化</w:t>
      </w:r>
    </w:p>
    <w:p>
      <w:r>
        <w:rPr>
          <w:b w:val="0"/>
          <w:sz w:val="24"/>
        </w:rPr>
        <w:t>getAiClient() 惰性单例：读取 DASHSCOPE_API_KEY / DASHSCOPE_BASE_URL（默认 https://dashscope.aliyuncs.com/compatible-mode/v1），构造 OpenAI 兼容客户端（timeout 60s，maxRetries 1）；密钥缺失时仅告警一次并返回 null，由路由层统一降级。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3.2 结构化输出解析 extractAiJson</w:t>
      </w:r>
    </w:p>
    <w:p>
      <w:pPr>
        <w:pStyle w:val="ListBullet"/>
      </w:pPr>
      <w:r>
        <w:rPr>
          <w:sz w:val="24"/>
        </w:rPr>
        <w:t>剥离 ```json 围栏；</w:t>
      </w:r>
    </w:p>
    <w:p>
      <w:pPr>
        <w:pStyle w:val="ListBullet"/>
      </w:pPr>
      <w:r>
        <w:rPr>
          <w:sz w:val="24"/>
        </w:rPr>
        <w:t>优先取围栏内文本，其次全文；</w:t>
      </w:r>
    </w:p>
    <w:p>
      <w:pPr>
        <w:pStyle w:val="ListBullet"/>
      </w:pPr>
      <w:r>
        <w:rPr>
          <w:sz w:val="24"/>
        </w:rPr>
        <w:t>截取首个 { 至最后一个 } 子串 JSON.parse；</w:t>
      </w:r>
    </w:p>
    <w:p>
      <w:pPr>
        <w:pStyle w:val="ListBullet"/>
      </w:pPr>
      <w:r>
        <w:rPr>
          <w:sz w:val="24"/>
        </w:rPr>
        <w:t>失败抛出明确错误（附原文前 160 字符），绝不伪造结果。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3.3 统一异常处理 handleAiRouteError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2"/>
              </w:rPr>
              <w:t>异常类型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2"/>
              </w:rPr>
              <w:t>HTTP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2"/>
              </w:rPr>
              <w:t>响应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AiUnavailableError（未配置密钥）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200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{ success:false, message, degraded:true }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其他调用失败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502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{ success:false, error }</w:t>
            </w:r>
          </w:p>
        </w:tc>
      </w:tr>
    </w:tbl>
    <w:p>
      <w:r>
        <w:rPr>
          <w:b w:val="0"/>
          <w:sz w:val="24"/>
        </w:rPr>
        <w:t>两条路径均写审计日志（module=ai，status FAILED）。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3.4 流式对话 SSE 协议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2"/>
              </w:rPr>
              <w:t>帧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2"/>
              </w:rPr>
              <w:t>格式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增量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data: {"content":"..."}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qwen-plus delta 增量文本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结束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data: [DONE]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流结束标记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错误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data: {"error":"..."}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推送后仍发送 [DONE] 正常关闭</w:t>
            </w:r>
          </w:p>
        </w:tc>
      </w:tr>
    </w:tbl>
    <w:p>
      <w:pPr>
        <w:pStyle w:val="Heading2"/>
      </w:pPr>
      <w:r>
        <w:rPr>
          <w:rFonts w:ascii="黑体" w:hAnsi="黑体" w:eastAsia="黑体"/>
          <w:color w:val="000000"/>
          <w:sz w:val="28"/>
        </w:rPr>
        <w:t>3.5 健康趋势预测统计特征</w:t>
      </w:r>
    </w:p>
    <w:p>
      <w:r>
        <w:rPr>
          <w:b w:val="0"/>
          <w:sz w:val="24"/>
        </w:rPr>
        <w:t>对最近 N 小时遥测按指标计算：均值、峰值、谷值、线性回归斜率（每小时变化量）、标准差（波动率）、阈值越限次数（温度&gt;75°C / 振动&gt;4.5mm/s），构造结构化特征表作为大模型输入。</w:t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4 数据访问层设计</w:t>
      </w:r>
    </w:p>
    <w:p>
      <w:r>
        <w:rPr>
          <w:b w:val="0"/>
          <w:sz w:val="24"/>
        </w:rPr>
        <w:t>Repository 模式：每张表一个仓储对象（getAll/getById/create/update/delete），SQL 参数化防注入；JSON 字段（安全检查单/维修履历/遥测）统一 parseJson 序列化层；数据库客户端统一接口 DatabaseClient 抹平 PGlite 与原生 pg 差异。</w:t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5 前端详细设计</w:t>
      </w:r>
    </w:p>
    <w:p>
      <w:pPr>
        <w:pStyle w:val="ListBullet"/>
      </w:pPr>
      <w:r>
        <w:rPr>
          <w:sz w:val="24"/>
        </w:rPr>
        <w:t>App.tsx 全局状态：认证令牌、10 类业务数据、加载/错误三态（空态+loading+失败重试），无任何本地 mock 兜底；</w:t>
      </w:r>
    </w:p>
    <w:p>
      <w:pPr>
        <w:pStyle w:val="ListBullet"/>
      </w:pPr>
      <w:r>
        <w:rPr>
          <w:sz w:val="24"/>
        </w:rPr>
        <w:t>数据加载 Promise.all 并行拉取，任一失败展示全屏错误页与重试按钮；</w:t>
      </w:r>
    </w:p>
    <w:p>
      <w:pPr>
        <w:pStyle w:val="ListBullet"/>
      </w:pPr>
      <w:r>
        <w:rPr>
          <w:sz w:val="24"/>
        </w:rPr>
        <w:t>AI 对话：AbortController 可中断、100ms 节流批量提交、流式纯文本/完成态 Markdown 双模式渲染；</w:t>
      </w:r>
    </w:p>
    <w:p>
      <w:pPr>
        <w:pStyle w:val="ListBullet"/>
      </w:pPr>
      <w:r>
        <w:rPr>
          <w:sz w:val="24"/>
        </w:rPr>
        <w:t>通用 AI 结果弹窗 AiResultModal：递归渲染结构化 JSON，中文键名映射，复制/加载/降级/错误四态。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