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工业设备智能检修与作业协同系统</w:t>
      </w:r>
    </w:p>
    <w:p>
      <w:pPr>
        <w:jc w:val="center"/>
      </w:pPr>
      <w:r>
        <w:rPr>
          <w:b/>
          <w:sz w:val="40"/>
        </w:rPr>
        <w:t>数据库设计说明书</w:t>
      </w:r>
    </w:p>
    <w:p/>
    <w:p/>
    <w:p/>
    <w:p/>
    <w:p/>
    <w:p/>
    <w:p/>
    <w:p/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参赛作品类别：Web 应用开发类</w:t>
      </w:r>
    </w:p>
    <w:p>
      <w:pPr>
        <w:jc w:val="center"/>
      </w:pPr>
      <w:r>
        <w:rPr>
          <w:sz w:val="28"/>
        </w:rPr>
        <w:t>完成日期：2026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 数据库概述</w:t>
      </w:r>
    </w:p>
    <w:p>
      <w:r>
        <w:rPr>
          <w:b w:val="0"/>
          <w:sz w:val="24"/>
        </w:rPr>
        <w:t>采用嵌入式 PostgreSQL（PGlite），标准 SQL 语法与 PostgreSQL 扩展（JSONB、GENERATED 序列），通过三段式迁移文件（001/002/003）顺序执行建表，种子数据幂等（ON CONFLICT DO UPDATE / DO NOTHING）。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2 数据表清单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2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表名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users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用户与权限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equipments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设备台账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work_orders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检修工单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work_order_logs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工单流转日志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safety_permits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高危作业票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audit_logs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操作审计日志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knowledge_articles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知识库文章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inspections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巡检任务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equipment_telemetry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设备遥测时序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 (BIGSERIAL)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notifications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系统通知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loto_locks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LOTO 能量隔离锁具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id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3 核心表结构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work_orders 检修工单表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VARCHAR(64) PK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内部标识 wo-...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order_no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VARCHAR(64) UNIQUE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工单号 WO-日期-序号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title / description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标题与故障描述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equipment_id / equipment_name / equipment_code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关联设备冗余字段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workshop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VARCHAR(128)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所属车间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fault_type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VARCHAR(32)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故障类型（机械振动/轴承过热/电气短路等）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priority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VARCHAR(16)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urgent/high/medium/low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VARCHAR(32)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工单状态（状态机）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creator / dispatcher / assignee / assignee_id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提单人/派单人/主修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created_at / dispatched_at / accepted_at / completed_at / accepted_by_inspector_at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各节点时间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safety_requirements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安全要求清单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repair_log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完工上报（原因分析/处理步骤/备件BOM/工时/照片）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acceptance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验收（质检人/通过/评分/意见）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乐观锁版本号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created_timestamp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毫秒时间戳（排序/防重窗口）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safety_permits 高危作业票表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permit_no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VARCHAR(64) UNIQUE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作业票号 SP-日期-序号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permit_type / risk_level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票种（动火/受限空间/高处/LOTO/吊装/临电）/ 风险分级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applicant / applicant_dept / applied_at / valid_until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申请信息与时效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precautions / hazards / safety_checklist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安全措施/危害辨识/检查单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gas_test_results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气体检测（O2/可燃气/毒气/检测人/时间）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guardian_approval / supervisorApproval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双人会签记录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loto_number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关联 LOTO 锁号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closed_at / closed_by / close_remark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闭环信息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乐观锁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equipment_telemetry 遥测时序表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equipment_id / equipment_code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设备标识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recorded_at / recorded_at_dt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 / TIMESTAMPTZ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小时刻度与精确时间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temperature / vibration / current / voltage / pressure / load_rate / rpm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六维遥测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3.4 notifications 通知表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title / content / type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VARCHAR/TEXT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标题/正文/类型(info|alert|warning|success)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已读标记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ref_type / ref_id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关联业务（work_order/safety_permit/loto_lock/equipment）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3.5 loto_locks 锁具表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lock_no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VARCHAR(64) UNIQUE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锁号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permit_no / permit_title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关联作业票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point_name / energy_source / location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隔离点/能量类型/位置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locked_by / locked_at / status / unlocked_at / unlock_remark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VARCHAR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锁闭与释放信息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4 索引与完整性设计</w:t>
      </w:r>
    </w:p>
    <w:p>
      <w:pPr>
        <w:pStyle w:val="ListBullet"/>
      </w:pPr>
      <w:r>
        <w:rPr>
          <w:sz w:val="24"/>
        </w:rPr>
        <w:t>业务唯一键：users.username、equipments.code、work_orders.order_no、safety_permits.permit_no、loto_locks.lock_no、notifications.id；</w:t>
      </w:r>
    </w:p>
    <w:p>
      <w:pPr>
        <w:pStyle w:val="ListBullet"/>
      </w:pPr>
      <w:r>
        <w:rPr>
          <w:sz w:val="24"/>
        </w:rPr>
        <w:t>高频查询索引：工单 status/priority、作业票 status/risk_level、巡检 workshop/scheduled_date、遥测 equipment_id+时间、通知 read；</w:t>
      </w:r>
    </w:p>
    <w:p>
      <w:pPr>
        <w:pStyle w:val="ListBullet"/>
      </w:pPr>
      <w:r>
        <w:rPr>
          <w:sz w:val="24"/>
        </w:rPr>
        <w:t>引用完整性：工单/作业票通过 equipment_id 逻辑关联设备（保留冗余名称字段优化展示查询）；</w:t>
      </w:r>
    </w:p>
    <w:p>
      <w:pPr>
        <w:pStyle w:val="ListBullet"/>
      </w:pPr>
      <w:r>
        <w:rPr>
          <w:sz w:val="24"/>
        </w:rPr>
        <w:t>幂等策略：种子数据 ON CONFLICT (id) DO UPDATE（主数据）/ DO NOTHING（审计、通知）。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