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EBB" w:rsidRDefault="00291EBB" w:rsidP="00291EBB">
      <w:pPr>
        <w:pStyle w:val="Heading1"/>
      </w:pPr>
      <w:r>
        <w:t xml:space="preserve">Deep sequencing of </w:t>
      </w:r>
      <w:r w:rsidRPr="00A24306">
        <w:rPr>
          <w:i/>
        </w:rPr>
        <w:t>Plasmodium falciparum</w:t>
      </w:r>
      <w:r>
        <w:t xml:space="preserve"> genetic crosses: a resource for the study of genome variation and meiotic recombination</w:t>
      </w:r>
    </w:p>
    <w:p w:rsidR="00A22A0E" w:rsidRDefault="008E6094" w:rsidP="00B54ACB">
      <w:pPr>
        <w:pStyle w:val="Heading1"/>
      </w:pPr>
      <w:r>
        <w:t>Figures</w:t>
      </w:r>
      <w:r w:rsidR="00291EBB">
        <w:t xml:space="preserve"> and tables</w:t>
      </w:r>
      <w:r w:rsidR="00A22A0E">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firstRow="1" w:lastRow="0" w:firstColumn="1" w:lastColumn="0" w:noHBand="0" w:noVBand="1"/>
      </w:tblPr>
      <w:tblGrid>
        <w:gridCol w:w="2703"/>
        <w:gridCol w:w="2472"/>
        <w:gridCol w:w="2032"/>
        <w:gridCol w:w="2035"/>
      </w:tblGrid>
      <w:tr w:rsidR="004F5908" w:rsidRPr="009D0DED" w:rsidTr="00041074">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4F5908"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sidRPr="009D0DED">
              <w:rPr>
                <w:rFonts w:asciiTheme="minorHAnsi" w:eastAsiaTheme="minorEastAsia" w:hAnsiTheme="minorHAnsi" w:cs="Arial"/>
                <w:color w:val="auto"/>
                <w:sz w:val="22"/>
                <w:szCs w:val="22"/>
              </w:rPr>
              <w:t>3D7 x HB3</w:t>
            </w:r>
          </w:p>
        </w:tc>
        <w:tc>
          <w:tcPr>
            <w:tcW w:w="1102" w:type="pct"/>
          </w:tcPr>
          <w:p w:rsidR="004F5908" w:rsidRPr="009D0DED" w:rsidRDefault="004F5908"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sidRPr="009D0DED">
              <w:rPr>
                <w:rFonts w:asciiTheme="minorHAnsi" w:eastAsiaTheme="minorEastAsia" w:hAnsiTheme="minorHAnsi" w:cs="Arial"/>
                <w:color w:val="auto"/>
                <w:sz w:val="22"/>
                <w:szCs w:val="22"/>
              </w:rPr>
              <w:t>HB3 x Dd2</w:t>
            </w:r>
          </w:p>
        </w:tc>
        <w:tc>
          <w:tcPr>
            <w:tcW w:w="1103" w:type="pct"/>
          </w:tcPr>
          <w:p w:rsidR="004F5908" w:rsidRPr="009D0DED" w:rsidRDefault="004F5908"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sidRPr="009D0DED">
              <w:rPr>
                <w:rFonts w:asciiTheme="minorHAnsi" w:eastAsiaTheme="minorEastAsia" w:hAnsiTheme="minorHAnsi" w:cs="Arial"/>
                <w:color w:val="auto"/>
                <w:sz w:val="22"/>
                <w:szCs w:val="22"/>
              </w:rPr>
              <w:t>7G8 x GB4</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108X (41-173)</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119X (61-250)</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diversity in intergenic regions relative to the position of predicted core promoters (@@REF).</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hypervariable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505630" w:rsidRPr="001447BA">
        <w:rPr>
          <w:i/>
        </w:rPr>
        <w:t>MSP3</w:t>
      </w:r>
      <w:r w:rsidR="00505630">
        <w:t xml:space="preserve">, </w:t>
      </w:r>
      <w:r w:rsidR="00505630" w:rsidRPr="001447BA">
        <w:rPr>
          <w:i/>
        </w:rPr>
        <w:t>MSP6</w:t>
      </w:r>
      <w:r w:rsidR="00505630">
        <w:t xml:space="preserve">, </w:t>
      </w:r>
      <w:r w:rsidR="00505630" w:rsidRPr="001447BA">
        <w:rPr>
          <w:i/>
        </w:rPr>
        <w:t>DBLMSP</w:t>
      </w:r>
      <w:r w:rsidR="00505630">
        <w:t xml:space="preserve"> and </w:t>
      </w:r>
      <w:r w:rsidR="00505630" w:rsidRPr="001447BA">
        <w:rPr>
          <w:i/>
        </w:rPr>
        <w:t>DBLMSP2</w:t>
      </w:r>
      <w:r w:rsidR="00505630">
        <w:rPr>
          <w:i/>
        </w:rPr>
        <w:t>.</w:t>
      </w:r>
      <w:r w:rsidR="00505630">
        <w:t xml:space="preserve"> All labelled loci (with the exception of AMA1)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14:anchorId="736AC018" wp14:editId="61585972">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The left side of the plot shows data from the five parental clones, the right side of the plot shows data from three progeny clones where recombination events were observed within amplified regions. For each clone, the upper-most subplot shows the predicted copy number based on depth of coverage of aligned sequence reads. The circular markers show the actual depth of coverage within 300bp non-overlapping windows, excluding windows where GC content was below 20%, and normalised by dividing by the average depth over the core genome regions of chromosome 14. The solid line is the copy number state predicted by fitting a Gaussian hidden Markov model to the coverage data (see supplementary information). Beneath this is a subplot showing evidence for the arrangement of amplified segments, from the alignment orientation of read pairs. %FA: percentage of reads aligned facing away from each other, expected if amplified segments are arranged as a tandem array. %SS: percentage of reads aligned facing in the same direction, expected if amplified segments are arranged as a tandem inversion. For the progeny a third subplot is included showing the allele balance between the two parental alleles at segregating SNP and INDEL sites within the region.</w:t>
      </w:r>
      <w:r w:rsidR="002F3282">
        <w:t xml:space="preserve"> AB: fraction of aligned reads containing the first parent’s allele. Recombination events within the amplified region can lead to regions of pseudo-heterozygosity within a progeny clone, where one copy of the amplified region is inherited from each parent, indicated by regions where the allele balance is approximately 0.5.</w:t>
      </w:r>
    </w:p>
    <w:p w:rsidR="00291EBB" w:rsidRDefault="00291EBB" w:rsidP="00455715">
      <w:r>
        <w:rPr>
          <w:noProof/>
          <w:lang w:eastAsia="en-GB"/>
        </w:rPr>
        <w:lastRenderedPageBreak/>
        <w:drawing>
          <wp:inline distT="0" distB="0" distL="0" distR="0">
            <wp:extent cx="5731440" cy="578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40" cy="578866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5.</w:t>
      </w:r>
      <w:proofErr w:type="gramEnd"/>
      <w:r w:rsidR="009B73DB">
        <w:t xml:space="preserve"> Schematic illustrating how a single crossover recombination event can explain the patterns of copy number amplification and heterozygosity observed in progeny clone C06 from the 3D7 x HB3 cross at the anti-folate resistance locus </w:t>
      </w:r>
      <w:r w:rsidR="009B73DB">
        <w:rPr>
          <w:i/>
        </w:rPr>
        <w:t>gch1</w:t>
      </w:r>
      <w:r w:rsidR="009B73DB">
        <w:t xml:space="preserve"> on chromosome 12. </w:t>
      </w:r>
      <w:r w:rsidR="009B73DB">
        <w:rPr>
          <w:b/>
        </w:rPr>
        <w:t>A,</w:t>
      </w:r>
      <w:r w:rsidR="009B73DB">
        <w:t xml:space="preserve"> segment </w:t>
      </w:r>
      <w:proofErr w:type="gramStart"/>
      <w:r w:rsidR="009B73DB">
        <w:rPr>
          <w:i/>
        </w:rPr>
        <w:t>a</w:t>
      </w:r>
      <w:r w:rsidR="009B73DB">
        <w:t xml:space="preserve"> is</w:t>
      </w:r>
      <w:proofErr w:type="gramEnd"/>
      <w:r w:rsidR="009B73DB">
        <w:t xml:space="preserve"> the region amplified in parent HB3 and present as 2 copies; segment </w:t>
      </w:r>
      <w:r w:rsidR="009B73DB">
        <w:rPr>
          <w:i/>
        </w:rPr>
        <w:t>b</w:t>
      </w:r>
      <w:r w:rsidR="009B73DB">
        <w:t xml:space="preserve"> is the smaller region with four-fold amplification in parent 3D7. Segment </w:t>
      </w:r>
      <w:r w:rsidR="009B73DB">
        <w:rPr>
          <w:i/>
        </w:rPr>
        <w:t>b</w:t>
      </w:r>
      <w:r w:rsidR="009B73DB">
        <w:t xml:space="preserve"> contains gene </w:t>
      </w:r>
      <w:r w:rsidR="009B73DB">
        <w:rPr>
          <w:i/>
        </w:rPr>
        <w:t>gch1</w:t>
      </w:r>
      <w:r w:rsidR="009B73DB">
        <w:t xml:space="preserve">. After fusion of gametes from the parental 3D7 and HB3 haploid clones, a crossover within segment </w:t>
      </w:r>
      <w:r w:rsidR="009B73DB">
        <w:rPr>
          <w:i/>
        </w:rPr>
        <w:t>a</w:t>
      </w:r>
      <w:r w:rsidR="009B73DB">
        <w:t xml:space="preserve"> leads to one meiotic </w:t>
      </w:r>
      <w:r w:rsidR="003339CF">
        <w:t xml:space="preserve">product </w:t>
      </w:r>
      <w:r w:rsidR="009B73DB">
        <w:t xml:space="preserve">(progeny clone C06) which retains the amplification of segment </w:t>
      </w:r>
      <w:proofErr w:type="gramStart"/>
      <w:r w:rsidR="009B73DB">
        <w:rPr>
          <w:i/>
        </w:rPr>
        <w:t>a</w:t>
      </w:r>
      <w:r w:rsidR="009B73DB">
        <w:t xml:space="preserve"> but</w:t>
      </w:r>
      <w:proofErr w:type="gramEnd"/>
      <w:r w:rsidR="009B73DB">
        <w:t xml:space="preserve"> inherits a portion of segment</w:t>
      </w:r>
      <w:r w:rsidR="009B73DB">
        <w:rPr>
          <w:i/>
        </w:rPr>
        <w:t xml:space="preserve"> a</w:t>
      </w:r>
      <w:r w:rsidR="009B73DB">
        <w:t xml:space="preserve"> from each parent.</w:t>
      </w:r>
      <w:r w:rsidR="003339CF">
        <w:t xml:space="preserve"> The other meiotic product is not observed amongst the progeny isolated from the 3D7 x HB3 cross. </w:t>
      </w:r>
      <w:r w:rsidR="00B506B0">
        <w:t xml:space="preserve">In this case the crossover event occurred such that progeny C06 acquires two copies of segment </w:t>
      </w:r>
      <w:r w:rsidR="00B506B0" w:rsidRPr="00B506B0">
        <w:rPr>
          <w:i/>
        </w:rPr>
        <w:t>a</w:t>
      </w:r>
      <w:r w:rsidR="00B506B0">
        <w:t xml:space="preserve"> and </w:t>
      </w:r>
      <w:r w:rsidR="00B506B0" w:rsidRPr="00B506B0">
        <w:t>a</w:t>
      </w:r>
      <w:r w:rsidR="00B506B0">
        <w:t xml:space="preserve"> total of 5 copies of segment </w:t>
      </w:r>
      <w:r w:rsidR="00B506B0">
        <w:rPr>
          <w:i/>
        </w:rPr>
        <w:t>b</w:t>
      </w:r>
      <w:r w:rsidR="00B506B0">
        <w:t>, and the meiotic sister reverts to a single copy of segments</w:t>
      </w:r>
      <w:r w:rsidR="005564FF">
        <w:t xml:space="preserve"> </w:t>
      </w:r>
      <w:r w:rsidR="005564FF">
        <w:rPr>
          <w:i/>
        </w:rPr>
        <w:t xml:space="preserve">a </w:t>
      </w:r>
      <w:r w:rsidR="005564FF">
        <w:t xml:space="preserve">and </w:t>
      </w:r>
      <w:r w:rsidR="005564FF">
        <w:rPr>
          <w:i/>
        </w:rPr>
        <w:t>b</w:t>
      </w:r>
      <w:r w:rsidR="00B506B0">
        <w:t xml:space="preserve">. </w:t>
      </w:r>
      <w:r w:rsidR="00B506B0">
        <w:rPr>
          <w:b/>
        </w:rPr>
        <w:t>B,</w:t>
      </w:r>
      <w:r w:rsidR="00B506B0">
        <w:t xml:space="preserve"> alignment of the C06 genome to the 3D7 (version 3) reference sequence, which contains only a single copy of segments </w:t>
      </w:r>
      <w:r w:rsidR="00B506B0">
        <w:rPr>
          <w:i/>
        </w:rPr>
        <w:t>a</w:t>
      </w:r>
      <w:r w:rsidR="00B506B0">
        <w:t xml:space="preserve"> and </w:t>
      </w:r>
      <w:r w:rsidR="00B506B0">
        <w:rPr>
          <w:i/>
        </w:rPr>
        <w:t>b</w:t>
      </w:r>
      <w:r w:rsidR="00B506B0">
        <w:t xml:space="preserve">. </w:t>
      </w:r>
      <w:r w:rsidR="005564FF">
        <w:t>W</w:t>
      </w:r>
      <w:r w:rsidR="00B506B0">
        <w:t xml:space="preserve">ithin segment </w:t>
      </w:r>
      <w:r w:rsidR="00B506B0">
        <w:rPr>
          <w:i/>
        </w:rPr>
        <w:t>a</w:t>
      </w:r>
      <w:r w:rsidR="00B506B0">
        <w:t xml:space="preserve"> 2-fold coverage is expected, within segment </w:t>
      </w:r>
      <w:r w:rsidR="00B506B0">
        <w:rPr>
          <w:i/>
        </w:rPr>
        <w:t>b</w:t>
      </w:r>
      <w:r w:rsidR="00B506B0">
        <w:t xml:space="preserve"> 5-fold coverage is expected, and within a portion of segment </w:t>
      </w:r>
      <w:r w:rsidR="00B506B0">
        <w:rPr>
          <w:i/>
        </w:rPr>
        <w:t>a</w:t>
      </w:r>
      <w:r w:rsidR="00B506B0">
        <w:t xml:space="preserve"> the progeny clone is effectively heterozygous, inheriting one copy from </w:t>
      </w:r>
      <w:bookmarkStart w:id="0" w:name="_GoBack"/>
      <w:bookmarkEnd w:id="0"/>
      <w:r w:rsidR="00B506B0">
        <w:t>each parent.</w:t>
      </w:r>
      <w:r w:rsidR="00F149ED">
        <w:t xml:space="preserve"> Similar schematics for the other two progeny clones (C05 and CH3_61) </w:t>
      </w:r>
      <w:r w:rsidR="002C2110">
        <w:t xml:space="preserve">with recombination events within the amplified region on chromosome 12 </w:t>
      </w:r>
      <w:r w:rsidR="00F149ED">
        <w:t>are included in supplementary information.</w:t>
      </w:r>
    </w:p>
    <w:p w:rsidR="00291EBB" w:rsidRPr="00DA1DCA" w:rsidRDefault="00B506B0" w:rsidP="00455715">
      <w:r>
        <w:rPr>
          <w:noProof/>
          <w:lang w:eastAsia="en-GB"/>
        </w:rPr>
        <w:drawing>
          <wp:inline distT="0" distB="0" distL="0" distR="0">
            <wp:extent cx="5731510" cy="426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sectPr w:rsidR="00291EBB" w:rsidRPr="00DA1DCA" w:rsidSect="005D38AA">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6F7" w:rsidRDefault="008376F7" w:rsidP="00437EDC">
      <w:pPr>
        <w:spacing w:after="0" w:line="240" w:lineRule="auto"/>
      </w:pPr>
      <w:r>
        <w:separator/>
      </w:r>
    </w:p>
  </w:endnote>
  <w:endnote w:type="continuationSeparator" w:id="0">
    <w:p w:rsidR="008376F7" w:rsidRDefault="008376F7" w:rsidP="0043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283994"/>
      <w:docPartObj>
        <w:docPartGallery w:val="Page Numbers (Bottom of Page)"/>
        <w:docPartUnique/>
      </w:docPartObj>
    </w:sdtPr>
    <w:sdtEndPr>
      <w:rPr>
        <w:noProof/>
      </w:rPr>
    </w:sdtEndPr>
    <w:sdtContent>
      <w:p w:rsidR="00437EDC" w:rsidRDefault="00437EDC">
        <w:pPr>
          <w:pStyle w:val="Footer"/>
          <w:jc w:val="center"/>
        </w:pPr>
        <w:r>
          <w:fldChar w:fldCharType="begin"/>
        </w:r>
        <w:r>
          <w:instrText xml:space="preserve"> PAGE   \* MERGEFORMAT </w:instrText>
        </w:r>
        <w:r>
          <w:fldChar w:fldCharType="separate"/>
        </w:r>
        <w:r w:rsidR="005564FF">
          <w:rPr>
            <w:noProof/>
          </w:rPr>
          <w:t>8</w:t>
        </w:r>
        <w:r>
          <w:rPr>
            <w:noProof/>
          </w:rPr>
          <w:fldChar w:fldCharType="end"/>
        </w:r>
      </w:p>
    </w:sdtContent>
  </w:sdt>
  <w:p w:rsidR="00437EDC" w:rsidRDefault="00437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6F7" w:rsidRDefault="008376F7" w:rsidP="00437EDC">
      <w:pPr>
        <w:spacing w:after="0" w:line="240" w:lineRule="auto"/>
      </w:pPr>
      <w:r>
        <w:separator/>
      </w:r>
    </w:p>
  </w:footnote>
  <w:footnote w:type="continuationSeparator" w:id="0">
    <w:p w:rsidR="008376F7" w:rsidRDefault="008376F7"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CC"/>
    <w:rsid w:val="00007571"/>
    <w:rsid w:val="00030FD5"/>
    <w:rsid w:val="00033F79"/>
    <w:rsid w:val="00041074"/>
    <w:rsid w:val="00047A3B"/>
    <w:rsid w:val="00053ED9"/>
    <w:rsid w:val="000A122A"/>
    <w:rsid w:val="001007E7"/>
    <w:rsid w:val="00122218"/>
    <w:rsid w:val="00154022"/>
    <w:rsid w:val="00172573"/>
    <w:rsid w:val="00185C2A"/>
    <w:rsid w:val="001A05DF"/>
    <w:rsid w:val="001A0F4B"/>
    <w:rsid w:val="001B12EF"/>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5E93"/>
    <w:rsid w:val="00315A9C"/>
    <w:rsid w:val="003276ED"/>
    <w:rsid w:val="003339CF"/>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60C5"/>
    <w:rsid w:val="008A7C42"/>
    <w:rsid w:val="008B77F3"/>
    <w:rsid w:val="008E1E0D"/>
    <w:rsid w:val="008E2100"/>
    <w:rsid w:val="008E6094"/>
    <w:rsid w:val="00934FFD"/>
    <w:rsid w:val="00961887"/>
    <w:rsid w:val="009772C1"/>
    <w:rsid w:val="0097767A"/>
    <w:rsid w:val="00985084"/>
    <w:rsid w:val="00990F19"/>
    <w:rsid w:val="009A0BA2"/>
    <w:rsid w:val="009A428B"/>
    <w:rsid w:val="009B349C"/>
    <w:rsid w:val="009B73DB"/>
    <w:rsid w:val="009C6A19"/>
    <w:rsid w:val="00A22A0E"/>
    <w:rsid w:val="00A25A05"/>
    <w:rsid w:val="00A409B6"/>
    <w:rsid w:val="00A637B0"/>
    <w:rsid w:val="00A71652"/>
    <w:rsid w:val="00A7523A"/>
    <w:rsid w:val="00AD2554"/>
    <w:rsid w:val="00AD50B3"/>
    <w:rsid w:val="00AF4ECC"/>
    <w:rsid w:val="00B14FB1"/>
    <w:rsid w:val="00B17F7E"/>
    <w:rsid w:val="00B506B0"/>
    <w:rsid w:val="00B54ACB"/>
    <w:rsid w:val="00B60A68"/>
    <w:rsid w:val="00B70AB9"/>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A1DCA"/>
    <w:rsid w:val="00DA1F35"/>
    <w:rsid w:val="00DB602D"/>
    <w:rsid w:val="00DC0A41"/>
    <w:rsid w:val="00E24F73"/>
    <w:rsid w:val="00E64667"/>
    <w:rsid w:val="00E9409C"/>
    <w:rsid w:val="00EB66F7"/>
    <w:rsid w:val="00F0153A"/>
    <w:rsid w:val="00F103BF"/>
    <w:rsid w:val="00F149ED"/>
    <w:rsid w:val="00F339DB"/>
    <w:rsid w:val="00FB43AC"/>
    <w:rsid w:val="00FF1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BC020-7B83-4626-AFF4-D1B831E2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8</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6348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8</cp:revision>
  <cp:lastPrinted>2014-12-12T11:42:00Z</cp:lastPrinted>
  <dcterms:created xsi:type="dcterms:W3CDTF">2014-11-06T11:03:00Z</dcterms:created>
  <dcterms:modified xsi:type="dcterms:W3CDTF">2014-12-12T11:54:00Z</dcterms:modified>
</cp:coreProperties>
</file>