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EBB" w:rsidRDefault="00291EBB" w:rsidP="00FD6032">
      <w:pPr>
        <w:pStyle w:val="Title"/>
      </w:pPr>
      <w:r>
        <w:t xml:space="preserve">Deep sequencing of </w:t>
      </w:r>
      <w:r w:rsidRPr="00A24306">
        <w:rPr>
          <w:i/>
        </w:rPr>
        <w:t>Plasmodium falciparum</w:t>
      </w:r>
      <w:r>
        <w:t xml:space="preserve"> genetic crosses: a resource for the study of genome variation and meiotic recombination</w:t>
      </w:r>
      <w:r w:rsidR="00970E77">
        <w:t>:</w:t>
      </w:r>
      <w:r w:rsidR="00FD6032">
        <w:t xml:space="preserve"> </w:t>
      </w:r>
      <w:r w:rsidR="00B95EC7">
        <w:br/>
        <w:t>F</w:t>
      </w:r>
      <w:r w:rsidR="00FD6032">
        <w:t>igures and tables</w:t>
      </w:r>
    </w:p>
    <w:p w:rsidR="00A22A0E" w:rsidRDefault="00A22A0E" w:rsidP="00B54ACB">
      <w:pPr>
        <w:pStyle w:val="Heading1"/>
      </w:pPr>
      <w:r>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firstRow="1" w:lastRow="0" w:firstColumn="1" w:lastColumn="0" w:noHBand="0" w:noVBand="1"/>
      </w:tblPr>
      <w:tblGrid>
        <w:gridCol w:w="2703"/>
        <w:gridCol w:w="2472"/>
        <w:gridCol w:w="2032"/>
        <w:gridCol w:w="2035"/>
      </w:tblGrid>
      <w:tr w:rsidR="004F5908" w:rsidRPr="009D0DED" w:rsidTr="00041074">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004F5908" w:rsidRPr="009D0DED">
              <w:rPr>
                <w:rFonts w:asciiTheme="minorHAnsi" w:hAnsiTheme="minorHAnsi" w:cs="Arial"/>
              </w:rPr>
              <w:t>-250)</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 xml:space="preserve">diversity in intergenic regions relative to the position of </w:t>
      </w:r>
      <w:r w:rsidR="0030404B">
        <w:t>core promoters predicted by Brick et al. (2008)</w:t>
      </w:r>
      <w:r w:rsidR="00EB66F7">
        <w:t>.</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hypervariable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w:t>
      </w:r>
      <w:r w:rsidR="00CB14FA">
        <w:t>genes</w:t>
      </w:r>
      <w:r w:rsidR="00505630">
        <w:t xml:space="preserve"> </w:t>
      </w:r>
      <w:r w:rsidR="0030404B">
        <w:rPr>
          <w:i/>
        </w:rPr>
        <w:t>msp</w:t>
      </w:r>
      <w:r w:rsidR="00505630" w:rsidRPr="001447BA">
        <w:rPr>
          <w:i/>
        </w:rPr>
        <w:t>3</w:t>
      </w:r>
      <w:r w:rsidR="00505630">
        <w:t xml:space="preserve">, </w:t>
      </w:r>
      <w:r w:rsidR="0030404B">
        <w:rPr>
          <w:i/>
        </w:rPr>
        <w:t>msp</w:t>
      </w:r>
      <w:r w:rsidR="00505630" w:rsidRPr="001447BA">
        <w:rPr>
          <w:i/>
        </w:rPr>
        <w:t>6</w:t>
      </w:r>
      <w:r w:rsidR="00505630">
        <w:t xml:space="preserve">, </w:t>
      </w:r>
      <w:proofErr w:type="spellStart"/>
      <w:r w:rsidR="0030404B">
        <w:rPr>
          <w:i/>
        </w:rPr>
        <w:t>dblmsp</w:t>
      </w:r>
      <w:proofErr w:type="spellEnd"/>
      <w:r w:rsidR="0030404B">
        <w:rPr>
          <w:i/>
        </w:rPr>
        <w:t xml:space="preserve"> </w:t>
      </w:r>
      <w:r w:rsidR="00505630">
        <w:t xml:space="preserve">and </w:t>
      </w:r>
      <w:r w:rsidR="0030404B">
        <w:rPr>
          <w:i/>
        </w:rPr>
        <w:t>dblmsp</w:t>
      </w:r>
      <w:r w:rsidR="00505630" w:rsidRPr="001447BA">
        <w:rPr>
          <w:i/>
        </w:rPr>
        <w:t>2</w:t>
      </w:r>
      <w:r w:rsidR="00CB14FA">
        <w:rPr>
          <w:i/>
        </w:rPr>
        <w:t xml:space="preserve"> </w:t>
      </w:r>
      <w:r w:rsidR="00CB14FA">
        <w:t>encoding merozoite surface antigens</w:t>
      </w:r>
      <w:r w:rsidR="00505630">
        <w:rPr>
          <w:i/>
        </w:rPr>
        <w:t>.</w:t>
      </w:r>
      <w:r w:rsidR="00505630">
        <w:t xml:space="preserve"> All labelled loci (with the exception of </w:t>
      </w:r>
      <w:r w:rsidR="0030404B">
        <w:rPr>
          <w:i/>
        </w:rPr>
        <w:t>ama</w:t>
      </w:r>
      <w:r w:rsidR="00505630" w:rsidRPr="0030404B">
        <w:rPr>
          <w:i/>
        </w:rPr>
        <w:t>1</w:t>
      </w:r>
      <w:r w:rsidR="00505630">
        <w:t xml:space="preserve">)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291EBB" w:rsidRDefault="00291EBB">
      <w:r>
        <w:br w:type="page"/>
      </w:r>
      <w:bookmarkStart w:id="0" w:name="_GoBack"/>
      <w:bookmarkEnd w:id="0"/>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w:t>
      </w:r>
      <w:r w:rsidR="00B95EC7" w:rsidRPr="00B95EC7">
        <w:rPr>
          <w:b/>
        </w:rPr>
        <w:t>A</w:t>
      </w:r>
      <w:r w:rsidR="00B95EC7">
        <w:t>, CNV</w:t>
      </w:r>
      <w:r w:rsidR="0037590A">
        <w:t>s</w:t>
      </w:r>
      <w:r w:rsidR="00B95EC7">
        <w:t xml:space="preserve"> in the 3D7 and </w:t>
      </w:r>
      <w:proofErr w:type="gramStart"/>
      <w:r w:rsidR="00B95EC7">
        <w:t>HB3(</w:t>
      </w:r>
      <w:proofErr w:type="gramEnd"/>
      <w:r w:rsidR="00B95EC7">
        <w:t>1) parental clones</w:t>
      </w:r>
      <w:r w:rsidR="0037590A">
        <w:t xml:space="preserve">; </w:t>
      </w:r>
      <w:r w:rsidR="0037590A" w:rsidRPr="0037590A">
        <w:rPr>
          <w:rFonts w:ascii="Times New Roman" w:hAnsi="Times New Roman" w:cs="Times New Roman"/>
          <w:i/>
        </w:rPr>
        <w:t>α</w:t>
      </w:r>
      <w:r w:rsidR="0037590A">
        <w:t xml:space="preserve"> labels the segment amplified in HB3, </w:t>
      </w:r>
      <w:r w:rsidR="0037590A" w:rsidRPr="0037590A">
        <w:rPr>
          <w:rFonts w:ascii="Times New Roman" w:hAnsi="Times New Roman" w:cs="Times New Roman"/>
          <w:i/>
        </w:rPr>
        <w:t>β</w:t>
      </w:r>
      <w:r w:rsidR="0037590A" w:rsidRPr="0037590A">
        <w:rPr>
          <w:rFonts w:ascii="Times New Roman" w:hAnsi="Times New Roman" w:cs="Times New Roman"/>
        </w:rPr>
        <w:t xml:space="preserve"> </w:t>
      </w:r>
      <w:r w:rsidR="0037590A">
        <w:t xml:space="preserve">labels the segment amplified in 3D7. </w:t>
      </w:r>
      <w:r w:rsidR="0037590A">
        <w:rPr>
          <w:b/>
        </w:rPr>
        <w:t>B</w:t>
      </w:r>
      <w:r w:rsidR="0037590A">
        <w:t xml:space="preserve">, CNV and recombination in clone C06, progeny of 3D7xHB3. </w:t>
      </w:r>
      <w:r w:rsidR="0037590A">
        <w:rPr>
          <w:b/>
        </w:rPr>
        <w:t>C</w:t>
      </w:r>
      <w:r w:rsidR="0037590A">
        <w:t xml:space="preserve">, CNV and recombination in clone C05, progeny of 3D7xHB3. </w:t>
      </w:r>
      <w:r w:rsidR="0037590A">
        <w:rPr>
          <w:b/>
        </w:rPr>
        <w:t>D</w:t>
      </w:r>
      <w:r w:rsidR="0037590A">
        <w:t xml:space="preserve">, CNVs in the HB3(2) and Dd2 parental clones; </w:t>
      </w:r>
      <w:r w:rsidR="0037590A" w:rsidRPr="0037590A">
        <w:rPr>
          <w:rFonts w:ascii="Times New Roman" w:hAnsi="Times New Roman" w:cs="Times New Roman"/>
          <w:i/>
        </w:rPr>
        <w:t>γ</w:t>
      </w:r>
      <w:r w:rsidR="0037590A">
        <w:t xml:space="preserve"> labels the segment amplified in Dd2. </w:t>
      </w:r>
      <w:r w:rsidR="0037590A">
        <w:rPr>
          <w:b/>
        </w:rPr>
        <w:t>E</w:t>
      </w:r>
      <w:r w:rsidR="0037590A">
        <w:t xml:space="preserve">, CNV and recombination in clone CH3_61, progeny of HB3xDd2. </w:t>
      </w:r>
      <w:r w:rsidR="0037590A">
        <w:rPr>
          <w:b/>
        </w:rPr>
        <w:t>F</w:t>
      </w:r>
      <w:r w:rsidR="0037590A">
        <w:t xml:space="preserve">, CNVs in the 7G8 and GB4 parental clones. </w:t>
      </w:r>
      <w:r w:rsidR="00B95EC7">
        <w:t xml:space="preserve">CN = copy number, </w:t>
      </w:r>
      <w:r w:rsidR="0037590A">
        <w:t xml:space="preserve">black circular markers show the actual depth of coverage within 300bp non-overlapping windows, excluding windows where GC content was below 20%, and normalised by dividing by the average depth over the core genome regions of chromosome 14; solid black line is the copy number state predicted by fitting a Gaussian hidden Markov model to the coverage data (Supplementary Information). </w:t>
      </w:r>
      <w:r w:rsidR="00B95EC7">
        <w:t>FA = reads aligned facing away from each other (</w:t>
      </w:r>
      <w:r w:rsidR="0037590A">
        <w:t xml:space="preserve">expected at boundaries of a </w:t>
      </w:r>
      <w:r w:rsidR="00B95EC7">
        <w:t>tandem array), SS = reads aligned in the same orientation (</w:t>
      </w:r>
      <w:r w:rsidR="0037590A">
        <w:t>expected at boundaries of a</w:t>
      </w:r>
      <w:r w:rsidR="00B95EC7">
        <w:t xml:space="preserve"> tandem inversion)</w:t>
      </w:r>
      <w:r w:rsidR="0037590A">
        <w:t>, scale is depth of coverage (i.e., 0-40X).</w:t>
      </w:r>
      <w:r w:rsidR="009B3FAB">
        <w:t xml:space="preserve"> AB =</w:t>
      </w:r>
      <w:r w:rsidR="002F3282">
        <w:t xml:space="preserve"> fraction of aligned reads contai</w:t>
      </w:r>
      <w:r w:rsidR="009B3FAB">
        <w:t>ning the first parent’s allele; recombination events within an</w:t>
      </w:r>
      <w:r w:rsidR="002F3282">
        <w:t xml:space="preserve"> amplified region can lead to regions of pseudo-heterozygosity within a progeny clone, where one copy of the amplified region is inherited from each parent, indicated by regions where the allele balance is approximately 0.5.</w:t>
      </w:r>
    </w:p>
    <w:p w:rsidR="00B95EC7" w:rsidRDefault="00B95EC7">
      <w:pPr>
        <w:spacing w:line="480" w:lineRule="auto"/>
        <w:rPr>
          <w:noProof/>
          <w:lang w:eastAsia="en-GB"/>
        </w:rPr>
      </w:pPr>
      <w:r>
        <w:rPr>
          <w:noProof/>
          <w:lang w:eastAsia="en-GB"/>
        </w:rPr>
        <w:br w:type="page"/>
      </w:r>
    </w:p>
    <w:p w:rsidR="00291EBB" w:rsidRDefault="00B95EC7" w:rsidP="00455715">
      <w:r>
        <w:rPr>
          <w:noProof/>
          <w:lang w:eastAsia="en-GB"/>
        </w:rPr>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1" cstate="print"/>
                    <a:stretch>
                      <a:fillRect/>
                    </a:stretch>
                  </pic:blipFill>
                  <pic:spPr>
                    <a:xfrm>
                      <a:off x="0" y="0"/>
                      <a:ext cx="5731510" cy="8107045"/>
                    </a:xfrm>
                    <a:prstGeom prst="rect">
                      <a:avLst/>
                    </a:prstGeom>
                  </pic:spPr>
                </pic:pic>
              </a:graphicData>
            </a:graphic>
          </wp:inline>
        </w:drawing>
      </w:r>
    </w:p>
    <w:p w:rsidR="00291EBB" w:rsidRDefault="00291EBB">
      <w:r>
        <w:br w:type="page"/>
      </w:r>
    </w:p>
    <w:p w:rsidR="00291EBB" w:rsidRPr="0088396D" w:rsidRDefault="00291EBB">
      <w:proofErr w:type="gramStart"/>
      <w:r w:rsidRPr="00DA1F35">
        <w:rPr>
          <w:b/>
        </w:rPr>
        <w:lastRenderedPageBreak/>
        <w:t>Figure 5.</w:t>
      </w:r>
      <w:proofErr w:type="gramEnd"/>
      <w:r w:rsidR="009B73DB">
        <w:t xml:space="preserve"> </w:t>
      </w:r>
      <w:r w:rsidR="0088396D">
        <w:t xml:space="preserve">Screenshots from the web application at </w:t>
      </w:r>
      <w:hyperlink r:id="rId12" w:history="1">
        <w:r w:rsidR="0088396D" w:rsidRPr="00885396">
          <w:rPr>
            <w:rStyle w:val="Hyperlink"/>
          </w:rPr>
          <w:t>www.malariagen.net/apps/pf-crosses/</w:t>
        </w:r>
      </w:hyperlink>
      <w:r w:rsidR="0088396D">
        <w:t xml:space="preserve"> providing access to sequence and variation data on the three crosses. </w:t>
      </w:r>
      <w:proofErr w:type="gramStart"/>
      <w:r w:rsidR="0088396D" w:rsidRPr="0088396D">
        <w:rPr>
          <w:b/>
        </w:rPr>
        <w:t>A</w:t>
      </w:r>
      <w:r w:rsidR="0088396D">
        <w:t>, introduction page, providing navigation to different tools for data exploration.</w:t>
      </w:r>
      <w:proofErr w:type="gramEnd"/>
      <w:r w:rsidR="0088396D">
        <w:t xml:space="preserve"> </w:t>
      </w:r>
      <w:r w:rsidR="0088396D" w:rsidRPr="0088396D">
        <w:rPr>
          <w:b/>
        </w:rPr>
        <w:t>B</w:t>
      </w:r>
      <w:r w:rsidR="0088396D">
        <w:t xml:space="preserve">, browse and query data on variants (SNPs and INDELs) discovered in the crosses by different calling methods. </w:t>
      </w:r>
      <w:r w:rsidR="0088396D" w:rsidRPr="0088396D">
        <w:rPr>
          <w:b/>
        </w:rPr>
        <w:t>C</w:t>
      </w:r>
      <w:r w:rsidR="0088396D">
        <w:t xml:space="preserve">, browse genotype calls in parents and progeny and visualise patterns of allelic inheritance and recombination. </w:t>
      </w:r>
      <w:proofErr w:type="gramStart"/>
      <w:r w:rsidR="0088396D">
        <w:rPr>
          <w:b/>
        </w:rPr>
        <w:t>D</w:t>
      </w:r>
      <w:r w:rsidR="0088396D">
        <w:t>, genome browser, providing multi-resolution views of various data tracks including coverage and mapping quality.</w:t>
      </w:r>
      <w:proofErr w:type="gramEnd"/>
      <w:r w:rsidR="0088396D">
        <w:t xml:space="preserve"> </w:t>
      </w:r>
      <w:proofErr w:type="gramStart"/>
      <w:r w:rsidR="0088396D">
        <w:rPr>
          <w:b/>
        </w:rPr>
        <w:t>E</w:t>
      </w:r>
      <w:r w:rsidR="0088396D">
        <w:t>, sequence alignment browser (</w:t>
      </w:r>
      <w:proofErr w:type="spellStart"/>
      <w:r w:rsidR="0088396D">
        <w:t>LookSeq</w:t>
      </w:r>
      <w:proofErr w:type="spellEnd"/>
      <w:r w:rsidR="0088396D">
        <w:t>).</w:t>
      </w:r>
      <w:proofErr w:type="gramEnd"/>
    </w:p>
    <w:p w:rsidR="0088396D" w:rsidRDefault="0088396D">
      <w:pPr>
        <w:spacing w:line="480" w:lineRule="auto"/>
      </w:pPr>
      <w:r>
        <w:br w:type="page"/>
      </w:r>
    </w:p>
    <w:p w:rsidR="00291EBB" w:rsidRPr="00DA1DCA" w:rsidRDefault="0088396D" w:rsidP="00455715">
      <w:r>
        <w:rPr>
          <w:noProof/>
          <w:lang w:eastAsia="en-GB"/>
        </w:rPr>
        <w:lastRenderedPageBreak/>
        <w:drawing>
          <wp:inline distT="0" distB="0" distL="0" distR="0">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3" cstate="print"/>
                    <a:stretch>
                      <a:fillRect/>
                    </a:stretch>
                  </pic:blipFill>
                  <pic:spPr>
                    <a:xfrm>
                      <a:off x="0" y="0"/>
                      <a:ext cx="5731510" cy="6003925"/>
                    </a:xfrm>
                    <a:prstGeom prst="rect">
                      <a:avLst/>
                    </a:prstGeom>
                  </pic:spPr>
                </pic:pic>
              </a:graphicData>
            </a:graphic>
          </wp:inline>
        </w:drawing>
      </w:r>
    </w:p>
    <w:sectPr w:rsidR="00291EBB" w:rsidRPr="00DA1DCA" w:rsidSect="005D38AA">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33E" w:rsidRDefault="007A433E" w:rsidP="00437EDC">
      <w:pPr>
        <w:spacing w:after="0" w:line="240" w:lineRule="auto"/>
      </w:pPr>
      <w:r>
        <w:separator/>
      </w:r>
    </w:p>
  </w:endnote>
  <w:endnote w:type="continuationSeparator" w:id="0">
    <w:p w:rsidR="007A433E" w:rsidRDefault="007A433E" w:rsidP="0043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283994"/>
      <w:docPartObj>
        <w:docPartGallery w:val="Page Numbers (Bottom of Page)"/>
        <w:docPartUnique/>
      </w:docPartObj>
    </w:sdtPr>
    <w:sdtEndPr>
      <w:rPr>
        <w:noProof/>
      </w:rPr>
    </w:sdtEndPr>
    <w:sdtContent>
      <w:p w:rsidR="00437EDC" w:rsidRDefault="00EF7C91">
        <w:pPr>
          <w:pStyle w:val="Footer"/>
          <w:jc w:val="center"/>
        </w:pPr>
        <w:r>
          <w:fldChar w:fldCharType="begin"/>
        </w:r>
        <w:r w:rsidR="00437EDC">
          <w:instrText xml:space="preserve"> PAGE   \* MERGEFORMAT </w:instrText>
        </w:r>
        <w:r>
          <w:fldChar w:fldCharType="separate"/>
        </w:r>
        <w:r w:rsidR="007F1110">
          <w:rPr>
            <w:noProof/>
          </w:rPr>
          <w:t>5</w:t>
        </w:r>
        <w:r>
          <w:rPr>
            <w:noProof/>
          </w:rPr>
          <w:fldChar w:fldCharType="end"/>
        </w:r>
      </w:p>
    </w:sdtContent>
  </w:sdt>
  <w:p w:rsidR="00437EDC" w:rsidRDefault="00437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33E" w:rsidRDefault="007A433E" w:rsidP="00437EDC">
      <w:pPr>
        <w:spacing w:after="0" w:line="240" w:lineRule="auto"/>
      </w:pPr>
      <w:r>
        <w:separator/>
      </w:r>
    </w:p>
  </w:footnote>
  <w:footnote w:type="continuationSeparator" w:id="0">
    <w:p w:rsidR="007A433E" w:rsidRDefault="007A433E"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F4ECC"/>
    <w:rsid w:val="00007571"/>
    <w:rsid w:val="00030FD5"/>
    <w:rsid w:val="00033F79"/>
    <w:rsid w:val="0004094A"/>
    <w:rsid w:val="00041074"/>
    <w:rsid w:val="00047A3B"/>
    <w:rsid w:val="00053ED9"/>
    <w:rsid w:val="000A122A"/>
    <w:rsid w:val="001007E7"/>
    <w:rsid w:val="00122218"/>
    <w:rsid w:val="00154022"/>
    <w:rsid w:val="00172573"/>
    <w:rsid w:val="00185C2A"/>
    <w:rsid w:val="001A05DF"/>
    <w:rsid w:val="001A0F4B"/>
    <w:rsid w:val="001B12EF"/>
    <w:rsid w:val="001C6B3A"/>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404B"/>
    <w:rsid w:val="00305E93"/>
    <w:rsid w:val="00315A9C"/>
    <w:rsid w:val="00320C6D"/>
    <w:rsid w:val="003276ED"/>
    <w:rsid w:val="003339CF"/>
    <w:rsid w:val="0037590A"/>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654BB"/>
    <w:rsid w:val="00670CEF"/>
    <w:rsid w:val="00683896"/>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A433E"/>
    <w:rsid w:val="007B3BED"/>
    <w:rsid w:val="007F1110"/>
    <w:rsid w:val="0080056D"/>
    <w:rsid w:val="0080209F"/>
    <w:rsid w:val="00806E49"/>
    <w:rsid w:val="00817440"/>
    <w:rsid w:val="008376F7"/>
    <w:rsid w:val="0087590F"/>
    <w:rsid w:val="0088396D"/>
    <w:rsid w:val="008860C5"/>
    <w:rsid w:val="008A7C42"/>
    <w:rsid w:val="008B77F3"/>
    <w:rsid w:val="008E1E0D"/>
    <w:rsid w:val="008E2100"/>
    <w:rsid w:val="008E6094"/>
    <w:rsid w:val="00934FFD"/>
    <w:rsid w:val="00961887"/>
    <w:rsid w:val="00970E77"/>
    <w:rsid w:val="009772C1"/>
    <w:rsid w:val="0097767A"/>
    <w:rsid w:val="00985084"/>
    <w:rsid w:val="00990F19"/>
    <w:rsid w:val="009A0BA2"/>
    <w:rsid w:val="009A428B"/>
    <w:rsid w:val="009B349C"/>
    <w:rsid w:val="009B3FAB"/>
    <w:rsid w:val="009B73DB"/>
    <w:rsid w:val="009C6A19"/>
    <w:rsid w:val="00A22A0E"/>
    <w:rsid w:val="00A25A05"/>
    <w:rsid w:val="00A409B6"/>
    <w:rsid w:val="00A637B0"/>
    <w:rsid w:val="00A71652"/>
    <w:rsid w:val="00A7523A"/>
    <w:rsid w:val="00AD2554"/>
    <w:rsid w:val="00AD50B3"/>
    <w:rsid w:val="00AF4ECC"/>
    <w:rsid w:val="00B14FB1"/>
    <w:rsid w:val="00B17F7E"/>
    <w:rsid w:val="00B32C86"/>
    <w:rsid w:val="00B45F40"/>
    <w:rsid w:val="00B506B0"/>
    <w:rsid w:val="00B54ACB"/>
    <w:rsid w:val="00B60A68"/>
    <w:rsid w:val="00B70AB9"/>
    <w:rsid w:val="00B95EC7"/>
    <w:rsid w:val="00BB0E8C"/>
    <w:rsid w:val="00BC70DA"/>
    <w:rsid w:val="00BD09BA"/>
    <w:rsid w:val="00BD726E"/>
    <w:rsid w:val="00C25811"/>
    <w:rsid w:val="00C51EEA"/>
    <w:rsid w:val="00CB14F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EE791A"/>
    <w:rsid w:val="00EF7C91"/>
    <w:rsid w:val="00F0153A"/>
    <w:rsid w:val="00F103BF"/>
    <w:rsid w:val="00F149ED"/>
    <w:rsid w:val="00F339DB"/>
    <w:rsid w:val="00FB43AC"/>
    <w:rsid w:val="00FD6032"/>
    <w:rsid w:val="00FF1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 w:type="paragraph" w:styleId="Title">
    <w:name w:val="Title"/>
    <w:basedOn w:val="Normal"/>
    <w:next w:val="Normal"/>
    <w:link w:val="TitleChar"/>
    <w:uiPriority w:val="10"/>
    <w:qFormat/>
    <w:rsid w:val="00FD60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603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malariagen.net/apps/pf-cross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E4839-FAFF-4033-9DA3-4BB3BB2D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9</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21</cp:revision>
  <cp:lastPrinted>2014-12-12T11:42:00Z</cp:lastPrinted>
  <dcterms:created xsi:type="dcterms:W3CDTF">2014-11-06T11:03:00Z</dcterms:created>
  <dcterms:modified xsi:type="dcterms:W3CDTF">2015-05-12T15:37:00Z</dcterms:modified>
</cp:coreProperties>
</file>