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Pr="00324626" w:rsidRDefault="00324626" w:rsidP="00324626">
      <w:pPr>
        <w:pStyle w:val="Title"/>
        <w:rPr>
          <w:sz w:val="44"/>
          <w:szCs w:val="44"/>
        </w:rPr>
      </w:pPr>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B7595D">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B7595D" w:rsidRPr="00B7595D">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B7595D" w:rsidRPr="00B7595D">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B7595D" w:rsidRPr="00B7595D">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B7595D" w:rsidRPr="00B7595D">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7595D" w:rsidRPr="00B7595D">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7595D" w:rsidRPr="00B7595D">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B7595D" w:rsidRPr="00B7595D">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B7595D" w:rsidRPr="00B7595D">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B7595D">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B7595D">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B7595D" w:rsidRPr="00B7595D">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B7595D" w:rsidRPr="00B7595D">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B7595D" w:rsidRPr="00B7595D">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B7595D" w:rsidRPr="00B7595D">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B7595D" w:rsidRPr="00B7595D">
        <w:rPr>
          <w:rStyle w:val="FootnoteReference"/>
        </w:rPr>
        <w:t>1</w:t>
      </w:r>
      <w:r w:rsidR="005C3FF3">
        <w:rPr>
          <w:vertAlign w:val="superscript"/>
        </w:rPr>
        <w:fldChar w:fldCharType="end"/>
      </w:r>
    </w:p>
    <w:p w:rsidR="00A24306" w:rsidRDefault="00A24306" w:rsidP="00D3722C">
      <w:pPr>
        <w:pStyle w:val="Heading1"/>
      </w:pPr>
      <w:r>
        <w:t>Abstract</w:t>
      </w:r>
    </w:p>
    <w:p w:rsidR="00F803F5" w:rsidRPr="00324626" w:rsidRDefault="00324626" w:rsidP="00A24306">
      <w:r>
        <w:t xml:space="preserve">The malaria parasite </w:t>
      </w:r>
      <w:r>
        <w:rPr>
          <w:i/>
        </w:rPr>
        <w:t>Plasmodium falciparum</w:t>
      </w:r>
      <w:r>
        <w:t xml:space="preserve"> has a great capacity for evolutionary adaptation to evade host immunity and develop drug resistance. Current understanding of parasite </w:t>
      </w:r>
      <w:r w:rsidR="00890062">
        <w:t xml:space="preserve">evolution </w:t>
      </w:r>
      <w:r>
        <w:t xml:space="preserve">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integrated analysis of SNP, INDEL and complex polymorphisms, using Mendelian error rates as an indicator of genotypic accuracy. These data reveal that INDELs are exceptionally abundant and the dominant mode of polymorphism within the core genome. We analyse patterns of meiotic recombination, including the relative contribution of crossover and non-crossover events, and we observe several instances of recombination that modify copy number variants associated with drug resistance. We describe a novel web application that allows these data to be explored in detail.  </w:t>
      </w:r>
    </w:p>
    <w:p w:rsidR="00436C33" w:rsidRDefault="00436C33" w:rsidP="00D3722C">
      <w:pPr>
        <w:pStyle w:val="Heading1"/>
      </w:pPr>
      <w:r>
        <w:lastRenderedPageBreak/>
        <w:t>Introduction</w:t>
      </w:r>
    </w:p>
    <w:p w:rsidR="00B2594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w:t>
      </w:r>
    </w:p>
    <w:p w:rsidR="00890062" w:rsidRDefault="0031069D" w:rsidP="00890062">
      <w:r>
        <w:t xml:space="preserve">High throughput sequencing is a proven technology for the study of genome variation in </w:t>
      </w:r>
      <w:r w:rsidRPr="0031069D">
        <w:rPr>
          <w:i/>
        </w:rPr>
        <w:t>P. falciparum</w:t>
      </w:r>
      <w:r w:rsidR="0066222C">
        <w:t xml:space="preserve"> and has yielded insights into</w:t>
      </w:r>
      <w:r>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xml:space="preserve">. </w:t>
      </w:r>
      <w:r w:rsidR="00890062">
        <w:t xml:space="preserve">Despite these recent advances, our current understanding of </w:t>
      </w:r>
      <w:r w:rsidR="00890062" w:rsidRPr="00B2594B">
        <w:rPr>
          <w:i/>
        </w:rPr>
        <w:t>P. falciparum</w:t>
      </w:r>
      <w:r w:rsidR="00890062">
        <w:t xml:space="preserve"> genome variation remains incomplete due to </w:t>
      </w:r>
      <w:r w:rsidR="002B4174">
        <w:t xml:space="preserve">multiple </w:t>
      </w:r>
      <w:r w:rsidR="00890062">
        <w:t xml:space="preserve">factors that are challenging both for the sequencing technology and for the analytical methods used for variant discovery and genotyping. </w:t>
      </w:r>
      <w:r w:rsidR="00D52B09">
        <w:t>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890062">
        <w:t>As a result, many regions of the parasite genome are highly repetitive, with short tandem repeats and other low</w:t>
      </w:r>
      <w:r w:rsidR="00D6625D">
        <w:t xml:space="preserve">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w:t>
      </w:r>
      <w:r w:rsidR="00B2594B">
        <w:t xml:space="preserve">Another </w:t>
      </w:r>
      <w:r w:rsidR="002B4174">
        <w:t>difficulty</w:t>
      </w:r>
      <w:r w:rsidR="00890062">
        <w:t xml:space="preserve"> is that parasite genes encoding antigenic targets of the host immune system tend to exhibit very high levels of diversity, such that individual alleles are typically highly diverged from the reference sequence. An extreme example of this phenomenon is the multi-copy </w:t>
      </w:r>
      <w:proofErr w:type="spellStart"/>
      <w:r w:rsidR="00890062">
        <w:rPr>
          <w:i/>
        </w:rPr>
        <w:t>var</w:t>
      </w:r>
      <w:proofErr w:type="spellEnd"/>
      <w:r w:rsidR="00890062">
        <w:t xml:space="preserve"> gene family encoding erythrocyte surface antigens which can diversify within the course of a single infection by non-allelic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890062">
        <w:t>.</w:t>
      </w:r>
    </w:p>
    <w:p w:rsidR="00B1727B" w:rsidRDefault="00890062" w:rsidP="00890062">
      <w:r>
        <w:t>These factors are problemat</w:t>
      </w:r>
      <w:r w:rsidR="000F2C02">
        <w:t xml:space="preserve">ic for </w:t>
      </w:r>
      <w:r w:rsidR="002B4174">
        <w:t xml:space="preserve">studies based on </w:t>
      </w:r>
      <w:r w:rsidR="000F2C02">
        <w:t>the</w:t>
      </w:r>
      <w:r>
        <w:t xml:space="preserve"> current generation of shor</w:t>
      </w:r>
      <w:r w:rsidR="000F2C02">
        <w:t xml:space="preserve">t read sequencing technologies, particularly using methods that rely on accurate and unique alignment of short reads to a reference sequence. To illustrate current knowledge gaps, there has been no comprehensive survey of insertion/deletion (INDEL) variation in </w:t>
      </w:r>
      <w:r w:rsidR="000F2C02" w:rsidRPr="000F2C02">
        <w:rPr>
          <w:i/>
        </w:rPr>
        <w:t>P. falciparum</w:t>
      </w:r>
      <w:r w:rsidR="000F2C02">
        <w:t xml:space="preserve">, although there is evidence that INDELs may be unusually abundant </w:t>
      </w:r>
      <w:r w:rsidR="000F2C02">
        <w:fldChar w:fldCharType="begin" w:fldLock="1"/>
      </w:r>
      <w:r w:rsidR="000F2C02">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0F2C02">
        <w:fldChar w:fldCharType="separate"/>
      </w:r>
      <w:r w:rsidR="000F2C02" w:rsidRPr="00194EE4">
        <w:rPr>
          <w:noProof/>
        </w:rPr>
        <w:t>(Jeffares et al. 2007; Haerty &amp; Golding 2011; Tan et al. 2010)</w:t>
      </w:r>
      <w:r w:rsidR="000F2C02">
        <w:fldChar w:fldCharType="end"/>
      </w:r>
      <w:r w:rsidR="000F2C02">
        <w:t>.</w:t>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48460E" w:rsidRDefault="000F2C02" w:rsidP="001C088D">
      <w:r>
        <w:t>A critical step in overcoming these obstacles is to have a reliable, empirical indicator of genotyping error</w:t>
      </w:r>
      <w:r w:rsidR="0048460E">
        <w:t>, which allows different genotyping methods to be calibrated and compared</w:t>
      </w:r>
      <w:r>
        <w:t>.</w:t>
      </w:r>
      <w:r w:rsidR="0048460E">
        <w:t xml:space="preserve"> </w:t>
      </w:r>
      <w:r w:rsidR="00523D59">
        <w:t xml:space="preserve">There are many </w:t>
      </w:r>
      <w:r w:rsidR="00C8137E">
        <w:lastRenderedPageBreak/>
        <w:t>potential sources of error</w:t>
      </w:r>
      <w:r w:rsidR="00523D59">
        <w:t xml:space="preserve"> in the process </w:t>
      </w:r>
      <w:r w:rsidR="00094D11">
        <w:t xml:space="preserve">of high throughput sequencing and </w:t>
      </w:r>
      <w:r w:rsidR="00523D59">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rsidR="0048460E">
        <w:t xml:space="preserve"> and different analytical methods may have different strengths and weaknesses</w:t>
      </w:r>
      <w:r w:rsidR="00523D59">
        <w:t>.</w:t>
      </w:r>
      <w:r w:rsidR="0048460E">
        <w:t xml:space="preserve"> One way of estimating error rates is to sequence replicate samples, but this may fail to detect systematic errors, such as incorrect alignment to non-unique sequences. A complementary approach is to sequence multiple individuals belonging to a pedigree and to identify genotype calls that are in violation of Mendelian inheritance. A small number of Mendelian inconsistencies are expected due to </w:t>
      </w:r>
      <w:r w:rsidR="0048460E" w:rsidRPr="0048460E">
        <w:rPr>
          <w:i/>
        </w:rPr>
        <w:t>de novo</w:t>
      </w:r>
      <w:r w:rsidR="0048460E">
        <w:t xml:space="preserve"> mutation, but the observation of many inconsistencies is a strong indicator of genotyping error. Mendelian errors can thus be used to calibrate methods and filter data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w:t>
      </w:r>
    </w:p>
    <w:p w:rsidR="0048460E" w:rsidRDefault="0048460E" w:rsidP="001C088D">
      <w:r>
        <w:t xml:space="preserve">Here we report </w:t>
      </w:r>
      <w:r w:rsidR="00D1140B">
        <w:t xml:space="preserve">an analysis of </w:t>
      </w:r>
      <w:r w:rsidR="00D1140B" w:rsidRPr="00D1140B">
        <w:rPr>
          <w:i/>
        </w:rPr>
        <w:t>P. falciparum</w:t>
      </w:r>
      <w:r w:rsidR="00D1140B">
        <w:t xml:space="preserve"> genome variation in the parents and progeny of experimental genetic crosses. We have studied all three crosses that have been published to date, involving the parental clones 3D7, HB3, Dd2, 7G8 and GB4, representing a broad range of genetic and phenotypic diversity </w:t>
      </w:r>
      <w:r w:rsidR="00D1140B">
        <w:fldChar w:fldCharType="begin" w:fldLock="1"/>
      </w:r>
      <w:r w:rsidR="00D1140B">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"(Su et al. 2007; Ranford-Cartwright &amp; Mwangi 2012)" }, "properties" : { "noteIndex" : 0 }, "schema" : "https://github.com/citation-style-language/schema/raw/master/csl-citation.json" }</w:instrText>
      </w:r>
      <w:r w:rsidR="00D1140B">
        <w:fldChar w:fldCharType="separate"/>
      </w:r>
      <w:r w:rsidR="00D1140B" w:rsidRPr="00750C95">
        <w:rPr>
          <w:noProof/>
        </w:rPr>
        <w:t>(Su et al. 2007; Ranford-Cartwright &amp; Mwangi 2012)</w:t>
      </w:r>
      <w:r w:rsidR="00D1140B">
        <w:fldChar w:fldCharType="end"/>
      </w:r>
      <w:r w:rsidR="00D1140B">
        <w:t xml:space="preserve">. It is worth noting that these genetic crosses were complex and laborious to produce, involving passage through blood cultures, mosquitoes (where sexual reproduction takes place) and non-human primates </w:t>
      </w:r>
      <w:r w:rsidR="00D1140B">
        <w:t xml:space="preserve"> </w:t>
      </w:r>
      <w:r w:rsidR="00D1140B">
        <w:fldChar w:fldCharType="begin" w:fldLock="1"/>
      </w:r>
      <w:r w:rsidR="00D1140B">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D1140B">
        <w:fldChar w:fldCharType="separate"/>
      </w:r>
      <w:r w:rsidR="00D1140B" w:rsidRPr="00194EE4">
        <w:rPr>
          <w:noProof/>
        </w:rPr>
        <w:t>(Walliker et al. 1987)</w:t>
      </w:r>
      <w:r w:rsidR="00D1140B">
        <w:fldChar w:fldCharType="end"/>
      </w:r>
      <w:r w:rsidR="00D1140B">
        <w:t>. T</w:t>
      </w:r>
      <w:r w:rsidR="00D1140B">
        <w:t xml:space="preserve">hey have led to key discoveries regarding the causes of drug resistance </w:t>
      </w:r>
      <w:r w:rsidR="00D1140B">
        <w:fldChar w:fldCharType="begin" w:fldLock="1"/>
      </w:r>
      <w:r w:rsidR="00D1140B">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D1140B">
        <w:fldChar w:fldCharType="separate"/>
      </w:r>
      <w:r w:rsidR="00D1140B" w:rsidRPr="00194EE4">
        <w:rPr>
          <w:noProof/>
        </w:rPr>
        <w:t>(Wellems et al. 1991)</w:t>
      </w:r>
      <w:r w:rsidR="00D1140B">
        <w:fldChar w:fldCharType="end"/>
      </w:r>
      <w:r w:rsidR="00D1140B">
        <w:t xml:space="preserve"> and host specificity </w:t>
      </w:r>
      <w:r w:rsidR="00D1140B">
        <w:fldChar w:fldCharType="begin" w:fldLock="1"/>
      </w:r>
      <w:r w:rsidR="00D1140B">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D1140B">
        <w:fldChar w:fldCharType="separate"/>
      </w:r>
      <w:r w:rsidR="00D1140B" w:rsidRPr="00194EE4">
        <w:rPr>
          <w:noProof/>
        </w:rPr>
        <w:t>(Hayton et al. 2008)</w:t>
      </w:r>
      <w:r w:rsidR="00D1140B">
        <w:fldChar w:fldCharType="end"/>
      </w:r>
      <w:r w:rsidR="00D1140B">
        <w:t xml:space="preserve">. </w:t>
      </w:r>
      <w:r w:rsidR="00D1140B">
        <w:t>A</w:t>
      </w:r>
      <w:r w:rsidR="00D1140B">
        <w:t xml:space="preserve">lthough only a limited number of crosses are </w:t>
      </w:r>
      <w:r w:rsidR="00D1140B">
        <w:t xml:space="preserve">currently </w:t>
      </w:r>
      <w:r w:rsidR="00D1140B">
        <w:t xml:space="preserve">available, typically more than 30 genetically distinct progeny clones can be obtained from a single cross </w:t>
      </w:r>
      <w:r w:rsidR="00D1140B">
        <w:fldChar w:fldCharType="begin" w:fldLock="1"/>
      </w:r>
      <w:r w:rsidR="00D1140B">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D1140B">
        <w:fldChar w:fldCharType="separate"/>
      </w:r>
      <w:r w:rsidR="00D1140B" w:rsidRPr="00367A11">
        <w:rPr>
          <w:noProof/>
        </w:rPr>
        <w:t>(Ranford-Cartwright &amp; Mwangi 2012)</w:t>
      </w:r>
      <w:r w:rsidR="00D1140B">
        <w:fldChar w:fldCharType="end"/>
      </w:r>
      <w:r w:rsidR="00D1140B">
        <w:t xml:space="preserve">. The large number of progeny provides a higher power to observe Mendelian errors than smaller pedigrees or trios, and thus to identify variants which are spurious or where genotyping is unreliable. These three crosses are therefore a precious resource for studying genome variation in </w:t>
      </w:r>
      <w:r w:rsidR="00D1140B" w:rsidRPr="00624AF9">
        <w:rPr>
          <w:i/>
        </w:rPr>
        <w:t>P. falciparum</w:t>
      </w:r>
      <w:r w:rsidR="00D1140B">
        <w:t xml:space="preserve">, because biological replicates can be readily obtained by </w:t>
      </w:r>
      <w:r w:rsidR="00D1140B">
        <w:rPr>
          <w:i/>
        </w:rPr>
        <w:t xml:space="preserve">in vitro </w:t>
      </w:r>
      <w:r w:rsidR="00D1140B">
        <w:t>culture methods, and because they represent the only experimental system within which Mendelian errors can be observed and used to guide variant discovery.</w:t>
      </w:r>
    </w:p>
    <w:p w:rsidR="00A72CFF" w:rsidRDefault="00D1140B" w:rsidP="001C088D">
      <w:r>
        <w:t xml:space="preserve">We use a combination of methods for variant discovery, </w:t>
      </w:r>
      <w:r>
        <w:t xml:space="preserve">leveraging both alignment of sequence reads to the 3D7 reference genome </w:t>
      </w:r>
      <w:r>
        <w:fldChar w:fldCharType="begin" w:fldLock="1"/>
      </w:r>
      <w:r>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fldChar w:fldCharType="separate"/>
      </w:r>
      <w:r w:rsidRPr="008F4EA1">
        <w:rPr>
          <w:noProof/>
        </w:rPr>
        <w:t>(DePristo et al. 2011; Li &amp; Durbin 2009; McKenna et al. 2010)</w:t>
      </w:r>
      <w:r>
        <w:fldChar w:fldCharType="end"/>
      </w:r>
      <w:r>
        <w:t xml:space="preserve"> and reference-free sequence assembly </w:t>
      </w:r>
      <w:r>
        <w:fldChar w:fldCharType="begin" w:fldLock="1"/>
      </w:r>
      <w:r>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fldChar w:fldCharType="separate"/>
      </w:r>
      <w:r w:rsidRPr="00194EE4">
        <w:rPr>
          <w:noProof/>
        </w:rPr>
        <w:t>(Iqbal et al. 2012)</w:t>
      </w:r>
      <w:r>
        <w:fldChar w:fldCharType="end"/>
      </w:r>
      <w:r>
        <w:t xml:space="preserve"> to build a map of genome variation within each cross incorporating SNP, INDEL and complex polymorphisms.</w:t>
      </w:r>
      <w:r>
        <w:t xml:space="preserve"> </w:t>
      </w:r>
      <w:r w:rsidR="00783242">
        <w:t>All of the variants included in the final call set</w:t>
      </w:r>
      <w:r w:rsidR="00BF5E5E">
        <w:t>s</w:t>
      </w:r>
      <w:r w:rsidR="00783242">
        <w:t xml:space="preserve"> are highly consistent with Mendelian inheritance and show almost perfect genotype concordance between biological replicates.</w:t>
      </w:r>
      <w:r w:rsidR="002759C7">
        <w:t xml:space="preserve"> These data reveal some 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D1140B" w:rsidRDefault="00A32224" w:rsidP="001C088D">
      <w:r>
        <w:lastRenderedPageBreak/>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w:t>
      </w:r>
      <w:bookmarkStart w:id="6" w:name="_GoBack"/>
      <w:bookmarkEnd w:id="6"/>
      <w:r w:rsidR="009D296D">
        <w:t xml:space="preserve"> progeny </w:t>
      </w:r>
      <w:r w:rsidR="006D6FCD">
        <w:t xml:space="preserve">of </w:t>
      </w:r>
      <w:r w:rsidR="009D296D">
        <w:t>the HB3xDd2 cross</w:t>
      </w:r>
      <w:r w:rsidR="006D6FCD">
        <w:t>,</w:t>
      </w:r>
      <w:r w:rsidR="002B4174">
        <w:t xml:space="preserve"> finding evidence </w:t>
      </w:r>
      <w:r w:rsidR="006D6FCD">
        <w:t xml:space="preserve">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w:t>
      </w:r>
      <w:r w:rsidR="00546EC1">
        <w:t>the rate of intragenic recombination</w:t>
      </w:r>
      <w:r w:rsidR="006E7EA9">
        <w:t xml:space="preserve">. </w:t>
      </w:r>
    </w:p>
    <w:p w:rsidR="001C4E6F" w:rsidRDefault="006E7EA9" w:rsidP="001C088D">
      <w:r>
        <w:t xml:space="preserve">Finally we investigate recombination in the context of two large </w:t>
      </w:r>
      <w:r w:rsidR="00BA4DCF">
        <w:t>regions of copy number amplification</w:t>
      </w:r>
      <w:r>
        <w:t xml:space="preserve">, </w:t>
      </w:r>
      <w:r w:rsidR="001C4E6F">
        <w:t xml:space="preserve">both of </w:t>
      </w:r>
      <w:r>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 xml:space="preserve">The clone HB3 is a parent in two crosses, however because DNA samples </w:t>
      </w:r>
      <w:r w:rsidR="0072106A">
        <w:lastRenderedPageBreak/>
        <w:t>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w:t>
      </w:r>
      <w:r>
        <w:lastRenderedPageBreak/>
        <w:t xml:space="preserve">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 xml:space="preserve">This lower sensitivity was partly due to the fact that the assembly-based calling method was only capable of genotyping </w:t>
      </w:r>
      <w:proofErr w:type="spellStart"/>
      <w:r w:rsidR="00CF2092">
        <w:t>biallelic</w:t>
      </w:r>
      <w:proofErr w:type="spellEnd"/>
      <w:r w:rsidR="00CF2092">
        <w:t xml:space="preserve"> var</w:t>
      </w:r>
      <w:r w:rsidR="000118A7">
        <w:t>iants. All segregating variants</w:t>
      </w:r>
      <w:r w:rsidR="00CF2092">
        <w:t xml:space="preserve"> in the 3D7xHB3 cross </w:t>
      </w:r>
      <w:r w:rsidR="000118A7">
        <w:t>are</w:t>
      </w:r>
      <w:r w:rsidR="00CF2092">
        <w:t xml:space="preserve"> expected to be </w:t>
      </w:r>
      <w:proofErr w:type="spellStart"/>
      <w:r w:rsidR="00CF2092">
        <w:t>biallelic</w:t>
      </w:r>
      <w:proofErr w:type="spellEnd"/>
      <w:r w:rsidR="00CF2092">
        <w:t xml:space="preserve"> because 3D7 is the reference clone, however segregating variation in the HB3xDd2 and 7G8xGB4 crosses could be </w:t>
      </w:r>
      <w:proofErr w:type="spellStart"/>
      <w:r w:rsidR="00CF2092">
        <w:t>multiallelic</w:t>
      </w:r>
      <w:proofErr w:type="spellEnd"/>
      <w:r w:rsidR="00CF2092">
        <w:t xml:space="preserve">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lastRenderedPageBreak/>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 xml:space="preserve">igure 2). These </w:t>
      </w:r>
      <w:r>
        <w:lastRenderedPageBreak/>
        <w:t>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double strand breaks (DSBs) </w:t>
      </w:r>
      <w:r w:rsidR="00A47DDF">
        <w:t xml:space="preserve">initiated </w:t>
      </w:r>
      <w:r w:rsidR="00936076">
        <w:t>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w:t>
      </w:r>
      <w:r w:rsidR="000840C7">
        <w:lastRenderedPageBreak/>
        <w:t>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F2574B">
        <w:t xml:space="preserve">S10 and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w:t>
      </w:r>
      <w:r w:rsidR="00F95A97">
        <w:lastRenderedPageBreak/>
        <w:t xml:space="preserve">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t xml:space="preserve">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w:t>
      </w:r>
      <w:r>
        <w:lastRenderedPageBreak/>
        <w:t>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 xml:space="preserve">the Dd2 amplification </w:t>
      </w:r>
      <w:r w:rsidR="00DC4403">
        <w:lastRenderedPageBreak/>
        <w:t>was arranged as a tandem inversion</w:t>
      </w:r>
      <w:r w:rsidR="00D24847">
        <w:t xml:space="preserve"> (Figure 4D)</w:t>
      </w:r>
      <w:r w:rsidR="00DC4403">
        <w:t xml:space="preserve"> whereas 3D7, HB3 and 7G8 carried tandem </w:t>
      </w:r>
      <w:r w:rsidR="0083016F">
        <w:t>arrays</w:t>
      </w:r>
      <w:r w:rsidR="00D24847">
        <w:t xml:space="preserve"> (Figures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w:t>
      </w:r>
      <w:r>
        <w:lastRenderedPageBreak/>
        <w:t xml:space="preserve">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D24847" w:rsidRDefault="00DC6B87" w:rsidP="00F428AA">
      <w:pPr>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D24847">
        <w:t>.</w:t>
      </w:r>
      <w:r w:rsidR="00F428AA">
        <w:t xml:space="preserve"> </w:t>
      </w:r>
      <w:r w:rsidR="00D24847">
        <w:t>The introduction page (Figure 5A) provides navigation to a set of tools, include</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w:t>
      </w:r>
      <w:r w:rsidR="00FD7AB6">
        <w:lastRenderedPageBreak/>
        <w:t>clone 803 and the artemisinin sensitive GB4</w:t>
      </w:r>
      <w:r w:rsidR="00A47DDF">
        <w:t xml:space="preserve"> (</w:t>
      </w:r>
      <w:proofErr w:type="spellStart"/>
      <w:r w:rsidR="00A47DDF">
        <w:t>Wellems</w:t>
      </w:r>
      <w:proofErr w:type="spellEnd"/>
      <w:r w:rsidR="00A47DDF">
        <w:t>, pers. comm.)</w:t>
      </w:r>
      <w:r w:rsidR="00FD7AB6">
        <w:t xml:space="preserve">.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A47DDF">
        <w:t xml:space="preserve"> </w:t>
      </w:r>
      <w:r w:rsidR="00A47DDF">
        <w:fldChar w:fldCharType="begin" w:fldLock="1"/>
      </w:r>
      <w:r w:rsidR="00A47DDF">
        <w:instrText>ADDIN CSL_CITATION { "citationItems" : [ { "id" : "ITEM-1", "itemData" : { "DOI" : "10.1038/nmeth.3432", "ISSN" : "1548-7105", "PMID" : "26030447", "abstract" : "Genetic crosses of phenotypically distinct strains of the human malaria parasite Plasmodium falciparum are a powerful tool for identifying genes controlling drug resistance and other key phenotypes. Previous studies relied on the isolation of recombinant parasites from splenectomized chimpanzees, a research avenue that is no longer available. Here we demonstrate that human-liver chimeric mice support recovery of recombinant progeny for the identification of genetic determinants of parasite traits and adaptations.", "author" : [ { "dropping-particle" : "", "family" : "Vaughan", "given" : "Ashley M", "non-dropping-particle" : "", "parse-names" : false, "suffix" : "" }, { "dropping-particle" : "", "family" : "Pinapati", "given" : "Richard S", "non-dropping-particle" : "", "parse-names" : false, "suffix" : "" }, { "dropping-particle" : "", "family" : "Cheeseman", "given" : "Ian H", "non-dropping-particle" : "", "parse-names" : false, "suffix" : "" }, { "dropping-particle" : "", "family" : "Camargo", "given" : "Nelly", "non-dropping-particle" : "", "parse-names" : false, "suffix" : "" }, { "dropping-particle" : "", "family" : "Fishbaugher", "given" : "Matthew", "non-dropping-particle" : "", "parse-names" : false, "suffix" : "" }, { "dropping-particle" : "", "family" : "Checkley", "given" : "Lisa A", "non-dropping-particle" : "", "parse-names" : false, "suffix" : "" }, { "dropping-particle" : "", "family" : "Nair", "given" : "Shalini", "non-dropping-particle" : "", "parse-names" : false, "suffix" : "" }, { "dropping-particle" : "", "family" : "Hutyra", "given" : "Carolyn A", "non-dropping-particle" : "", "parse-names" : false, "suffix" : "" }, { "dropping-particle" : "", "family" : "Nosten", "given" : "Fran\u00e7ois H", "non-dropping-particle" : "", "parse-names" : false, "suffix" : "" }, { "dropping-particle" : "", "family" : "Anderson", "given" : "Timothy J C", "non-dropping-particle" : "", "parse-names" : false, "suffix" : "" }, { "dropping-particle" : "", "family" : "Ferdig", "given" : "Michael T", "non-dropping-particle" : "", "parse-names" : false, "suffix" : "" }, { "dropping-particle" : "", "family" : "Kappe", "given" : "Stefan H I", "non-dropping-particle" : "", "parse-names" : false, "suffix" : "" } ], "container-title" : "Nature methods", "id" : "ITEM-1", "issue" : "7", "issued" : { "date-parts" : [ [ "2015", "6", "1" ] ] }, "page" : "631-633", "publisher" : "Nature Publishing Group, a division of Macmillan Publishers Limited. All Rights Reserved.", "title" : "Plasmodium falciparum genetic crosses in a humanized mouse model.", "title-short" : "Nat Meth", "type" : "article-journal", "volume" : "12" }, "uris" : [ "http://www.mendeley.com/documents/?uuid=d7b5e195-5700-4f41-89b1-fed5467d2e85" ] } ], "mendeley" : { "formattedCitation" : "(Vaughan et al. 2015)", "plainTextFormattedCitation" : "(Vaughan et al. 2015)" }, "properties" : { "noteIndex" : 0 }, "schema" : "https://github.com/citation-style-language/schema/raw/master/csl-citation.json" }</w:instrText>
      </w:r>
      <w:r w:rsidR="00A47DDF">
        <w:fldChar w:fldCharType="separate"/>
      </w:r>
      <w:r w:rsidR="00A47DDF" w:rsidRPr="00A47DDF">
        <w:rPr>
          <w:noProof/>
        </w:rPr>
        <w:t>(Vaughan et al. 2015)</w:t>
      </w:r>
      <w:r w:rsidR="00A47DDF">
        <w:fldChar w:fldCharType="end"/>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proofErr w:type="spellStart"/>
      <w:r w:rsidR="00CF7888">
        <w:t>paralogous</w:t>
      </w:r>
      <w:proofErr w:type="spellEnd"/>
      <w:r w:rsidR="00CF7888">
        <w:t xml:space="preserve">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 xml:space="preserve">noted considerable discordance between the HB3 draft assembly and </w:t>
      </w:r>
      <w:r w:rsidR="00BF5E41">
        <w:lastRenderedPageBreak/>
        <w:t>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w:t>
      </w:r>
      <w:r w:rsidR="0084749C">
        <w:lastRenderedPageBreak/>
        <w:t xml:space="preserve">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p>
    <w:p w:rsidR="00D51DCC" w:rsidRDefault="003C72B7" w:rsidP="002F7A46">
      <w:r>
        <w:lastRenderedPageBreak/>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 xml:space="preserve">rsion tracts were assumed to </w:t>
      </w:r>
      <w:r w:rsidR="00DD58EF">
        <w:lastRenderedPageBreak/>
        <w:t>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no crossovers were missed.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Default="0042544D" w:rsidP="001F6267">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BF129B" w:rsidRDefault="00BF129B">
      <w:pPr>
        <w:spacing w:line="276" w:lineRule="auto"/>
      </w:pPr>
      <w:r>
        <w:br w:type="page"/>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1C07EC6B" wp14:editId="77057965">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280EFE32" wp14:editId="623A8A38">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rsidR="00BF129B">
        <w:t xml:space="preserve"> For each cross the red line shows the median map length averaged over progeny, boxes extend from lower to upper quartiles.</w:t>
      </w:r>
      <w:r>
        <w:t xml:space="preserve"> </w:t>
      </w:r>
      <w:proofErr w:type="gramStart"/>
      <w:r>
        <w:rPr>
          <w:b/>
        </w:rPr>
        <w:t xml:space="preserve">B, </w:t>
      </w:r>
      <w:r w:rsidR="004C0B1A">
        <w:t xml:space="preserve">Map length </w:t>
      </w:r>
      <w:r>
        <w:t>by chromosome.</w:t>
      </w:r>
      <w:proofErr w:type="gramEnd"/>
      <w:r w:rsidR="00BF129B">
        <w:t xml:space="preserve"> </w:t>
      </w:r>
      <w:r w:rsidR="0058320B">
        <w:t xml:space="preserve">Each point shows the mean map length for a single chromosome averaged over progeny, with an error bar showing the 95% confidence interval from </w:t>
      </w:r>
      <w:r w:rsidR="000B2834">
        <w:t>1000 bootstraps</w:t>
      </w:r>
      <w:r w:rsidR="0058320B">
        <w:t xml:space="preserve">. </w:t>
      </w:r>
      <w:r w:rsidR="00BF129B">
        <w:t>The line shows a</w:t>
      </w:r>
      <w:r w:rsidR="000B2834">
        <w:t xml:space="preserve"> fitted linear regression model</w:t>
      </w:r>
      <w:r w:rsidR="00BF129B">
        <w:t xml:space="preserve"> with shading </w:t>
      </w:r>
      <w:r w:rsidR="0058320B">
        <w:t xml:space="preserve">showing the 95% </w:t>
      </w:r>
      <w:r w:rsidR="000B2834">
        <w:t xml:space="preserve">bootstrap </w:t>
      </w:r>
      <w:r w:rsidR="0058320B">
        <w:t>confidence interval.</w:t>
      </w:r>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r w:rsidR="000B2834">
        <w:t xml:space="preserve"> Error bars and linear regression as per </w:t>
      </w:r>
      <w:r w:rsidR="000B2834" w:rsidRPr="000B2834">
        <w:rPr>
          <w:b/>
        </w:rPr>
        <w:t>B</w:t>
      </w:r>
      <w:r w:rsidR="000B2834">
        <w:t>.</w:t>
      </w:r>
    </w:p>
    <w:p w:rsidR="005F76A4" w:rsidRDefault="005F76A4" w:rsidP="005F76A4">
      <w:r w:rsidRPr="005F76A4">
        <w:rPr>
          <w:noProof/>
          <w:lang w:eastAsia="en-GB"/>
        </w:rPr>
        <w:drawing>
          <wp:inline distT="0" distB="0" distL="0" distR="0" wp14:anchorId="7AD5802D" wp14:editId="6BA32586">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 xml:space="preserve">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w:t>
      </w:r>
      <w:r w:rsidR="000B2834">
        <w:t>number of reads aligned at each position with the given orientation</w:t>
      </w:r>
      <w:r>
        <w:t>).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6CE36429" wp14:editId="6A867B0B">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442B4277" wp14:editId="4AA1B788">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A47DDF" w:rsidRPr="00A47DDF" w:rsidRDefault="005C3FF3">
      <w:pPr>
        <w:pStyle w:val="NormalWeb"/>
        <w:ind w:left="480" w:hanging="480"/>
        <w:divId w:val="985088373"/>
        <w:rPr>
          <w:rFonts w:ascii="Calibri" w:hAnsi="Calibri"/>
          <w:noProof/>
          <w:sz w:val="22"/>
        </w:rPr>
      </w:pPr>
      <w:r>
        <w:fldChar w:fldCharType="begin" w:fldLock="1"/>
      </w:r>
      <w:r w:rsidR="00CB6C32">
        <w:instrText xml:space="preserve">ADDIN Mendeley Bibliography CSL_BIBLIOGRAPHY </w:instrText>
      </w:r>
      <w:r>
        <w:fldChar w:fldCharType="separate"/>
      </w:r>
      <w:r w:rsidR="00A47DDF" w:rsidRPr="00A47DDF">
        <w:rPr>
          <w:rFonts w:ascii="Calibri" w:hAnsi="Calibri"/>
          <w:noProof/>
          <w:sz w:val="22"/>
        </w:rPr>
        <w:t xml:space="preserve">Anderson, T.J.C., Patel, J. &amp; Ferdig, M.T., 2009. Gene copy number and malaria biology. </w:t>
      </w:r>
      <w:r w:rsidR="00A47DDF" w:rsidRPr="00A47DDF">
        <w:rPr>
          <w:rFonts w:ascii="Calibri" w:hAnsi="Calibri"/>
          <w:i/>
          <w:iCs/>
          <w:noProof/>
          <w:sz w:val="22"/>
        </w:rPr>
        <w:t>Trends in parasitology</w:t>
      </w:r>
      <w:r w:rsidR="00A47DDF" w:rsidRPr="00A47DDF">
        <w:rPr>
          <w:rFonts w:ascii="Calibri" w:hAnsi="Calibri"/>
          <w:noProof/>
          <w:sz w:val="22"/>
        </w:rPr>
        <w:t>, 25(7), pp.336–43. Available at: http://www.pubmedcentral.nih.gov/articlerender.fcgi?artid=2839409&amp;tool=pmcentrez&amp;rendertype=abstract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Ariey, F. et al., 2014. A molecular marker of artemisinin-resistant Plasmodium falciparum malaria. </w:t>
      </w:r>
      <w:r w:rsidRPr="00A47DDF">
        <w:rPr>
          <w:rFonts w:ascii="Calibri" w:hAnsi="Calibri"/>
          <w:i/>
          <w:iCs/>
          <w:noProof/>
          <w:sz w:val="22"/>
        </w:rPr>
        <w:t>Nature</w:t>
      </w:r>
      <w:r w:rsidRPr="00A47DDF">
        <w:rPr>
          <w:rFonts w:ascii="Calibri" w:hAnsi="Calibri"/>
          <w:noProof/>
          <w:sz w:val="22"/>
        </w:rPr>
        <w:t>, 505(7481), pp.50–5. Available at: http://www.ncbi.nlm.nih.gov/pubmed/24352242 [Accessed July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Ashley, E.A. et al., 2014. Spread of Artemisinin Resistance in Plasmodium falciparum Malaria. </w:t>
      </w:r>
      <w:r w:rsidRPr="00A47DDF">
        <w:rPr>
          <w:rFonts w:ascii="Calibri" w:hAnsi="Calibri"/>
          <w:i/>
          <w:iCs/>
          <w:noProof/>
          <w:sz w:val="22"/>
        </w:rPr>
        <w:t>New England Journal of Medicine</w:t>
      </w:r>
      <w:r w:rsidRPr="00A47DDF">
        <w:rPr>
          <w:rFonts w:ascii="Calibri" w:hAnsi="Calibri"/>
          <w:noProof/>
          <w:sz w:val="22"/>
        </w:rPr>
        <w:t>, 371(5), pp.411–423. Available at: http://www.ncbi.nlm.nih.gov/pubmed/25075834 [Accessed July 31,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Van der Auwera, G.A. et al., 2013. </w:t>
      </w:r>
      <w:r w:rsidRPr="00A47DDF">
        <w:rPr>
          <w:rFonts w:ascii="Calibri" w:hAnsi="Calibri"/>
          <w:i/>
          <w:iCs/>
          <w:noProof/>
          <w:sz w:val="22"/>
        </w:rPr>
        <w:t>Current Protocols in Bioinformatics</w:t>
      </w:r>
      <w:r w:rsidRPr="00A47DDF">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Baudat, F. &amp; de Massy, B., 2007. Regulating double-stranded DNA break repair towards crossover or non-crossover during mammalian meiosis. </w:t>
      </w:r>
      <w:r w:rsidRPr="00A47DDF">
        <w:rPr>
          <w:rFonts w:ascii="Calibri" w:hAnsi="Calibri"/>
          <w:i/>
          <w:iCs/>
          <w:noProof/>
          <w:sz w:val="22"/>
        </w:rPr>
        <w:t>Chromosome research : an international journal on the molecular, supramolecular and evolutionary aspects of chromosome biology</w:t>
      </w:r>
      <w:r w:rsidRPr="00A47DDF">
        <w:rPr>
          <w:rFonts w:ascii="Calibri" w:hAnsi="Calibri"/>
          <w:noProof/>
          <w:sz w:val="22"/>
        </w:rPr>
        <w:t>, 15(5), pp.565–77. Available at: http://www.ncbi.nlm.nih.gov/pubmed/17674146 [Accessed December 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Birren, B. et al., 2006. Plasmodium falciparum HB3, whole genome shotgun sequencing project. Available at: http://www.ncbi.nlm.nih.gov/nuccore/AANS00000000.</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Bopp, S.E.R. et al., 2013. Mitotic evolution of Plasmodium falciparum shows a stable core genome but recombination in antigen families. N. Maizels, ed. </w:t>
      </w:r>
      <w:r w:rsidRPr="00A47DDF">
        <w:rPr>
          <w:rFonts w:ascii="Calibri" w:hAnsi="Calibri"/>
          <w:i/>
          <w:iCs/>
          <w:noProof/>
          <w:sz w:val="22"/>
        </w:rPr>
        <w:t>PLoS genetics</w:t>
      </w:r>
      <w:r w:rsidRPr="00A47DDF">
        <w:rPr>
          <w:rFonts w:ascii="Calibri" w:hAnsi="Calibri"/>
          <w:noProof/>
          <w:sz w:val="22"/>
        </w:rPr>
        <w:t>, 9(2), p.e1003293. Available at: http://dx.plos.org/10.1371/journal.pgen.1003293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Brick, K., Watanabe, J. &amp; Pizzi, E., 2008. Core promoters are predicted by their distinct physicochemical properties in the genome of Plasmodium falciparum. </w:t>
      </w:r>
      <w:r w:rsidRPr="00A47DDF">
        <w:rPr>
          <w:rFonts w:ascii="Calibri" w:hAnsi="Calibri"/>
          <w:i/>
          <w:iCs/>
          <w:noProof/>
          <w:sz w:val="22"/>
        </w:rPr>
        <w:t>Genome biology</w:t>
      </w:r>
      <w:r w:rsidRPr="00A47DDF">
        <w:rPr>
          <w:rFonts w:ascii="Calibri" w:hAnsi="Calibri"/>
          <w:noProof/>
          <w:sz w:val="22"/>
        </w:rPr>
        <w:t>, 9(12), p.R178. Available at: http://genomebiology.com/2008/9/12/R178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Chen, J.-Q. et al., 2009. Variation in the ratio of nucleotide substitution and indel rates across genomes in mammals and bacteria. </w:t>
      </w:r>
      <w:r w:rsidRPr="00A47DDF">
        <w:rPr>
          <w:rFonts w:ascii="Calibri" w:hAnsi="Calibri"/>
          <w:i/>
          <w:iCs/>
          <w:noProof/>
          <w:sz w:val="22"/>
        </w:rPr>
        <w:t>Molecular biology and evolution</w:t>
      </w:r>
      <w:r w:rsidRPr="00A47DDF">
        <w:rPr>
          <w:rFonts w:ascii="Calibri" w:hAnsi="Calibri"/>
          <w:noProof/>
          <w:sz w:val="22"/>
        </w:rPr>
        <w:t>, 26(7), pp.1523–31. Available at: http://www.ncbi.nlm.nih.gov/pubmed/19329651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Claessens, A. et al., 2014. Generation of antigenic diversity in Plasmodium falciparum by structured rearrangement of var genes during mitosis K. Deitsch, ed. </w:t>
      </w:r>
      <w:r w:rsidRPr="00A47DDF">
        <w:rPr>
          <w:rFonts w:ascii="Calibri" w:hAnsi="Calibri"/>
          <w:i/>
          <w:iCs/>
          <w:noProof/>
          <w:sz w:val="22"/>
        </w:rPr>
        <w:t>PLoS genetics</w:t>
      </w:r>
      <w:r w:rsidRPr="00A47DDF">
        <w:rPr>
          <w:rFonts w:ascii="Calibri" w:hAnsi="Calibri"/>
          <w:noProof/>
          <w:sz w:val="22"/>
        </w:rPr>
        <w:t>, 10(12), p.e1004812. Available at: http://journals.plos.org/plosgenetics/article?id=10.1371/journal.pgen.1004812 [Accessed December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A47DDF">
        <w:rPr>
          <w:rFonts w:ascii="Calibri" w:hAnsi="Calibri"/>
          <w:i/>
          <w:iCs/>
          <w:noProof/>
          <w:sz w:val="22"/>
        </w:rPr>
        <w:t>Proceedings of the National Academy of Sciences of the United States of America</w:t>
      </w:r>
      <w:r w:rsidRPr="00A47DDF">
        <w:rPr>
          <w:rFonts w:ascii="Calibri" w:hAnsi="Calibri"/>
          <w:noProof/>
          <w:sz w:val="22"/>
        </w:rPr>
        <w:t xml:space="preserve">, </w:t>
      </w:r>
      <w:r w:rsidRPr="00A47DDF">
        <w:rPr>
          <w:rFonts w:ascii="Calibri" w:hAnsi="Calibri"/>
          <w:noProof/>
          <w:sz w:val="22"/>
        </w:rPr>
        <w:lastRenderedPageBreak/>
        <w:t>91(3), pp.1143–7. Available at: http://www.pubmedcentral.nih.gov/articlerender.fcgi?artid=521470&amp;tool=pmcentrez&amp;rendertype=abstract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DePristo, M.A. et al., 2011. A framework for variation discovery and genotyping using next-generation DNA sequencing data. </w:t>
      </w:r>
      <w:r w:rsidRPr="00A47DDF">
        <w:rPr>
          <w:rFonts w:ascii="Calibri" w:hAnsi="Calibri"/>
          <w:i/>
          <w:iCs/>
          <w:noProof/>
          <w:sz w:val="22"/>
        </w:rPr>
        <w:t>Nature genetics</w:t>
      </w:r>
      <w:r w:rsidRPr="00A47DDF">
        <w:rPr>
          <w:rFonts w:ascii="Calibri" w:hAnsi="Calibri"/>
          <w:noProof/>
          <w:sz w:val="22"/>
        </w:rPr>
        <w:t>, 43(5), pp.491–8. Available at: http://www.pubmedcentral.nih.gov/articlerender.fcgi?artid=3083463&amp;tool=pmcentrez&amp;rendertype=abstract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DePristo, M.A., Zilversmit, M.M. &amp; Hartl, D.L., 2006. On the abundance, amino acid composition, and evolutionary dynamics of low-complexity regions in proteins. </w:t>
      </w:r>
      <w:r w:rsidRPr="00A47DDF">
        <w:rPr>
          <w:rFonts w:ascii="Calibri" w:hAnsi="Calibri"/>
          <w:i/>
          <w:iCs/>
          <w:noProof/>
          <w:sz w:val="22"/>
        </w:rPr>
        <w:t>Gene</w:t>
      </w:r>
      <w:r w:rsidRPr="00A47DDF">
        <w:rPr>
          <w:rFonts w:ascii="Calibri" w:hAnsi="Calibri"/>
          <w:noProof/>
          <w:sz w:val="22"/>
        </w:rPr>
        <w:t>, 378, pp.19–30. Available at: http://www.ncbi.nlm.nih.gov/pubmed/16806741 [Accessed November 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Fang, H. et al., 2014. Reducing INDEL calling errors in whole genome and exome sequencing data. </w:t>
      </w:r>
      <w:r w:rsidRPr="00A47DDF">
        <w:rPr>
          <w:rFonts w:ascii="Calibri" w:hAnsi="Calibri"/>
          <w:i/>
          <w:iCs/>
          <w:noProof/>
          <w:sz w:val="22"/>
        </w:rPr>
        <w:t>Genome medicine</w:t>
      </w:r>
      <w:r w:rsidRPr="00A47DDF">
        <w:rPr>
          <w:rFonts w:ascii="Calibri" w:hAnsi="Calibri"/>
          <w:noProof/>
          <w:sz w:val="22"/>
        </w:rPr>
        <w:t>, 6(10), p.89. Available at: http://www.pubmedcentral.nih.gov/articlerender.fcgi?artid=4240813&amp;tool=pmcentrez&amp;rendertype=abstract [Accessed January 15,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Ferreira, M.U. et al., 2003. Sequence diversity and evolution of the malaria vaccine candidate merozoite surface protein-1 (MSP-1) of Plasmodium falciparum. </w:t>
      </w:r>
      <w:r w:rsidRPr="00A47DDF">
        <w:rPr>
          <w:rFonts w:ascii="Calibri" w:hAnsi="Calibri"/>
          <w:i/>
          <w:iCs/>
          <w:noProof/>
          <w:sz w:val="22"/>
        </w:rPr>
        <w:t>Gene</w:t>
      </w:r>
      <w:r w:rsidRPr="00A47DDF">
        <w:rPr>
          <w:rFonts w:ascii="Calibri" w:hAnsi="Calibri"/>
          <w:noProof/>
          <w:sz w:val="22"/>
        </w:rPr>
        <w:t>, 304, pp.65–75. Available at: http://www.ncbi.nlm.nih.gov/pubmed/12568716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Flueck, C. et al., 2009. Plasmodium falciparum heterochromatin protein 1 marks genomic loci linked to phenotypic variation of exported virulence factors. </w:t>
      </w:r>
      <w:r w:rsidRPr="00A47DDF">
        <w:rPr>
          <w:rFonts w:ascii="Calibri" w:hAnsi="Calibri"/>
          <w:i/>
          <w:iCs/>
          <w:noProof/>
          <w:sz w:val="22"/>
        </w:rPr>
        <w:t>PLoS pathogens</w:t>
      </w:r>
      <w:r w:rsidRPr="00A47DDF">
        <w:rPr>
          <w:rFonts w:ascii="Calibri" w:hAnsi="Calibri"/>
          <w:noProof/>
          <w:sz w:val="22"/>
        </w:rPr>
        <w:t>, 5(9), p.e1000569. Available at: http://www.pubmedcentral.nih.gov/articlerender.fcgi?artid=2731224&amp;tool=pmcentrez&amp;rendertype=abstract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Freitas-Junior, L.H. et al., 2000. Frequent ectopic recombination of virulence factor genes in telomeric chromosome clusters of P. falciparum. </w:t>
      </w:r>
      <w:r w:rsidRPr="00A47DDF">
        <w:rPr>
          <w:rFonts w:ascii="Calibri" w:hAnsi="Calibri"/>
          <w:i/>
          <w:iCs/>
          <w:noProof/>
          <w:sz w:val="22"/>
        </w:rPr>
        <w:t>Nature</w:t>
      </w:r>
      <w:r w:rsidRPr="00A47DDF">
        <w:rPr>
          <w:rFonts w:ascii="Calibri" w:hAnsi="Calibri"/>
          <w:noProof/>
          <w:sz w:val="22"/>
        </w:rPr>
        <w:t>, 407(6807), pp.1018–22. Available at: http://www.ncbi.nlm.nih.gov/pubmed/11069183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Gardner, M.J. et al., 2002. Genome sequence of the human malaria parasite Plasmodium falciparum. </w:t>
      </w:r>
      <w:r w:rsidRPr="00A47DDF">
        <w:rPr>
          <w:rFonts w:ascii="Calibri" w:hAnsi="Calibri"/>
          <w:i/>
          <w:iCs/>
          <w:noProof/>
          <w:sz w:val="22"/>
        </w:rPr>
        <w:t>Nature</w:t>
      </w:r>
      <w:r w:rsidRPr="00A47DDF">
        <w:rPr>
          <w:rFonts w:ascii="Calibri" w:hAnsi="Calibri"/>
          <w:noProof/>
          <w:sz w:val="22"/>
        </w:rPr>
        <w:t>, 419(6906), pp.498–511. Available at: http://www.pubmedcentral.nih.gov/articlerender.fcgi?artid=3836256&amp;tool=pmcentrez&amp;rendertype=abstract [Accessed October 22,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Gonzales, J.M. et al., 2008. Regulatory hotspots in the malaria parasite genome dictate transcriptional variation. </w:t>
      </w:r>
      <w:r w:rsidRPr="00A47DDF">
        <w:rPr>
          <w:rFonts w:ascii="Calibri" w:hAnsi="Calibri"/>
          <w:i/>
          <w:iCs/>
          <w:noProof/>
          <w:sz w:val="22"/>
        </w:rPr>
        <w:t>PLoS biology</w:t>
      </w:r>
      <w:r w:rsidRPr="00A47DDF">
        <w:rPr>
          <w:rFonts w:ascii="Calibri" w:hAnsi="Calibri"/>
          <w:noProof/>
          <w:sz w:val="22"/>
        </w:rPr>
        <w:t>, 6(9), p.e238. Available at: http://www.pubmedcentral.nih.gov/articlerender.fcgi?artid=2553844&amp;tool=pmcentrez&amp;rendertype=abstract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Haerty, W. &amp; Golding, G.B., 2011. Increased polymorphism near low-complexity sequences across the genomes of Plasmodium falciparum isolates. </w:t>
      </w:r>
      <w:r w:rsidRPr="00A47DDF">
        <w:rPr>
          <w:rFonts w:ascii="Calibri" w:hAnsi="Calibri"/>
          <w:i/>
          <w:iCs/>
          <w:noProof/>
          <w:sz w:val="22"/>
        </w:rPr>
        <w:t>Genome biology and evolution</w:t>
      </w:r>
      <w:r w:rsidRPr="00A47DDF">
        <w:rPr>
          <w:rFonts w:ascii="Calibri" w:hAnsi="Calibri"/>
          <w:noProof/>
          <w:sz w:val="22"/>
        </w:rPr>
        <w:t>, 3, pp.539–50. Available at: http://www.pubmedcentral.nih.gov/articlerender.fcgi?artid=3140889&amp;tool=pmcentrez&amp;rendertype=abstract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Hastings, P.J., 1992. Mechanism and control of recombination in fungi. </w:t>
      </w:r>
      <w:r w:rsidRPr="00A47DDF">
        <w:rPr>
          <w:rFonts w:ascii="Calibri" w:hAnsi="Calibri"/>
          <w:i/>
          <w:iCs/>
          <w:noProof/>
          <w:sz w:val="22"/>
        </w:rPr>
        <w:t>Mutation research</w:t>
      </w:r>
      <w:r w:rsidRPr="00A47DDF">
        <w:rPr>
          <w:rFonts w:ascii="Calibri" w:hAnsi="Calibri"/>
          <w:noProof/>
          <w:sz w:val="22"/>
        </w:rPr>
        <w:t>, 284(1), pp.97–110. Available at: http://www.ncbi.nlm.nih.gov/pubmed/1279396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Hayton, K. et al., 2008. Erythrocyte binding protein PfRH5 polymorphisms determine species-specific pathways of Plasmodium falciparum invasion. </w:t>
      </w:r>
      <w:r w:rsidRPr="00A47DDF">
        <w:rPr>
          <w:rFonts w:ascii="Calibri" w:hAnsi="Calibri"/>
          <w:i/>
          <w:iCs/>
          <w:noProof/>
          <w:sz w:val="22"/>
        </w:rPr>
        <w:t>Cell host &amp; microbe</w:t>
      </w:r>
      <w:r w:rsidRPr="00A47DDF">
        <w:rPr>
          <w:rFonts w:ascii="Calibri" w:hAnsi="Calibri"/>
          <w:noProof/>
          <w:sz w:val="22"/>
        </w:rPr>
        <w:t>, 4(1), pp.40–51. Available at: http://www.pubmedcentral.nih.gov/articlerender.fcgi?artid=2677973&amp;tool=pmcentrez&amp;rendertype=abstract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Heinberg, A. et al., 2013. Direct evidence for the adaptive role of copy number variation on antifolate susceptibility in Plasmodium falciparum. </w:t>
      </w:r>
      <w:r w:rsidRPr="00A47DDF">
        <w:rPr>
          <w:rFonts w:ascii="Calibri" w:hAnsi="Calibri"/>
          <w:i/>
          <w:iCs/>
          <w:noProof/>
          <w:sz w:val="22"/>
        </w:rPr>
        <w:t>Molecular microbiology</w:t>
      </w:r>
      <w:r w:rsidRPr="00A47DDF">
        <w:rPr>
          <w:rFonts w:ascii="Calibri" w:hAnsi="Calibri"/>
          <w:noProof/>
          <w:sz w:val="22"/>
        </w:rPr>
        <w:t>, 88(4), pp.702–12. Available at: http://www.pubmedcentral.nih.gov/articlerender.fcgi?artid=3654098&amp;tool=pmcentrez&amp;rendertype=abstract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Hilliker, A.J. et al., 1994. Meiotic gene conversion tract length distribution within the rosy locus of Drosophila melanogaster. </w:t>
      </w:r>
      <w:r w:rsidRPr="00A47DDF">
        <w:rPr>
          <w:rFonts w:ascii="Calibri" w:hAnsi="Calibri"/>
          <w:i/>
          <w:iCs/>
          <w:noProof/>
          <w:sz w:val="22"/>
        </w:rPr>
        <w:t>Genetics</w:t>
      </w:r>
      <w:r w:rsidRPr="00A47DDF">
        <w:rPr>
          <w:rFonts w:ascii="Calibri" w:hAnsi="Calibri"/>
          <w:noProof/>
          <w:sz w:val="22"/>
        </w:rPr>
        <w:t>, 137(4), pp.1019–26. Available at: http://www.pubmedcentral.nih.gov/articlerender.fcgi?artid=1206049&amp;tool=pmcentrez&amp;rendertype=abstract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Iqbal, Z. et al., 2012. De novo assembly and genotyping of variants using colored de Bruijn graphs. </w:t>
      </w:r>
      <w:r w:rsidRPr="00A47DDF">
        <w:rPr>
          <w:rFonts w:ascii="Calibri" w:hAnsi="Calibri"/>
          <w:i/>
          <w:iCs/>
          <w:noProof/>
          <w:sz w:val="22"/>
        </w:rPr>
        <w:t>Nature genetics</w:t>
      </w:r>
      <w:r w:rsidRPr="00A47DDF">
        <w:rPr>
          <w:rFonts w:ascii="Calibri" w:hAnsi="Calibri"/>
          <w:noProof/>
          <w:sz w:val="22"/>
        </w:rPr>
        <w:t>, 44(2), pp.226–32. Available at: http://dx.doi.org/10.1038/ng.1028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Jeffares, D.C. et al., 2007. Genome variation and evolution of the malaria parasite Plasmodium falciparum. </w:t>
      </w:r>
      <w:r w:rsidRPr="00A47DDF">
        <w:rPr>
          <w:rFonts w:ascii="Calibri" w:hAnsi="Calibri"/>
          <w:i/>
          <w:iCs/>
          <w:noProof/>
          <w:sz w:val="22"/>
        </w:rPr>
        <w:t>Nature genetics</w:t>
      </w:r>
      <w:r w:rsidRPr="00A47DDF">
        <w:rPr>
          <w:rFonts w:ascii="Calibri" w:hAnsi="Calibri"/>
          <w:noProof/>
          <w:sz w:val="22"/>
        </w:rPr>
        <w:t>, 39(1), pp.120–5. Available at: http://www.pubmedcentral.nih.gov/articlerender.fcgi?artid=2663918&amp;tool=pmcentrez&amp;rendertype=abstract [Accessed November 13,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Jeffreys, A.J. &amp; May, C.A., 2004. Intense and highly localized gene conversion activity in human meiotic crossover hot spots. </w:t>
      </w:r>
      <w:r w:rsidRPr="00A47DDF">
        <w:rPr>
          <w:rFonts w:ascii="Calibri" w:hAnsi="Calibri"/>
          <w:i/>
          <w:iCs/>
          <w:noProof/>
          <w:sz w:val="22"/>
        </w:rPr>
        <w:t>Nature genetics</w:t>
      </w:r>
      <w:r w:rsidRPr="00A47DDF">
        <w:rPr>
          <w:rFonts w:ascii="Calibri" w:hAnsi="Calibri"/>
          <w:noProof/>
          <w:sz w:val="22"/>
        </w:rPr>
        <w:t>, 36(2), pp.151–6. Available at: http://www.ncbi.nlm.nih.gov/pubmed/14704667 [Accessed December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Jiang, H. et al., 2011. High recombination rates and hotspots in a Plasmodium falciparum genetic cross. </w:t>
      </w:r>
      <w:r w:rsidRPr="00A47DDF">
        <w:rPr>
          <w:rFonts w:ascii="Calibri" w:hAnsi="Calibri"/>
          <w:i/>
          <w:iCs/>
          <w:noProof/>
          <w:sz w:val="22"/>
        </w:rPr>
        <w:t>Genome biology</w:t>
      </w:r>
      <w:r w:rsidRPr="00A47DDF">
        <w:rPr>
          <w:rFonts w:ascii="Calibri" w:hAnsi="Calibri"/>
          <w:noProof/>
          <w:sz w:val="22"/>
        </w:rPr>
        <w:t>, 12(4), p.R33. Available at: http://genomebiology.com/2011/12/4/R33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Kerr, P.J., Ranford-Cartwright, L.C. &amp; Walliker, D., 1994. Proof of intragenic recombination in Plasmodium falciparum. </w:t>
      </w:r>
      <w:r w:rsidRPr="00A47DDF">
        <w:rPr>
          <w:rFonts w:ascii="Calibri" w:hAnsi="Calibri"/>
          <w:i/>
          <w:iCs/>
          <w:noProof/>
          <w:sz w:val="22"/>
        </w:rPr>
        <w:t>Molecular and biochemical parasitology</w:t>
      </w:r>
      <w:r w:rsidRPr="00A47DDF">
        <w:rPr>
          <w:rFonts w:ascii="Calibri" w:hAnsi="Calibri"/>
          <w:noProof/>
          <w:sz w:val="22"/>
        </w:rPr>
        <w:t>, 66(2), pp.241–8. Available at: http://www.ncbi.nlm.nih.gov/pubmed/7808474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Kidgell, C. et al., 2006. A systematic map of genetic variation in Plasmodium falciparum. </w:t>
      </w:r>
      <w:r w:rsidRPr="00A47DDF">
        <w:rPr>
          <w:rFonts w:ascii="Calibri" w:hAnsi="Calibri"/>
          <w:i/>
          <w:iCs/>
          <w:noProof/>
          <w:sz w:val="22"/>
        </w:rPr>
        <w:t>PLoS pathogens</w:t>
      </w:r>
      <w:r w:rsidRPr="00A47DDF">
        <w:rPr>
          <w:rFonts w:ascii="Calibri" w:hAnsi="Calibri"/>
          <w:noProof/>
          <w:sz w:val="22"/>
        </w:rPr>
        <w:t>, 2(6), p.e57. Available at: http://www.pubmedcentral.nih.gov/articlerender.fcgi?artid=1480597&amp;tool=pmcentrez&amp;rendertype=abstract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Kondrashov, F.A., 2012. Gene duplication as a mechanism of genomic adaptation to a changing environment. </w:t>
      </w:r>
      <w:r w:rsidRPr="00A47DDF">
        <w:rPr>
          <w:rFonts w:ascii="Calibri" w:hAnsi="Calibri"/>
          <w:i/>
          <w:iCs/>
          <w:noProof/>
          <w:sz w:val="22"/>
        </w:rPr>
        <w:t>Proceedings. Biological sciences / The Royal Society</w:t>
      </w:r>
      <w:r w:rsidRPr="00A47DDF">
        <w:rPr>
          <w:rFonts w:ascii="Calibri" w:hAnsi="Calibri"/>
          <w:noProof/>
          <w:sz w:val="22"/>
        </w:rPr>
        <w:t>, 279(1749), pp.5048–57. Available at: http://www.pubmedcentral.nih.gov/articlerender.fcgi?artid=3497230&amp;tool=pmcentrez&amp;rendertype=abstract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Kozarewa, I. et al., 2009. Amplification-free Illumina sequencing-library preparation facilitates improved mapping and assembly of (G+C)-biased genomes. </w:t>
      </w:r>
      <w:r w:rsidRPr="00A47DDF">
        <w:rPr>
          <w:rFonts w:ascii="Calibri" w:hAnsi="Calibri"/>
          <w:i/>
          <w:iCs/>
          <w:noProof/>
          <w:sz w:val="22"/>
        </w:rPr>
        <w:t>Nature methods</w:t>
      </w:r>
      <w:r w:rsidRPr="00A47DDF">
        <w:rPr>
          <w:rFonts w:ascii="Calibri" w:hAnsi="Calibri"/>
          <w:noProof/>
          <w:sz w:val="22"/>
        </w:rPr>
        <w:t>, 6(4), pp.291–5. Available at: http://dx.doi.org/10.1038/nmeth.1311 [Accessed October 31,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A47DDF">
        <w:rPr>
          <w:rFonts w:ascii="Calibri" w:hAnsi="Calibri"/>
          <w:i/>
          <w:iCs/>
          <w:noProof/>
          <w:sz w:val="22"/>
        </w:rPr>
        <w:t>PLoS pathogens</w:t>
      </w:r>
      <w:r w:rsidRPr="00A47DDF">
        <w:rPr>
          <w:rFonts w:ascii="Calibri" w:hAnsi="Calibri"/>
          <w:noProof/>
          <w:sz w:val="22"/>
        </w:rPr>
        <w:t>, 4(10), p.e1000195. Available at: http://dx.plos.org/10.1371/journal.ppat.1000195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Li, H. &amp; Durbin, R., 2009. Fast and accurate short read alignment with Burrows-Wheeler transform. </w:t>
      </w:r>
      <w:r w:rsidRPr="00A47DDF">
        <w:rPr>
          <w:rFonts w:ascii="Calibri" w:hAnsi="Calibri"/>
          <w:i/>
          <w:iCs/>
          <w:noProof/>
          <w:sz w:val="22"/>
        </w:rPr>
        <w:t>Bioinformatics (Oxford, England)</w:t>
      </w:r>
      <w:r w:rsidRPr="00A47DDF">
        <w:rPr>
          <w:rFonts w:ascii="Calibri" w:hAnsi="Calibri"/>
          <w:noProof/>
          <w:sz w:val="22"/>
        </w:rPr>
        <w:t>, 25(14), pp.1754–60. Available at: http://www.pubmedcentral.nih.gov/articlerender.fcgi?artid=2705234&amp;tool=pmcentrez&amp;rendertype=abstract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Li, Y.-C. et al., 2002. Microsatellites: genomic distribution, putative functions and mutational mechanisms: a review. </w:t>
      </w:r>
      <w:r w:rsidRPr="00A47DDF">
        <w:rPr>
          <w:rFonts w:ascii="Calibri" w:hAnsi="Calibri"/>
          <w:i/>
          <w:iCs/>
          <w:noProof/>
          <w:sz w:val="22"/>
        </w:rPr>
        <w:t>Molecular ecology</w:t>
      </w:r>
      <w:r w:rsidRPr="00A47DDF">
        <w:rPr>
          <w:rFonts w:ascii="Calibri" w:hAnsi="Calibri"/>
          <w:noProof/>
          <w:sz w:val="22"/>
        </w:rPr>
        <w:t>, 11(12), pp.2453–65. Available at: http://www.ncbi.nlm.nih.gov/pubmed/12453231 [Accessed November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Lovett, S.T., 2004. Encoded errors: mutations and rearrangements mediated by misalignment at repetitive DNA sequences. </w:t>
      </w:r>
      <w:r w:rsidRPr="00A47DDF">
        <w:rPr>
          <w:rFonts w:ascii="Calibri" w:hAnsi="Calibri"/>
          <w:i/>
          <w:iCs/>
          <w:noProof/>
          <w:sz w:val="22"/>
        </w:rPr>
        <w:t>Molecular microbiology</w:t>
      </w:r>
      <w:r w:rsidRPr="00A47DDF">
        <w:rPr>
          <w:rFonts w:ascii="Calibri" w:hAnsi="Calibri"/>
          <w:noProof/>
          <w:sz w:val="22"/>
        </w:rPr>
        <w:t>, 52(5), pp.1243–53. Available at: http://www.ncbi.nlm.nih.gov/pubmed/15165229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Mancera, E. et al., 2008. High-resolution mapping of meiotic crossovers and non-crossovers in yeast. </w:t>
      </w:r>
      <w:r w:rsidRPr="00A47DDF">
        <w:rPr>
          <w:rFonts w:ascii="Calibri" w:hAnsi="Calibri"/>
          <w:i/>
          <w:iCs/>
          <w:noProof/>
          <w:sz w:val="22"/>
        </w:rPr>
        <w:t>Nature</w:t>
      </w:r>
      <w:r w:rsidRPr="00A47DDF">
        <w:rPr>
          <w:rFonts w:ascii="Calibri" w:hAnsi="Calibri"/>
          <w:noProof/>
          <w:sz w:val="22"/>
        </w:rPr>
        <w:t>, 454(7203), pp.479–85. Available at: http://www.pubmedcentral.nih.gov/articlerender.fcgi?artid=2780006&amp;tool=pmcentrez&amp;rendertype=abstract [Accessed November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Manske, H.M. &amp; Kwiatkowski, D.P., 2009. LookSeq: a browser-based viewer for deep sequencing data. </w:t>
      </w:r>
      <w:r w:rsidRPr="00A47DDF">
        <w:rPr>
          <w:rFonts w:ascii="Calibri" w:hAnsi="Calibri"/>
          <w:i/>
          <w:iCs/>
          <w:noProof/>
          <w:sz w:val="22"/>
        </w:rPr>
        <w:t>Genome research</w:t>
      </w:r>
      <w:r w:rsidRPr="00A47DDF">
        <w:rPr>
          <w:rFonts w:ascii="Calibri" w:hAnsi="Calibri"/>
          <w:noProof/>
          <w:sz w:val="22"/>
        </w:rPr>
        <w:t>, 19(11), pp.2125–32. Available at: http://www.pubmedcentral.nih.gov/articlerender.fcgi?artid=2775587&amp;tool=pmcentrez&amp;rendertype=abstract [Accessed December 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Manske, M. et al., 2012. Analysis of Plasmodium falciparum diversity in natural infections by deep sequencing. </w:t>
      </w:r>
      <w:r w:rsidRPr="00A47DDF">
        <w:rPr>
          <w:rFonts w:ascii="Calibri" w:hAnsi="Calibri"/>
          <w:i/>
          <w:iCs/>
          <w:noProof/>
          <w:sz w:val="22"/>
        </w:rPr>
        <w:t>Nature</w:t>
      </w:r>
      <w:r w:rsidRPr="00A47DDF">
        <w:rPr>
          <w:rFonts w:ascii="Calibri" w:hAnsi="Calibri"/>
          <w:noProof/>
          <w:sz w:val="22"/>
        </w:rPr>
        <w:t>, 487(7407), pp.375–9. Available at: http://www.pubmedcentral.nih.gov/articlerender.fcgi?artid=3738909&amp;tool=pmcentrez&amp;rendertype=abstract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Martinez-Perez, E. &amp; Colaiácovo, M.P., 2009. Distribution of meiotic recombination events: talking to your neighbors. </w:t>
      </w:r>
      <w:r w:rsidRPr="00A47DDF">
        <w:rPr>
          <w:rFonts w:ascii="Calibri" w:hAnsi="Calibri"/>
          <w:i/>
          <w:iCs/>
          <w:noProof/>
          <w:sz w:val="22"/>
        </w:rPr>
        <w:t>Current opinion in genetics &amp; development</w:t>
      </w:r>
      <w:r w:rsidRPr="00A47DDF">
        <w:rPr>
          <w:rFonts w:ascii="Calibri" w:hAnsi="Calibri"/>
          <w:noProof/>
          <w:sz w:val="22"/>
        </w:rPr>
        <w:t>, 19(2), pp.105–12. Available at: http://www.pubmedcentral.nih.gov/articlerender.fcgi?artid=2729281&amp;tool=pmcentrez&amp;rendertype=abstract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McKenna, A. et al., 2010. The Genome Analysis Toolkit: a MapReduce framework for analyzing next-generation DNA sequencing data. </w:t>
      </w:r>
      <w:r w:rsidRPr="00A47DDF">
        <w:rPr>
          <w:rFonts w:ascii="Calibri" w:hAnsi="Calibri"/>
          <w:i/>
          <w:iCs/>
          <w:noProof/>
          <w:sz w:val="22"/>
        </w:rPr>
        <w:t>Genome research</w:t>
      </w:r>
      <w:r w:rsidRPr="00A47DDF">
        <w:rPr>
          <w:rFonts w:ascii="Calibri" w:hAnsi="Calibri"/>
          <w:noProof/>
          <w:sz w:val="22"/>
        </w:rPr>
        <w:t>, 20(9), pp.1297–303. Available at: http://www.pubmedcentral.nih.gov/articlerender.fcgi?artid=2928508&amp;tool=pmcentrez&amp;rendertype=abstract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Miotto, O. et al., 2013. Multiple populations of artemisinin-resistant Plasmodium falciparum in Cambodia. </w:t>
      </w:r>
      <w:r w:rsidRPr="00A47DDF">
        <w:rPr>
          <w:rFonts w:ascii="Calibri" w:hAnsi="Calibri"/>
          <w:i/>
          <w:iCs/>
          <w:noProof/>
          <w:sz w:val="22"/>
        </w:rPr>
        <w:t>Nature genetics</w:t>
      </w:r>
      <w:r w:rsidRPr="00A47DDF">
        <w:rPr>
          <w:rFonts w:ascii="Calibri" w:hAnsi="Calibri"/>
          <w:noProof/>
          <w:sz w:val="22"/>
        </w:rPr>
        <w:t>, 45(6), pp.648–55. Available at: http://www.pubmedcentral.nih.gov/articlerender.fcgi?artid=3807790&amp;tool=pmcentrez&amp;rendertype=abstract [Accessed September 30,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Mira-Martínez, S. et al., 2013. Epigenetic switches in clag3 genes mediate blasticidin S resistance in malaria parasites. </w:t>
      </w:r>
      <w:r w:rsidRPr="00A47DDF">
        <w:rPr>
          <w:rFonts w:ascii="Calibri" w:hAnsi="Calibri"/>
          <w:i/>
          <w:iCs/>
          <w:noProof/>
          <w:sz w:val="22"/>
        </w:rPr>
        <w:t>Cellular microbiology</w:t>
      </w:r>
      <w:r w:rsidRPr="00A47DDF">
        <w:rPr>
          <w:rFonts w:ascii="Calibri" w:hAnsi="Calibri"/>
          <w:noProof/>
          <w:sz w:val="22"/>
        </w:rPr>
        <w:t>, 15(11), pp.1913–23. Available at: http://www.ncbi.nlm.nih.gov/pubmed/23819786 [Accessed December 10,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Mok, S. et al., 2014. Structural polymorphism in the promoter of pfmrp2 confers Plasmodium falciparum tolerance to quinoline drugs. </w:t>
      </w:r>
      <w:r w:rsidRPr="00A47DDF">
        <w:rPr>
          <w:rFonts w:ascii="Calibri" w:hAnsi="Calibri"/>
          <w:i/>
          <w:iCs/>
          <w:noProof/>
          <w:sz w:val="22"/>
        </w:rPr>
        <w:t>Molecular microbiology</w:t>
      </w:r>
      <w:r w:rsidRPr="00A47DDF">
        <w:rPr>
          <w:rFonts w:ascii="Calibri" w:hAnsi="Calibri"/>
          <w:noProof/>
          <w:sz w:val="22"/>
        </w:rPr>
        <w:t>, 91(5), pp.918–34. Available at: http://www.ncbi.nlm.nih.gov/pubmed/24372851 [Accessed November 13,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Montgomery, S.B. et al., 2013. The origin, evolution, and functional impact of short insertion-deletion variants identified in 179 human genomes. </w:t>
      </w:r>
      <w:r w:rsidRPr="00A47DDF">
        <w:rPr>
          <w:rFonts w:ascii="Calibri" w:hAnsi="Calibri"/>
          <w:i/>
          <w:iCs/>
          <w:noProof/>
          <w:sz w:val="22"/>
        </w:rPr>
        <w:t>Genome research</w:t>
      </w:r>
      <w:r w:rsidRPr="00A47DDF">
        <w:rPr>
          <w:rFonts w:ascii="Calibri" w:hAnsi="Calibri"/>
          <w:noProof/>
          <w:sz w:val="22"/>
        </w:rPr>
        <w:t>, 23(5), pp.749–61. Available at: http://www.pubmedcentral.nih.gov/articlerender.fcgi?artid=3638132&amp;tool=pmcentrez&amp;rendertype=abstract [Accessed August 21,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Muralidharan, V. &amp; Goldberg, D.E., 2013. Asparagine repeats in Plasmodium falciparum proteins: good for nothing? L. J. Knoll, ed. </w:t>
      </w:r>
      <w:r w:rsidRPr="00A47DDF">
        <w:rPr>
          <w:rFonts w:ascii="Calibri" w:hAnsi="Calibri"/>
          <w:i/>
          <w:iCs/>
          <w:noProof/>
          <w:sz w:val="22"/>
        </w:rPr>
        <w:t>PLoS pathogens</w:t>
      </w:r>
      <w:r w:rsidRPr="00A47DDF">
        <w:rPr>
          <w:rFonts w:ascii="Calibri" w:hAnsi="Calibri"/>
          <w:noProof/>
          <w:sz w:val="22"/>
        </w:rPr>
        <w:t>, 9(8), p.e1003488. Available at: http://dx.plos.org/10.1371/journal.ppat.1003488 [Accessed December 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Muzzey, D. et al., 2013. Assembly of a phased diploid Candida albicans genome facilitates allele-specific measurements and provides a simple model for repeat and indel structure. </w:t>
      </w:r>
      <w:r w:rsidRPr="00A47DDF">
        <w:rPr>
          <w:rFonts w:ascii="Calibri" w:hAnsi="Calibri"/>
          <w:i/>
          <w:iCs/>
          <w:noProof/>
          <w:sz w:val="22"/>
        </w:rPr>
        <w:t>Genome biology</w:t>
      </w:r>
      <w:r w:rsidRPr="00A47DDF">
        <w:rPr>
          <w:rFonts w:ascii="Calibri" w:hAnsi="Calibri"/>
          <w:noProof/>
          <w:sz w:val="22"/>
        </w:rPr>
        <w:t>, 14(9), p.R97. Available at: http://genomebiology.com/2013/14/9/R97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Myers, S. et al., 2005. A fine-scale map of recombination rates and hotspots across the human genome. </w:t>
      </w:r>
      <w:r w:rsidRPr="00A47DDF">
        <w:rPr>
          <w:rFonts w:ascii="Calibri" w:hAnsi="Calibri"/>
          <w:i/>
          <w:iCs/>
          <w:noProof/>
          <w:sz w:val="22"/>
        </w:rPr>
        <w:t>Science (New York, N.Y.)</w:t>
      </w:r>
      <w:r w:rsidRPr="00A47DDF">
        <w:rPr>
          <w:rFonts w:ascii="Calibri" w:hAnsi="Calibri"/>
          <w:noProof/>
          <w:sz w:val="22"/>
        </w:rPr>
        <w:t>, 310(5746), pp.321–4. Available at: http://www.sciencemag.org/content/310/5746/321 [Accessed July 23,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Nair, S. et al., 2008. Adaptive copy number evolution in malaria parasites. </w:t>
      </w:r>
      <w:r w:rsidRPr="00A47DDF">
        <w:rPr>
          <w:rFonts w:ascii="Calibri" w:hAnsi="Calibri"/>
          <w:i/>
          <w:iCs/>
          <w:noProof/>
          <w:sz w:val="22"/>
        </w:rPr>
        <w:t>PLoS genetics</w:t>
      </w:r>
      <w:r w:rsidRPr="00A47DDF">
        <w:rPr>
          <w:rFonts w:ascii="Calibri" w:hAnsi="Calibri"/>
          <w:noProof/>
          <w:sz w:val="22"/>
        </w:rPr>
        <w:t>, 4(10), p.e1000243. Available at: http://www.pubmedcentral.nih.gov/articlerender.fcgi?artid=2570623&amp;tool=pmcentrez&amp;rendertype=abstract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Nair, S. et al., 2007. Recurrent gene amplification and soft selective sweeps during evolution of multidrug resistance in malaria parasites. </w:t>
      </w:r>
      <w:r w:rsidRPr="00A47DDF">
        <w:rPr>
          <w:rFonts w:ascii="Calibri" w:hAnsi="Calibri"/>
          <w:i/>
          <w:iCs/>
          <w:noProof/>
          <w:sz w:val="22"/>
        </w:rPr>
        <w:t>Molecular biology and evolution</w:t>
      </w:r>
      <w:r w:rsidRPr="00A47DDF">
        <w:rPr>
          <w:rFonts w:ascii="Calibri" w:hAnsi="Calibri"/>
          <w:noProof/>
          <w:sz w:val="22"/>
        </w:rPr>
        <w:t>, 24(2), pp.562–73. Available at: http://www.ncbi.nlm.nih.gov/pubmed/17124182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Ranford-Cartwright, L.C. &amp; Mwangi, J.M., 2012. Analysis of malaria parasite phenotypes using experimental genetic crosses of Plasmodium falciparum. </w:t>
      </w:r>
      <w:r w:rsidRPr="00A47DDF">
        <w:rPr>
          <w:rFonts w:ascii="Calibri" w:hAnsi="Calibri"/>
          <w:i/>
          <w:iCs/>
          <w:noProof/>
          <w:sz w:val="22"/>
        </w:rPr>
        <w:t>International journal for parasitology</w:t>
      </w:r>
      <w:r w:rsidRPr="00A47DDF">
        <w:rPr>
          <w:rFonts w:ascii="Calibri" w:hAnsi="Calibri"/>
          <w:noProof/>
          <w:sz w:val="22"/>
        </w:rPr>
        <w:t>, 42(6), pp.529–34. Available at: http://www.pubmedcentral.nih.gov/articlerender.fcgi?artid=4039998&amp;tool=pmcentrez&amp;rendertype=abstract [Accessed November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Robasky, K., Lewis, N.E. &amp; Church, G.M., 2014. The role of replicates for error mitigation in next-generation sequencing. </w:t>
      </w:r>
      <w:r w:rsidRPr="00A47DDF">
        <w:rPr>
          <w:rFonts w:ascii="Calibri" w:hAnsi="Calibri"/>
          <w:i/>
          <w:iCs/>
          <w:noProof/>
          <w:sz w:val="22"/>
        </w:rPr>
        <w:t>Nature reviews. Genetics</w:t>
      </w:r>
      <w:r w:rsidRPr="00A47DDF">
        <w:rPr>
          <w:rFonts w:ascii="Calibri" w:hAnsi="Calibri"/>
          <w:noProof/>
          <w:sz w:val="22"/>
        </w:rPr>
        <w:t>, 15(1), pp.56–62. Available at: http://dx.doi.org/10.1038/nrg3655 [Accessed July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Rosenthal, P.J., 2013. The interplay between drug resistance and fitness in malaria parasites. </w:t>
      </w:r>
      <w:r w:rsidRPr="00A47DDF">
        <w:rPr>
          <w:rFonts w:ascii="Calibri" w:hAnsi="Calibri"/>
          <w:i/>
          <w:iCs/>
          <w:noProof/>
          <w:sz w:val="22"/>
        </w:rPr>
        <w:t>Molecular microbiology</w:t>
      </w:r>
      <w:r w:rsidRPr="00A47DDF">
        <w:rPr>
          <w:rFonts w:ascii="Calibri" w:hAnsi="Calibri"/>
          <w:noProof/>
          <w:sz w:val="22"/>
        </w:rPr>
        <w:t>, 89(6), pp.1025–38. Available at: http://www.pubmedcentral.nih.gov/articlerender.fcgi?artid=3792794&amp;tool=pmcentrez&amp;rendertype=abstract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Roy, S.W., Ferreira, M.U. &amp; Hartl, D.L., 2008. Evolution of allelic dimorphism in malarial surface antigens. </w:t>
      </w:r>
      <w:r w:rsidRPr="00A47DDF">
        <w:rPr>
          <w:rFonts w:ascii="Calibri" w:hAnsi="Calibri"/>
          <w:i/>
          <w:iCs/>
          <w:noProof/>
          <w:sz w:val="22"/>
        </w:rPr>
        <w:t>Heredity</w:t>
      </w:r>
      <w:r w:rsidRPr="00A47DDF">
        <w:rPr>
          <w:rFonts w:ascii="Calibri" w:hAnsi="Calibri"/>
          <w:noProof/>
          <w:sz w:val="22"/>
        </w:rPr>
        <w:t>, 100(2), pp.103–10. Available at: http://www.ncbi.nlm.nih.gov/pubmed/17021615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Samarakoon, U., Regier, A., et al., 2011. High-throughput 454 resequencing for allele discovery and recombination mapping in Plasmodium falciparum. </w:t>
      </w:r>
      <w:r w:rsidRPr="00A47DDF">
        <w:rPr>
          <w:rFonts w:ascii="Calibri" w:hAnsi="Calibri"/>
          <w:i/>
          <w:iCs/>
          <w:noProof/>
          <w:sz w:val="22"/>
        </w:rPr>
        <w:t>BMC genomics</w:t>
      </w:r>
      <w:r w:rsidRPr="00A47DDF">
        <w:rPr>
          <w:rFonts w:ascii="Calibri" w:hAnsi="Calibri"/>
          <w:noProof/>
          <w:sz w:val="22"/>
        </w:rPr>
        <w:t>, 12, p.116. Available at: http://www.pubmedcentral.nih.gov/articlerender.fcgi?artid=3055840&amp;tool=pmcentrez&amp;rendertype=abstract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Samarakoon, U., Gonzales, J.M., et al., 2011. The landscape of inherited and de novo copy number variants in a Plasmodium falciparum genetic cross. </w:t>
      </w:r>
      <w:r w:rsidRPr="00A47DDF">
        <w:rPr>
          <w:rFonts w:ascii="Calibri" w:hAnsi="Calibri"/>
          <w:i/>
          <w:iCs/>
          <w:noProof/>
          <w:sz w:val="22"/>
        </w:rPr>
        <w:t>BMC genomics</w:t>
      </w:r>
      <w:r w:rsidRPr="00A47DDF">
        <w:rPr>
          <w:rFonts w:ascii="Calibri" w:hAnsi="Calibri"/>
          <w:noProof/>
          <w:sz w:val="22"/>
        </w:rPr>
        <w:t>, 12, p.457. Available at: http://www.pubmedcentral.nih.gov/articlerender.fcgi?artid=3191341&amp;tool=pmcentrez&amp;rendertype=abstract [Accessed October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Saunders, I.W., Brohede, J. &amp; Hannan, G.N., 2007. Estimating genotyping error rates from Mendelian errors in SNP array genotypes and their impact on inference. </w:t>
      </w:r>
      <w:r w:rsidRPr="00A47DDF">
        <w:rPr>
          <w:rFonts w:ascii="Calibri" w:hAnsi="Calibri"/>
          <w:i/>
          <w:iCs/>
          <w:noProof/>
          <w:sz w:val="22"/>
        </w:rPr>
        <w:t>Genomics</w:t>
      </w:r>
      <w:r w:rsidRPr="00A47DDF">
        <w:rPr>
          <w:rFonts w:ascii="Calibri" w:hAnsi="Calibri"/>
          <w:noProof/>
          <w:sz w:val="22"/>
        </w:rPr>
        <w:t>, 90(3), pp.291–6. Available at: http://www.sciencedirect.com/science/article/pii/S088875430700136X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Sepúlveda, N. et al., 2013. A Poisson hierarchical modelling approach to detecting copy number variation in sequence coverage data. </w:t>
      </w:r>
      <w:r w:rsidRPr="00A47DDF">
        <w:rPr>
          <w:rFonts w:ascii="Calibri" w:hAnsi="Calibri"/>
          <w:i/>
          <w:iCs/>
          <w:noProof/>
          <w:sz w:val="22"/>
        </w:rPr>
        <w:t>BMC genomics</w:t>
      </w:r>
      <w:r w:rsidRPr="00A47DDF">
        <w:rPr>
          <w:rFonts w:ascii="Calibri" w:hAnsi="Calibri"/>
          <w:noProof/>
          <w:sz w:val="22"/>
        </w:rPr>
        <w:t>, 14, p.128. Available at: http://www.pubmedcentral.nih.gov/articlerender.fcgi?artid=3679970&amp;tool=pmcentrez&amp;rendertype=abstract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Su, X. et al., 1999. A genetic map and recombination parameters of the human malaria parasite Plasmodium falciparum. </w:t>
      </w:r>
      <w:r w:rsidRPr="00A47DDF">
        <w:rPr>
          <w:rFonts w:ascii="Calibri" w:hAnsi="Calibri"/>
          <w:i/>
          <w:iCs/>
          <w:noProof/>
          <w:sz w:val="22"/>
        </w:rPr>
        <w:t>Science (New York, N.Y.)</w:t>
      </w:r>
      <w:r w:rsidRPr="00A47DDF">
        <w:rPr>
          <w:rFonts w:ascii="Calibri" w:hAnsi="Calibri"/>
          <w:noProof/>
          <w:sz w:val="22"/>
        </w:rPr>
        <w:t>, 286(5443), pp.1351–3. Available at: http://www.ncbi.nlm.nih.gov/pubmed/10558988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Su, X., Hayton, K. &amp; Wellems, T.E., 2007. Genetic linkage and association analyses for trait mapping in Plasmodium falciparum. </w:t>
      </w:r>
      <w:r w:rsidRPr="00A47DDF">
        <w:rPr>
          <w:rFonts w:ascii="Calibri" w:hAnsi="Calibri"/>
          <w:i/>
          <w:iCs/>
          <w:noProof/>
          <w:sz w:val="22"/>
        </w:rPr>
        <w:t>Nature reviews. Genetics</w:t>
      </w:r>
      <w:r w:rsidRPr="00A47DDF">
        <w:rPr>
          <w:rFonts w:ascii="Calibri" w:hAnsi="Calibri"/>
          <w:noProof/>
          <w:sz w:val="22"/>
        </w:rPr>
        <w:t>, 8(7), pp.497–506. Available at: http://dx.doi.org/10.1038/nrg2126 [Accessed January 20,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Tan, J.C. et al., 2010. Variable numbers of tandem repeats in Plasmodium falciparum genes. </w:t>
      </w:r>
      <w:r w:rsidRPr="00A47DDF">
        <w:rPr>
          <w:rFonts w:ascii="Calibri" w:hAnsi="Calibri"/>
          <w:i/>
          <w:iCs/>
          <w:noProof/>
          <w:sz w:val="22"/>
        </w:rPr>
        <w:t>Journal of molecular evolution</w:t>
      </w:r>
      <w:r w:rsidRPr="00A47DDF">
        <w:rPr>
          <w:rFonts w:ascii="Calibri" w:hAnsi="Calibri"/>
          <w:noProof/>
          <w:sz w:val="22"/>
        </w:rPr>
        <w:t>, 71(4), pp.268–78. Available at: http://www.pubmedcentral.nih.gov/articlerender.fcgi?artid=3205454&amp;tool=pmcentrez&amp;rendertype=abstract [Accessed November 21,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Valli, A., López-Moya, J.J. &amp; García, J.A., 2007. Recombination and gene duplication in the evolutionary diversification of P1 proteins in the family Potyviridae. </w:t>
      </w:r>
      <w:r w:rsidRPr="00A47DDF">
        <w:rPr>
          <w:rFonts w:ascii="Calibri" w:hAnsi="Calibri"/>
          <w:i/>
          <w:iCs/>
          <w:noProof/>
          <w:sz w:val="22"/>
        </w:rPr>
        <w:t>The Journal of general virology</w:t>
      </w:r>
      <w:r w:rsidRPr="00A47DDF">
        <w:rPr>
          <w:rFonts w:ascii="Calibri" w:hAnsi="Calibri"/>
          <w:noProof/>
          <w:sz w:val="22"/>
        </w:rPr>
        <w:t>, 88(Pt 3), pp.1016–28. Available at: http://www.ncbi.nlm.nih.gov/pubmed/17325376 [Accessed May 12,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Vaughan, A.M. et al., 2015. Plasmodium falciparum genetic crosses in a humanized mouse model. </w:t>
      </w:r>
      <w:r w:rsidRPr="00A47DDF">
        <w:rPr>
          <w:rFonts w:ascii="Calibri" w:hAnsi="Calibri"/>
          <w:i/>
          <w:iCs/>
          <w:noProof/>
          <w:sz w:val="22"/>
        </w:rPr>
        <w:t>Nature methods</w:t>
      </w:r>
      <w:r w:rsidRPr="00A47DDF">
        <w:rPr>
          <w:rFonts w:ascii="Calibri" w:hAnsi="Calibri"/>
          <w:noProof/>
          <w:sz w:val="22"/>
        </w:rPr>
        <w:t>, 12(7), pp.631–633. Available at: http://dx.doi.org/10.1038/nmeth.3432 [Accessed June 29,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Völker, M. et al., 2010. Copy number variation, chromosome rearrangement, and their association with recombination during avian evolution. </w:t>
      </w:r>
      <w:r w:rsidRPr="00A47DDF">
        <w:rPr>
          <w:rFonts w:ascii="Calibri" w:hAnsi="Calibri"/>
          <w:i/>
          <w:iCs/>
          <w:noProof/>
          <w:sz w:val="22"/>
        </w:rPr>
        <w:t>Genome research</w:t>
      </w:r>
      <w:r w:rsidRPr="00A47DDF">
        <w:rPr>
          <w:rFonts w:ascii="Calibri" w:hAnsi="Calibri"/>
          <w:noProof/>
          <w:sz w:val="22"/>
        </w:rPr>
        <w:t>, 20(4), pp.503–11. Available at: http://genome.cshlp.org/content/20/4/503.full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Walker-Jonah, A. et al., 1992. An RFLP map of the Plasmodium falciparum genome, recombination rates and favored linkage groups in a genetic cross. </w:t>
      </w:r>
      <w:r w:rsidRPr="00A47DDF">
        <w:rPr>
          <w:rFonts w:ascii="Calibri" w:hAnsi="Calibri"/>
          <w:i/>
          <w:iCs/>
          <w:noProof/>
          <w:sz w:val="22"/>
        </w:rPr>
        <w:t>Molecular and biochemical parasitology</w:t>
      </w:r>
      <w:r w:rsidRPr="00A47DDF">
        <w:rPr>
          <w:rFonts w:ascii="Calibri" w:hAnsi="Calibri"/>
          <w:noProof/>
          <w:sz w:val="22"/>
        </w:rPr>
        <w:t>, 51(2), pp.313–20. Available at: http://www.ncbi.nlm.nih.gov/pubmed/1349423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Walliker, D. et al., 1987. Genetic analysis of the human malaria parasite Plasmodium falciparum. </w:t>
      </w:r>
      <w:r w:rsidRPr="00A47DDF">
        <w:rPr>
          <w:rFonts w:ascii="Calibri" w:hAnsi="Calibri"/>
          <w:i/>
          <w:iCs/>
          <w:noProof/>
          <w:sz w:val="22"/>
        </w:rPr>
        <w:t>Science (New York, N.Y.)</w:t>
      </w:r>
      <w:r w:rsidRPr="00A47DDF">
        <w:rPr>
          <w:rFonts w:ascii="Calibri" w:hAnsi="Calibri"/>
          <w:noProof/>
          <w:sz w:val="22"/>
        </w:rPr>
        <w:t>, 236(4809), pp.1661–6. Available at: http://www.ncbi.nlm.nih.gov/pubmed/3299700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Wellems, T.E. et al., 1990. Chloroquine resistance not linked to mdr-like genes in a Plasmodium falciparum cross. </w:t>
      </w:r>
      <w:r w:rsidRPr="00A47DDF">
        <w:rPr>
          <w:rFonts w:ascii="Calibri" w:hAnsi="Calibri"/>
          <w:i/>
          <w:iCs/>
          <w:noProof/>
          <w:sz w:val="22"/>
        </w:rPr>
        <w:t>Nature</w:t>
      </w:r>
      <w:r w:rsidRPr="00A47DDF">
        <w:rPr>
          <w:rFonts w:ascii="Calibri" w:hAnsi="Calibri"/>
          <w:noProof/>
          <w:sz w:val="22"/>
        </w:rPr>
        <w:t>, 345(6272), pp.253–5. Available at: http://www.ncbi.nlm.nih.gov/pubmed/1970614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Wellems, T.E., Walker-Jonah, A. &amp; Panton, L.J., 1991. Genetic mapping of the chloroquine-resistance locus on Plasmodium falciparum chromosome 7. </w:t>
      </w:r>
      <w:r w:rsidRPr="00A47DDF">
        <w:rPr>
          <w:rFonts w:ascii="Calibri" w:hAnsi="Calibri"/>
          <w:i/>
          <w:iCs/>
          <w:noProof/>
          <w:sz w:val="22"/>
        </w:rPr>
        <w:t>Proceedings of the National Academy of Sciences of the United States of America</w:t>
      </w:r>
      <w:r w:rsidRPr="00A47DDF">
        <w:rPr>
          <w:rFonts w:ascii="Calibri" w:hAnsi="Calibri"/>
          <w:noProof/>
          <w:sz w:val="22"/>
        </w:rPr>
        <w:t>, 88(8), pp.3382–6. Available at: http://www.pubmedcentral.nih.gov/articlerender.fcgi?artid=51451&amp;tool=pmcentrez&amp;rendertype=abstract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Youds, J.L. &amp; Boulton, S.J., 2011. The choice in meiosis - defining the factors that influence crossover or non-crossover formation. </w:t>
      </w:r>
      <w:r w:rsidRPr="00A47DDF">
        <w:rPr>
          <w:rFonts w:ascii="Calibri" w:hAnsi="Calibri"/>
          <w:i/>
          <w:iCs/>
          <w:noProof/>
          <w:sz w:val="22"/>
        </w:rPr>
        <w:t>Journal of cell science</w:t>
      </w:r>
      <w:r w:rsidRPr="00A47DDF">
        <w:rPr>
          <w:rFonts w:ascii="Calibri" w:hAnsi="Calibri"/>
          <w:noProof/>
          <w:sz w:val="22"/>
        </w:rPr>
        <w:t>, 124(Pt 4), pp.501–13. Available at: http://www.ncbi.nlm.nih.gov/pubmed/21282472 [Accessed December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Zilversmit, M.M. et al., 2010. Low-complexity regions in Plasmodium falciparum: missing links in the evolution of an extreme genome. </w:t>
      </w:r>
      <w:r w:rsidRPr="00A47DDF">
        <w:rPr>
          <w:rFonts w:ascii="Calibri" w:hAnsi="Calibri"/>
          <w:i/>
          <w:iCs/>
          <w:noProof/>
          <w:sz w:val="22"/>
        </w:rPr>
        <w:t>Molecular biology and evolution</w:t>
      </w:r>
      <w:r w:rsidRPr="00A47DDF">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A47DDF">
      <w:pPr>
        <w:pStyle w:val="NormalWeb"/>
        <w:ind w:left="480" w:hanging="480"/>
        <w:divId w:val="221523993"/>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D76" w:rsidRDefault="00C37D76" w:rsidP="008B66D9">
      <w:pPr>
        <w:spacing w:after="0" w:line="240" w:lineRule="auto"/>
      </w:pPr>
      <w:r>
        <w:separator/>
      </w:r>
    </w:p>
  </w:endnote>
  <w:endnote w:type="continuationSeparator" w:id="0">
    <w:p w:rsidR="00C37D76" w:rsidRDefault="00C37D76"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D76" w:rsidRDefault="00C37D76" w:rsidP="008B66D9">
      <w:pPr>
        <w:spacing w:after="0" w:line="240" w:lineRule="auto"/>
      </w:pPr>
      <w:r>
        <w:separator/>
      </w:r>
    </w:p>
  </w:footnote>
  <w:footnote w:type="continuationSeparator" w:id="0">
    <w:p w:rsidR="00C37D76" w:rsidRDefault="00C37D76" w:rsidP="008B66D9">
      <w:pPr>
        <w:spacing w:after="0" w:line="240" w:lineRule="auto"/>
      </w:pPr>
      <w:r>
        <w:continuationSeparator/>
      </w:r>
    </w:p>
  </w:footnote>
  <w:footnote w:id="1">
    <w:p w:rsidR="00890062" w:rsidRDefault="00890062">
      <w:pPr>
        <w:pStyle w:val="FootnoteText"/>
      </w:pPr>
      <w:r>
        <w:rPr>
          <w:rStyle w:val="FootnoteReference"/>
        </w:rPr>
        <w:footnoteRef/>
      </w:r>
      <w:r>
        <w:t xml:space="preserve"> MRC Centre for Genomics and Global Health, University of Oxford, Oxford, UK</w:t>
      </w:r>
    </w:p>
  </w:footnote>
  <w:footnote w:id="2">
    <w:p w:rsidR="00890062" w:rsidRDefault="00890062">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890062" w:rsidRDefault="00890062">
      <w:pPr>
        <w:pStyle w:val="FootnoteText"/>
      </w:pPr>
      <w:r>
        <w:rPr>
          <w:rStyle w:val="FootnoteReference"/>
        </w:rPr>
        <w:footnoteRef/>
      </w:r>
      <w:r>
        <w:t xml:space="preserve"> Wellcome Trust Centre for Human Genetics, University of Oxford, Oxford, UK</w:t>
      </w:r>
    </w:p>
  </w:footnote>
  <w:footnote w:id="4">
    <w:p w:rsidR="00890062" w:rsidRDefault="00890062">
      <w:pPr>
        <w:pStyle w:val="FootnoteText"/>
      </w:pPr>
      <w:r>
        <w:rPr>
          <w:rStyle w:val="FootnoteReference"/>
        </w:rPr>
        <w:footnoteRef/>
      </w:r>
      <w:r>
        <w:t xml:space="preserve"> Bowdoin College, Brunswick, Maine, USA</w:t>
      </w:r>
    </w:p>
  </w:footnote>
  <w:footnote w:id="5">
    <w:p w:rsidR="00890062" w:rsidRDefault="00890062">
      <w:pPr>
        <w:pStyle w:val="FootnoteText"/>
      </w:pPr>
      <w:r>
        <w:rPr>
          <w:rStyle w:val="FootnoteReference"/>
        </w:rPr>
        <w:footnoteRef/>
      </w:r>
      <w:r>
        <w:t xml:space="preserve"> Broad Institute of Harvard and MIT, Cambridge, Massachusetts, USA</w:t>
      </w:r>
    </w:p>
  </w:footnote>
  <w:footnote w:id="6">
    <w:p w:rsidR="00890062" w:rsidRDefault="00890062">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890062" w:rsidRDefault="00890062">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890062" w:rsidRDefault="00890062">
      <w:pPr>
        <w:pStyle w:val="FootnoteText"/>
      </w:pPr>
      <w:r>
        <w:rPr>
          <w:rStyle w:val="FootnoteReference"/>
        </w:rPr>
        <w:footnoteRef/>
      </w:r>
      <w:r>
        <w:t xml:space="preserve"> Eck Institute for Global Health, Department of Biological Sciences, University of Notre Dame, Notre Dame, Indiana, USA</w:t>
      </w:r>
    </w:p>
  </w:footnote>
  <w:footnote w:id="9">
    <w:p w:rsidR="00890062" w:rsidRDefault="00890062">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890062" w:rsidRDefault="00890062">
      <w:pPr>
        <w:pStyle w:val="FootnoteText"/>
      </w:pPr>
      <w:r>
        <w:rPr>
          <w:rStyle w:val="FootnoteReference"/>
        </w:rPr>
        <w:footnoteRef/>
      </w:r>
      <w:r>
        <w:t xml:space="preserve"> Department of Statistics, University of Oxford, Oxford, UK</w:t>
      </w:r>
    </w:p>
  </w:footnote>
  <w:footnote w:id="11">
    <w:p w:rsidR="00890062" w:rsidRDefault="00890062" w:rsidP="0083016F">
      <w:pPr>
        <w:pStyle w:val="FootnoteText"/>
      </w:pPr>
      <w:r>
        <w:rPr>
          <w:rStyle w:val="FootnoteReference"/>
        </w:rPr>
        <w:footnoteRef/>
      </w:r>
      <w:r>
        <w:t xml:space="preserve"> ftp://ngs.sanger.ac.uk/production/pf-crosses/1.0/</w:t>
      </w:r>
    </w:p>
  </w:footnote>
  <w:footnote w:id="12">
    <w:p w:rsidR="00890062" w:rsidRDefault="00890062">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890062" w:rsidRDefault="00890062">
      <w:pPr>
        <w:pStyle w:val="FootnoteText"/>
      </w:pPr>
      <w:r>
        <w:rPr>
          <w:rStyle w:val="FootnoteReference"/>
        </w:rPr>
        <w:footnoteRef/>
      </w:r>
      <w:r>
        <w:t xml:space="preserve"> https://github.com/alimanfoo/pysamstats</w:t>
      </w:r>
    </w:p>
  </w:footnote>
  <w:footnote w:id="14">
    <w:p w:rsidR="00890062" w:rsidRDefault="00890062"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890062" w:rsidRDefault="00890062"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890062" w:rsidRDefault="00890062"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890062" w:rsidRDefault="00890062"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8">
    <w:p w:rsidR="00890062" w:rsidRDefault="00890062"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890062" w:rsidRDefault="00890062"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0">
    <w:p w:rsidR="00890062" w:rsidRDefault="00890062"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D16"/>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B2834"/>
    <w:rsid w:val="000C02A8"/>
    <w:rsid w:val="000C3978"/>
    <w:rsid w:val="000C7198"/>
    <w:rsid w:val="000C7B24"/>
    <w:rsid w:val="000D1E36"/>
    <w:rsid w:val="000D3450"/>
    <w:rsid w:val="000E06C9"/>
    <w:rsid w:val="000E272C"/>
    <w:rsid w:val="000E4015"/>
    <w:rsid w:val="000F2C02"/>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4174"/>
    <w:rsid w:val="002B5CBF"/>
    <w:rsid w:val="002C092B"/>
    <w:rsid w:val="002C3E4D"/>
    <w:rsid w:val="002D236F"/>
    <w:rsid w:val="002F7A46"/>
    <w:rsid w:val="0031069D"/>
    <w:rsid w:val="00316BAD"/>
    <w:rsid w:val="00320409"/>
    <w:rsid w:val="00320E71"/>
    <w:rsid w:val="003224B9"/>
    <w:rsid w:val="00324626"/>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460E"/>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20B"/>
    <w:rsid w:val="005833BA"/>
    <w:rsid w:val="005A3815"/>
    <w:rsid w:val="005A420C"/>
    <w:rsid w:val="005A5B5E"/>
    <w:rsid w:val="005A651D"/>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093E"/>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062"/>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47DDF"/>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2594B"/>
    <w:rsid w:val="00B32D1F"/>
    <w:rsid w:val="00B37C66"/>
    <w:rsid w:val="00B50155"/>
    <w:rsid w:val="00B513E5"/>
    <w:rsid w:val="00B537A3"/>
    <w:rsid w:val="00B53E0D"/>
    <w:rsid w:val="00B65E4B"/>
    <w:rsid w:val="00B6677C"/>
    <w:rsid w:val="00B7595D"/>
    <w:rsid w:val="00BA0FA8"/>
    <w:rsid w:val="00BA2ECE"/>
    <w:rsid w:val="00BA317B"/>
    <w:rsid w:val="00BA4DCF"/>
    <w:rsid w:val="00BB0C47"/>
    <w:rsid w:val="00BB10EC"/>
    <w:rsid w:val="00BB14AF"/>
    <w:rsid w:val="00BC5A53"/>
    <w:rsid w:val="00BD2070"/>
    <w:rsid w:val="00BD7C23"/>
    <w:rsid w:val="00BE0BCD"/>
    <w:rsid w:val="00BE1CB2"/>
    <w:rsid w:val="00BE5D41"/>
    <w:rsid w:val="00BF129B"/>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37D76"/>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140B"/>
    <w:rsid w:val="00D14426"/>
    <w:rsid w:val="00D16D18"/>
    <w:rsid w:val="00D246DE"/>
    <w:rsid w:val="00D24847"/>
    <w:rsid w:val="00D24B5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07E0D"/>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sChild>
                                                                                                                                                                                                                                                                                                                                                                                                                                                                                                                                                                                                                                                                                                                                                                                                                                                                <w:div w:id="9850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6C4B75-C35F-4830-A2CF-6A01751F3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6741</TotalTime>
  <Pages>1</Pages>
  <Words>78823</Words>
  <Characters>449294</Characters>
  <Application>Microsoft Office Word</Application>
  <DocSecurity>0</DocSecurity>
  <Lines>3744</Lines>
  <Paragraphs>1054</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527063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333</cp:revision>
  <cp:lastPrinted>2015-08-07T15:53:00Z</cp:lastPrinted>
  <dcterms:created xsi:type="dcterms:W3CDTF">2014-11-21T18:07:00Z</dcterms:created>
  <dcterms:modified xsi:type="dcterms:W3CDTF">2015-08-07T15:53:00Z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