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5A651D">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5A651D" w:rsidRPr="005A651D">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5A651D" w:rsidRPr="005A651D">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5A651D" w:rsidRPr="005A651D">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5A651D" w:rsidRPr="005A651D">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5A651D">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5A651D">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5A651D" w:rsidRPr="005A651D">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5A651D" w:rsidRPr="005A651D">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5A651D" w:rsidRPr="005A651D">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5A651D" w:rsidRPr="005A651D">
        <w:rPr>
          <w:rStyle w:val="FootnoteReference"/>
        </w:rPr>
        <w:t>1</w:t>
      </w:r>
      <w:r w:rsidR="005C3FF3">
        <w:rPr>
          <w:vertAlign w:val="superscript"/>
        </w:rPr>
        <w:fldChar w:fldCharType="end"/>
      </w:r>
    </w:p>
    <w:p w:rsidR="00A24306" w:rsidRDefault="00A24306" w:rsidP="00D3722C">
      <w:pPr>
        <w:pStyle w:val="Heading1"/>
      </w:pPr>
      <w:r>
        <w:t>Abstract</w:t>
      </w:r>
    </w:p>
    <w:p w:rsidR="00F803F5" w:rsidRPr="00324626" w:rsidRDefault="00324626" w:rsidP="00A24306">
      <w:r>
        <w:t xml:space="preserve">The malaria parasite </w:t>
      </w:r>
      <w:r>
        <w:rPr>
          <w:i/>
        </w:rPr>
        <w:t>Plasmodium falciparum</w:t>
      </w:r>
      <w:r>
        <w:t xml:space="preserve"> has a great capacity for evolutionary adaptation to evade host immunity and develop drug resistance. Current understanding of this area of parasite biology 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integrated analysis of SNP, INDEL and complex polymorphisms, using Mendelian error rates as an indicator of genotypic accuracy. These data reveal that INDELs are exceptionally abundant and the dominant mode of polymorphism within the core genome. We analyse patterns of meiotic recombination, including the relative contribution of crossover and non-crossover events, and we observe several instances of recombination that modify copy number variants associated with drug resistance. We describe a novel web application that allows these data to be explored in detail.  </w:t>
      </w:r>
    </w:p>
    <w:p w:rsidR="00436C33" w:rsidRDefault="00436C33" w:rsidP="00D3722C">
      <w:pPr>
        <w:pStyle w:val="Heading1"/>
      </w:pPr>
      <w:r>
        <w:lastRenderedPageBreak/>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 xml:space="preserve">P. </w:t>
      </w:r>
      <w:r w:rsidR="00DE11E6" w:rsidRPr="00DE11E6">
        <w:rPr>
          <w:i/>
        </w:rPr>
        <w:lastRenderedPageBreak/>
        <w:t>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A47DDF">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5C3FF3">
        <w:fldChar w:fldCharType="separate"/>
      </w:r>
      <w:r w:rsidR="00750C95" w:rsidRPr="00750C95">
        <w:rPr>
          <w:noProof/>
        </w:rPr>
        <w:t>(Su et al. 2007; 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 xml:space="preserve">to resolve </w:t>
      </w:r>
      <w:r w:rsidR="006D6FCD">
        <w:lastRenderedPageBreak/>
        <w:t>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w:t>
      </w:r>
      <w:r w:rsidR="0072106A">
        <w:lastRenderedPageBreak/>
        <w:t>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t>
      </w:r>
      <w:r w:rsidR="004177B6">
        <w:lastRenderedPageBreak/>
        <w:t xml:space="preserve">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w:t>
      </w:r>
      <w:r w:rsidR="006E6764">
        <w:lastRenderedPageBreak/>
        <w:t xml:space="preserve">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 xml:space="preserve">ethod, because sequences </w:t>
      </w:r>
      <w:r w:rsidR="004C331A">
        <w:lastRenderedPageBreak/>
        <w:t>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 xml:space="preserve">blocks, all putative </w:t>
      </w:r>
      <w:r w:rsidR="00936076">
        <w:lastRenderedPageBreak/>
        <w:t>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lastRenderedPageBreak/>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w:t>
      </w:r>
      <w:r>
        <w:lastRenderedPageBreak/>
        <w:t>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w:t>
      </w:r>
      <w:r w:rsidR="004925F5">
        <w:lastRenderedPageBreak/>
        <w:t xml:space="preserve">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w:t>
      </w:r>
      <w:r w:rsidR="00F81315">
        <w:lastRenderedPageBreak/>
        <w:t xml:space="preserve">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A47DDF">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benefit the research community if standardised genomic data on these </w:t>
      </w:r>
      <w:r w:rsidR="00BD2070">
        <w:lastRenderedPageBreak/>
        <w:t xml:space="preserve">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proofErr w:type="spellStart"/>
      <w:r w:rsidR="00CF7888">
        <w:t>paralogous</w:t>
      </w:r>
      <w:proofErr w:type="spellEnd"/>
      <w:r w:rsidR="00CF7888">
        <w:t xml:space="preserve">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 xml:space="preserve">assembled to the same quality as the </w:t>
      </w:r>
      <w:r w:rsidR="00DA6F10">
        <w:lastRenderedPageBreak/>
        <w:t>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w:t>
      </w:r>
      <w:r w:rsidR="00D329C7">
        <w:lastRenderedPageBreak/>
        <w:t>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lastRenderedPageBreak/>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w:t>
      </w:r>
      <w:r w:rsidR="00F7616C">
        <w:lastRenderedPageBreak/>
        <w:t xml:space="preserve">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F129B" w:rsidRDefault="00BF129B">
      <w:pPr>
        <w:spacing w:line="276" w:lineRule="auto"/>
      </w:pPr>
      <w:r>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1C07EC6B" wp14:editId="77057965">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280EFE32" wp14:editId="623A8A38">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proofErr w:type="gramStart"/>
      <w:r>
        <w:rPr>
          <w:b/>
        </w:rPr>
        <w:t xml:space="preserve">B, </w:t>
      </w:r>
      <w:r w:rsidR="004C0B1A">
        <w:t xml:space="preserve">Map length </w:t>
      </w:r>
      <w:r>
        <w:t>by chromosome.</w:t>
      </w:r>
      <w:proofErr w:type="gramEnd"/>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5F76A4">
      <w:r w:rsidRPr="005F76A4">
        <w:rPr>
          <w:noProof/>
          <w:lang w:eastAsia="en-GB"/>
        </w:rPr>
        <w:drawing>
          <wp:inline distT="0" distB="0" distL="0" distR="0" wp14:anchorId="7AD5802D" wp14:editId="6BA32586">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6CE36429" wp14:editId="6A867B0B">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442B4277" wp14:editId="4AA1B788">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A47DDF" w:rsidRPr="00A47DDF" w:rsidRDefault="005C3FF3">
      <w:pPr>
        <w:pStyle w:val="NormalWeb"/>
        <w:ind w:left="480" w:hanging="480"/>
        <w:divId w:val="985088373"/>
        <w:rPr>
          <w:rFonts w:ascii="Calibri" w:hAnsi="Calibri"/>
          <w:noProof/>
          <w:sz w:val="22"/>
        </w:rPr>
      </w:pPr>
      <w:r>
        <w:fldChar w:fldCharType="begin" w:fldLock="1"/>
      </w:r>
      <w:r w:rsidR="00CB6C32">
        <w:instrText xml:space="preserve">ADDIN Mendeley Bibliography CSL_BIBLIOGRAPHY </w:instrText>
      </w:r>
      <w:r>
        <w:fldChar w:fldCharType="separate"/>
      </w:r>
      <w:r w:rsidR="00A47DDF" w:rsidRPr="00A47DDF">
        <w:rPr>
          <w:rFonts w:ascii="Calibri" w:hAnsi="Calibri"/>
          <w:noProof/>
          <w:sz w:val="22"/>
        </w:rPr>
        <w:t xml:space="preserve">Anderson, T.J.C., Patel, J. &amp; Ferdig, M.T., 2009. Gene copy number and malaria biology. </w:t>
      </w:r>
      <w:r w:rsidR="00A47DDF" w:rsidRPr="00A47DDF">
        <w:rPr>
          <w:rFonts w:ascii="Calibri" w:hAnsi="Calibri"/>
          <w:i/>
          <w:iCs/>
          <w:noProof/>
          <w:sz w:val="22"/>
        </w:rPr>
        <w:t>Trends in parasitology</w:t>
      </w:r>
      <w:r w:rsidR="00A47DDF" w:rsidRPr="00A47DDF">
        <w:rPr>
          <w:rFonts w:ascii="Calibri" w:hAnsi="Calibri"/>
          <w:noProof/>
          <w:sz w:val="22"/>
        </w:rPr>
        <w:t>, 25(7), pp.336–43. Available at: http://www.pubmedcentral.nih.gov/articlerender.fcgi?artid=2839409&amp;tool=pmcentrez&amp;rendertype=abstract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Ariey, F. et al., 2014. A molecular marker of artemisinin-resistant Plasmodium falciparum malaria. </w:t>
      </w:r>
      <w:r w:rsidRPr="00A47DDF">
        <w:rPr>
          <w:rFonts w:ascii="Calibri" w:hAnsi="Calibri"/>
          <w:i/>
          <w:iCs/>
          <w:noProof/>
          <w:sz w:val="22"/>
        </w:rPr>
        <w:t>Nature</w:t>
      </w:r>
      <w:r w:rsidRPr="00A47DDF">
        <w:rPr>
          <w:rFonts w:ascii="Calibri" w:hAnsi="Calibri"/>
          <w:noProof/>
          <w:sz w:val="22"/>
        </w:rPr>
        <w:t>, 505(7481), pp.50–5. Available at: http://www.ncbi.nlm.nih.gov/pubmed/24352242 [Accessed July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Ashley, E.A. et al., 2014. Spread of Artemisinin Resistance in Plasmodium falciparum Malaria. </w:t>
      </w:r>
      <w:r w:rsidRPr="00A47DDF">
        <w:rPr>
          <w:rFonts w:ascii="Calibri" w:hAnsi="Calibri"/>
          <w:i/>
          <w:iCs/>
          <w:noProof/>
          <w:sz w:val="22"/>
        </w:rPr>
        <w:t>New England Journal of Medicine</w:t>
      </w:r>
      <w:r w:rsidRPr="00A47DDF">
        <w:rPr>
          <w:rFonts w:ascii="Calibri" w:hAnsi="Calibri"/>
          <w:noProof/>
          <w:sz w:val="22"/>
        </w:rPr>
        <w:t>, 371(5), pp.411–423. Available at: http://www.ncbi.nlm.nih.gov/pubmed/25075834 [Accessed July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Van der Auwera, G.A. et al., 2013. </w:t>
      </w:r>
      <w:r w:rsidRPr="00A47DDF">
        <w:rPr>
          <w:rFonts w:ascii="Calibri" w:hAnsi="Calibri"/>
          <w:i/>
          <w:iCs/>
          <w:noProof/>
          <w:sz w:val="22"/>
        </w:rPr>
        <w:t>Current Protocols in Bioinformatics</w:t>
      </w:r>
      <w:r w:rsidRPr="00A47DDF">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Baudat, F. &amp; de Massy, B., 2007. Regulating double-stranded DNA break repair towards crossover or non-crossover during mammalian meiosis. </w:t>
      </w:r>
      <w:r w:rsidRPr="00A47DDF">
        <w:rPr>
          <w:rFonts w:ascii="Calibri" w:hAnsi="Calibri"/>
          <w:i/>
          <w:iCs/>
          <w:noProof/>
          <w:sz w:val="22"/>
        </w:rPr>
        <w:t>Chromosome research : an international journal on the molecular, supramolecular and evolutionary aspects of chromosome biology</w:t>
      </w:r>
      <w:r w:rsidRPr="00A47DDF">
        <w:rPr>
          <w:rFonts w:ascii="Calibri" w:hAnsi="Calibri"/>
          <w:noProof/>
          <w:sz w:val="22"/>
        </w:rPr>
        <w:t>, 15(5), pp.565–77. Available at: http://www.ncbi.nlm.nih.gov/pubmed/17674146 [Accessed December 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Birren, B. et al., 2006. Plasmodium falciparum HB3, whole genome shotgun sequencing project. Available at: http://www.ncbi.nlm.nih.gov/nuccore/AANS00000000.</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Bopp, S.E.R. et al., 2013. Mitotic evolution of Plasmodium falciparum shows a stable core genome but recombination in antigen families. N. Maizels, ed. </w:t>
      </w:r>
      <w:r w:rsidRPr="00A47DDF">
        <w:rPr>
          <w:rFonts w:ascii="Calibri" w:hAnsi="Calibri"/>
          <w:i/>
          <w:iCs/>
          <w:noProof/>
          <w:sz w:val="22"/>
        </w:rPr>
        <w:t>PLoS genetics</w:t>
      </w:r>
      <w:r w:rsidRPr="00A47DDF">
        <w:rPr>
          <w:rFonts w:ascii="Calibri" w:hAnsi="Calibri"/>
          <w:noProof/>
          <w:sz w:val="22"/>
        </w:rPr>
        <w:t>, 9(2), p.e1003293. Available at: http://dx.plos.org/10.1371/journal.pgen.1003293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Brick, K., Watanabe, J. &amp; Pizzi, E., 2008. Core promoters are predicted by their distinct physicochemical properties in the genome of Plasmodium falciparum. </w:t>
      </w:r>
      <w:r w:rsidRPr="00A47DDF">
        <w:rPr>
          <w:rFonts w:ascii="Calibri" w:hAnsi="Calibri"/>
          <w:i/>
          <w:iCs/>
          <w:noProof/>
          <w:sz w:val="22"/>
        </w:rPr>
        <w:t>Genome biology</w:t>
      </w:r>
      <w:r w:rsidRPr="00A47DDF">
        <w:rPr>
          <w:rFonts w:ascii="Calibri" w:hAnsi="Calibri"/>
          <w:noProof/>
          <w:sz w:val="22"/>
        </w:rPr>
        <w:t>, 9(12), p.R178. Available at: http://genomebiology.com/2008/9/12/R178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Chen, J.-Q. et al., 2009. Variation in the ratio of nucleotide substitution and indel rates across genomes in mammals and bacteria. </w:t>
      </w:r>
      <w:r w:rsidRPr="00A47DDF">
        <w:rPr>
          <w:rFonts w:ascii="Calibri" w:hAnsi="Calibri"/>
          <w:i/>
          <w:iCs/>
          <w:noProof/>
          <w:sz w:val="22"/>
        </w:rPr>
        <w:t>Molecular biology and evolution</w:t>
      </w:r>
      <w:r w:rsidRPr="00A47DDF">
        <w:rPr>
          <w:rFonts w:ascii="Calibri" w:hAnsi="Calibri"/>
          <w:noProof/>
          <w:sz w:val="22"/>
        </w:rPr>
        <w:t>, 26(7), pp.1523–31. Available at: http://www.ncbi.nlm.nih.gov/pubmed/19329651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Claessens, A. et al., 2014. Generation of antigenic diversity in Plasmodium falciparum by structured rearrangement of var genes during mitosis K. Deitsch, ed. </w:t>
      </w:r>
      <w:r w:rsidRPr="00A47DDF">
        <w:rPr>
          <w:rFonts w:ascii="Calibri" w:hAnsi="Calibri"/>
          <w:i/>
          <w:iCs/>
          <w:noProof/>
          <w:sz w:val="22"/>
        </w:rPr>
        <w:t>PLoS genetics</w:t>
      </w:r>
      <w:r w:rsidRPr="00A47DDF">
        <w:rPr>
          <w:rFonts w:ascii="Calibri" w:hAnsi="Calibri"/>
          <w:noProof/>
          <w:sz w:val="22"/>
        </w:rPr>
        <w:t>, 10(12), p.e1004812. Available at: http://journals.plos.org/plosgenetics/article?id=10.1371/journal.pgen.1004812 [Accessed December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A47DDF">
        <w:rPr>
          <w:rFonts w:ascii="Calibri" w:hAnsi="Calibri"/>
          <w:i/>
          <w:iCs/>
          <w:noProof/>
          <w:sz w:val="22"/>
        </w:rPr>
        <w:t>Proceedings of the National Academy of Sciences of the United States of America</w:t>
      </w:r>
      <w:r w:rsidRPr="00A47DDF">
        <w:rPr>
          <w:rFonts w:ascii="Calibri" w:hAnsi="Calibri"/>
          <w:noProof/>
          <w:sz w:val="22"/>
        </w:rPr>
        <w:t xml:space="preserve">, </w:t>
      </w:r>
      <w:r w:rsidRPr="00A47DDF">
        <w:rPr>
          <w:rFonts w:ascii="Calibri" w:hAnsi="Calibri"/>
          <w:noProof/>
          <w:sz w:val="22"/>
        </w:rPr>
        <w:lastRenderedPageBreak/>
        <w:t>91(3), pp.1143–7. Available at: http://www.pubmedcentral.nih.gov/articlerender.fcgi?artid=521470&amp;tool=pmcentrez&amp;rendertype=abstract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et al., 2011. A framework for variation discovery and genotyping using next-generation DNA sequencing data. </w:t>
      </w:r>
      <w:r w:rsidRPr="00A47DDF">
        <w:rPr>
          <w:rFonts w:ascii="Calibri" w:hAnsi="Calibri"/>
          <w:i/>
          <w:iCs/>
          <w:noProof/>
          <w:sz w:val="22"/>
        </w:rPr>
        <w:t>Nature genetics</w:t>
      </w:r>
      <w:r w:rsidRPr="00A47DDF">
        <w:rPr>
          <w:rFonts w:ascii="Calibri" w:hAnsi="Calibri"/>
          <w:noProof/>
          <w:sz w:val="22"/>
        </w:rPr>
        <w:t>, 43(5), pp.491–8. Available at: http://www.pubmedcentral.nih.gov/articlerender.fcgi?artid=3083463&amp;tool=pmcentrez&amp;rendertype=abstract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Zilversmit, M.M. &amp; Hartl, D.L., 2006. On the abundance, amino acid composition, and evolutionary dynamics of low-complexity regions in proteins. </w:t>
      </w:r>
      <w:r w:rsidRPr="00A47DDF">
        <w:rPr>
          <w:rFonts w:ascii="Calibri" w:hAnsi="Calibri"/>
          <w:i/>
          <w:iCs/>
          <w:noProof/>
          <w:sz w:val="22"/>
        </w:rPr>
        <w:t>Gene</w:t>
      </w:r>
      <w:r w:rsidRPr="00A47DDF">
        <w:rPr>
          <w:rFonts w:ascii="Calibri" w:hAnsi="Calibri"/>
          <w:noProof/>
          <w:sz w:val="22"/>
        </w:rPr>
        <w:t>, 378, pp.19–30. Available at: http://www.ncbi.nlm.nih.gov/pubmed/16806741 [Accessed November 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Fang, H. et al., 2014. Reducing INDEL calling errors in whole genome and exome sequencing data. </w:t>
      </w:r>
      <w:r w:rsidRPr="00A47DDF">
        <w:rPr>
          <w:rFonts w:ascii="Calibri" w:hAnsi="Calibri"/>
          <w:i/>
          <w:iCs/>
          <w:noProof/>
          <w:sz w:val="22"/>
        </w:rPr>
        <w:t>Genome medicine</w:t>
      </w:r>
      <w:r w:rsidRPr="00A47DDF">
        <w:rPr>
          <w:rFonts w:ascii="Calibri" w:hAnsi="Calibri"/>
          <w:noProof/>
          <w:sz w:val="22"/>
        </w:rPr>
        <w:t>, 6(10), p.89. Available at: http://www.pubmedcentral.nih.gov/articlerender.fcgi?artid=4240813&amp;tool=pmcentrez&amp;rendertype=abstract [Accessed January 15,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Ferreira, M.U. et al., 2003. Sequence diversity and evolution of the malaria vaccine candidate merozoite surface protein-1 (MSP-1) of Plasmodium falciparum. </w:t>
      </w:r>
      <w:r w:rsidRPr="00A47DDF">
        <w:rPr>
          <w:rFonts w:ascii="Calibri" w:hAnsi="Calibri"/>
          <w:i/>
          <w:iCs/>
          <w:noProof/>
          <w:sz w:val="22"/>
        </w:rPr>
        <w:t>Gene</w:t>
      </w:r>
      <w:r w:rsidRPr="00A47DDF">
        <w:rPr>
          <w:rFonts w:ascii="Calibri" w:hAnsi="Calibri"/>
          <w:noProof/>
          <w:sz w:val="22"/>
        </w:rPr>
        <w:t>, 304, pp.65–75. Available at: http://www.ncbi.nlm.nih.gov/pubmed/12568716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Flueck, C. et al., 2009. Plasmodium falciparum heterochromatin protein 1 marks genomic loci linked to phenotypic variation of exported virulence factors. </w:t>
      </w:r>
      <w:r w:rsidRPr="00A47DDF">
        <w:rPr>
          <w:rFonts w:ascii="Calibri" w:hAnsi="Calibri"/>
          <w:i/>
          <w:iCs/>
          <w:noProof/>
          <w:sz w:val="22"/>
        </w:rPr>
        <w:t>PLoS pathogens</w:t>
      </w:r>
      <w:r w:rsidRPr="00A47DDF">
        <w:rPr>
          <w:rFonts w:ascii="Calibri" w:hAnsi="Calibri"/>
          <w:noProof/>
          <w:sz w:val="22"/>
        </w:rPr>
        <w:t>, 5(9), p.e1000569. Available at: http://www.pubmedcentral.nih.gov/articlerender.fcgi?artid=2731224&amp;tool=pmcentrez&amp;rendertype=abstract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Freitas-Junior, L.H. et al., 2000. Frequent ectopic recombination of virulence factor genes in telomeric chromosome clusters of P. falciparum. </w:t>
      </w:r>
      <w:r w:rsidRPr="00A47DDF">
        <w:rPr>
          <w:rFonts w:ascii="Calibri" w:hAnsi="Calibri"/>
          <w:i/>
          <w:iCs/>
          <w:noProof/>
          <w:sz w:val="22"/>
        </w:rPr>
        <w:t>Nature</w:t>
      </w:r>
      <w:r w:rsidRPr="00A47DDF">
        <w:rPr>
          <w:rFonts w:ascii="Calibri" w:hAnsi="Calibri"/>
          <w:noProof/>
          <w:sz w:val="22"/>
        </w:rPr>
        <w:t>, 407(6807), pp.1018–22. Available at: http://www.ncbi.nlm.nih.gov/pubmed/11069183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Gardner, M.J. et al., 2002. Genome sequence of the human malaria parasite Plasmodium falciparum. </w:t>
      </w:r>
      <w:r w:rsidRPr="00A47DDF">
        <w:rPr>
          <w:rFonts w:ascii="Calibri" w:hAnsi="Calibri"/>
          <w:i/>
          <w:iCs/>
          <w:noProof/>
          <w:sz w:val="22"/>
        </w:rPr>
        <w:t>Nature</w:t>
      </w:r>
      <w:r w:rsidRPr="00A47DDF">
        <w:rPr>
          <w:rFonts w:ascii="Calibri" w:hAnsi="Calibri"/>
          <w:noProof/>
          <w:sz w:val="22"/>
        </w:rPr>
        <w:t>, 419(6906), pp.498–511. Available at: http://www.pubmedcentral.nih.gov/articlerender.fcgi?artid=3836256&amp;tool=pmcentrez&amp;rendertype=abstract [Accessed October 22,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Gonzales, J.M. et al., 2008. Regulatory hotspots in the malaria parasite genome dictate transcriptional variation. </w:t>
      </w:r>
      <w:r w:rsidRPr="00A47DDF">
        <w:rPr>
          <w:rFonts w:ascii="Calibri" w:hAnsi="Calibri"/>
          <w:i/>
          <w:iCs/>
          <w:noProof/>
          <w:sz w:val="22"/>
        </w:rPr>
        <w:t>PLoS biology</w:t>
      </w:r>
      <w:r w:rsidRPr="00A47DDF">
        <w:rPr>
          <w:rFonts w:ascii="Calibri" w:hAnsi="Calibri"/>
          <w:noProof/>
          <w:sz w:val="22"/>
        </w:rPr>
        <w:t>, 6(9), p.e238. Available at: http://www.pubmedcentral.nih.gov/articlerender.fcgi?artid=2553844&amp;tool=pmcentrez&amp;rendertype=abstract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Haerty, W. &amp; Golding, G.B., 2011. Increased polymorphism near low-complexity sequences across the genomes of Plasmodium falciparum isolates. </w:t>
      </w:r>
      <w:r w:rsidRPr="00A47DDF">
        <w:rPr>
          <w:rFonts w:ascii="Calibri" w:hAnsi="Calibri"/>
          <w:i/>
          <w:iCs/>
          <w:noProof/>
          <w:sz w:val="22"/>
        </w:rPr>
        <w:t>Genome biology and evolution</w:t>
      </w:r>
      <w:r w:rsidRPr="00A47DDF">
        <w:rPr>
          <w:rFonts w:ascii="Calibri" w:hAnsi="Calibri"/>
          <w:noProof/>
          <w:sz w:val="22"/>
        </w:rPr>
        <w:t>, 3, pp.539–50. Available at: http://www.pubmedcentral.nih.gov/articlerender.fcgi?artid=3140889&amp;tool=pmcentrez&amp;rendertype=abstract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Hastings, P.J., 1992. Mechanism and control of recombination in fungi. </w:t>
      </w:r>
      <w:r w:rsidRPr="00A47DDF">
        <w:rPr>
          <w:rFonts w:ascii="Calibri" w:hAnsi="Calibri"/>
          <w:i/>
          <w:iCs/>
          <w:noProof/>
          <w:sz w:val="22"/>
        </w:rPr>
        <w:t>Mutation research</w:t>
      </w:r>
      <w:r w:rsidRPr="00A47DDF">
        <w:rPr>
          <w:rFonts w:ascii="Calibri" w:hAnsi="Calibri"/>
          <w:noProof/>
          <w:sz w:val="22"/>
        </w:rPr>
        <w:t>, 284(1), pp.97–110. Available at: http://www.ncbi.nlm.nih.gov/pubmed/1279396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Hayton, K. et al., 2008. Erythrocyte binding protein PfRH5 polymorphisms determine species-specific pathways of Plasmodium falciparum invasion. </w:t>
      </w:r>
      <w:r w:rsidRPr="00A47DDF">
        <w:rPr>
          <w:rFonts w:ascii="Calibri" w:hAnsi="Calibri"/>
          <w:i/>
          <w:iCs/>
          <w:noProof/>
          <w:sz w:val="22"/>
        </w:rPr>
        <w:t>Cell host &amp; microbe</w:t>
      </w:r>
      <w:r w:rsidRPr="00A47DDF">
        <w:rPr>
          <w:rFonts w:ascii="Calibri" w:hAnsi="Calibri"/>
          <w:noProof/>
          <w:sz w:val="22"/>
        </w:rPr>
        <w:t>, 4(1), pp.40–51. Available at: http://www.pubmedcentral.nih.gov/articlerender.fcgi?artid=2677973&amp;tool=pmcentrez&amp;rendertype=abstract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Heinberg, A. et al., 2013. Direct evidence for the adaptive role of copy number variation on antifolate susceptibility in Plasmodium falciparum. </w:t>
      </w:r>
      <w:r w:rsidRPr="00A47DDF">
        <w:rPr>
          <w:rFonts w:ascii="Calibri" w:hAnsi="Calibri"/>
          <w:i/>
          <w:iCs/>
          <w:noProof/>
          <w:sz w:val="22"/>
        </w:rPr>
        <w:t>Molecular microbiology</w:t>
      </w:r>
      <w:r w:rsidRPr="00A47DDF">
        <w:rPr>
          <w:rFonts w:ascii="Calibri" w:hAnsi="Calibri"/>
          <w:noProof/>
          <w:sz w:val="22"/>
        </w:rPr>
        <w:t>, 88(4), pp.702–12. Available at: http://www.pubmedcentral.nih.gov/articlerender.fcgi?artid=3654098&amp;tool=pmcentrez&amp;rendertype=abstract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Hilliker, A.J. et al., 1994. Meiotic gene conversion tract length distribution within the rosy locus of Drosophila melanogaster. </w:t>
      </w:r>
      <w:r w:rsidRPr="00A47DDF">
        <w:rPr>
          <w:rFonts w:ascii="Calibri" w:hAnsi="Calibri"/>
          <w:i/>
          <w:iCs/>
          <w:noProof/>
          <w:sz w:val="22"/>
        </w:rPr>
        <w:t>Genetics</w:t>
      </w:r>
      <w:r w:rsidRPr="00A47DDF">
        <w:rPr>
          <w:rFonts w:ascii="Calibri" w:hAnsi="Calibri"/>
          <w:noProof/>
          <w:sz w:val="22"/>
        </w:rPr>
        <w:t>, 137(4), pp.1019–26. Available at: http://www.pubmedcentral.nih.gov/articlerender.fcgi?artid=1206049&amp;tool=pmcentrez&amp;rendertype=abstract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Iqbal, Z. et al., 2012. De novo assembly and genotyping of variants using colored de Bruijn graphs. </w:t>
      </w:r>
      <w:r w:rsidRPr="00A47DDF">
        <w:rPr>
          <w:rFonts w:ascii="Calibri" w:hAnsi="Calibri"/>
          <w:i/>
          <w:iCs/>
          <w:noProof/>
          <w:sz w:val="22"/>
        </w:rPr>
        <w:t>Nature genetics</w:t>
      </w:r>
      <w:r w:rsidRPr="00A47DDF">
        <w:rPr>
          <w:rFonts w:ascii="Calibri" w:hAnsi="Calibri"/>
          <w:noProof/>
          <w:sz w:val="22"/>
        </w:rPr>
        <w:t>, 44(2), pp.226–32. Available at: http://dx.doi.org/10.1038/ng.1028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Jeffares, D.C. et al., 2007. Genome variation and evolution of the malaria parasite Plasmodium falciparum. </w:t>
      </w:r>
      <w:r w:rsidRPr="00A47DDF">
        <w:rPr>
          <w:rFonts w:ascii="Calibri" w:hAnsi="Calibri"/>
          <w:i/>
          <w:iCs/>
          <w:noProof/>
          <w:sz w:val="22"/>
        </w:rPr>
        <w:t>Nature genetics</w:t>
      </w:r>
      <w:r w:rsidRPr="00A47DDF">
        <w:rPr>
          <w:rFonts w:ascii="Calibri" w:hAnsi="Calibri"/>
          <w:noProof/>
          <w:sz w:val="22"/>
        </w:rPr>
        <w:t>, 39(1), pp.120–5. Available at: http://www.pubmedcentral.nih.gov/articlerender.fcgi?artid=2663918&amp;tool=pmcentrez&amp;rendertype=abstract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Jeffreys, A.J. &amp; May, C.A., 2004. Intense and highly localized gene conversion activity in human meiotic crossover hot spots. </w:t>
      </w:r>
      <w:r w:rsidRPr="00A47DDF">
        <w:rPr>
          <w:rFonts w:ascii="Calibri" w:hAnsi="Calibri"/>
          <w:i/>
          <w:iCs/>
          <w:noProof/>
          <w:sz w:val="22"/>
        </w:rPr>
        <w:t>Nature genetics</w:t>
      </w:r>
      <w:r w:rsidRPr="00A47DDF">
        <w:rPr>
          <w:rFonts w:ascii="Calibri" w:hAnsi="Calibri"/>
          <w:noProof/>
          <w:sz w:val="22"/>
        </w:rPr>
        <w:t>, 36(2), pp.151–6. Available at: http://www.ncbi.nlm.nih.gov/pubmed/14704667 [Accessed December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Jiang, H. et al., 2011. High recombination rates and hotspots in a Plasmodium falciparum genetic cross. </w:t>
      </w:r>
      <w:r w:rsidRPr="00A47DDF">
        <w:rPr>
          <w:rFonts w:ascii="Calibri" w:hAnsi="Calibri"/>
          <w:i/>
          <w:iCs/>
          <w:noProof/>
          <w:sz w:val="22"/>
        </w:rPr>
        <w:t>Genome biology</w:t>
      </w:r>
      <w:r w:rsidRPr="00A47DDF">
        <w:rPr>
          <w:rFonts w:ascii="Calibri" w:hAnsi="Calibri"/>
          <w:noProof/>
          <w:sz w:val="22"/>
        </w:rPr>
        <w:t>, 12(4), p.R33. Available at: http://genomebiology.com/2011/12/4/R33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Kerr, P.J., Ranford-Cartwright, L.C. &amp; Walliker, D., 1994. Proof of intragenic recombination in Plasmodium falciparum. </w:t>
      </w:r>
      <w:r w:rsidRPr="00A47DDF">
        <w:rPr>
          <w:rFonts w:ascii="Calibri" w:hAnsi="Calibri"/>
          <w:i/>
          <w:iCs/>
          <w:noProof/>
          <w:sz w:val="22"/>
        </w:rPr>
        <w:t>Molecular and biochemical parasitology</w:t>
      </w:r>
      <w:r w:rsidRPr="00A47DDF">
        <w:rPr>
          <w:rFonts w:ascii="Calibri" w:hAnsi="Calibri"/>
          <w:noProof/>
          <w:sz w:val="22"/>
        </w:rPr>
        <w:t>, 66(2), pp.241–8. Available at: http://www.ncbi.nlm.nih.gov/pubmed/7808474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Kidgell, C. et al., 2006. A systematic map of genetic variation in Plasmodium falciparum. </w:t>
      </w:r>
      <w:r w:rsidRPr="00A47DDF">
        <w:rPr>
          <w:rFonts w:ascii="Calibri" w:hAnsi="Calibri"/>
          <w:i/>
          <w:iCs/>
          <w:noProof/>
          <w:sz w:val="22"/>
        </w:rPr>
        <w:t>PLoS pathogens</w:t>
      </w:r>
      <w:r w:rsidRPr="00A47DDF">
        <w:rPr>
          <w:rFonts w:ascii="Calibri" w:hAnsi="Calibri"/>
          <w:noProof/>
          <w:sz w:val="22"/>
        </w:rPr>
        <w:t>, 2(6), p.e57. Available at: http://www.pubmedcentral.nih.gov/articlerender.fcgi?artid=1480597&amp;tool=pmcentrez&amp;rendertype=abstract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Kondrashov, F.A., 2012. Gene duplication as a mechanism of genomic adaptation to a changing environment. </w:t>
      </w:r>
      <w:r w:rsidRPr="00A47DDF">
        <w:rPr>
          <w:rFonts w:ascii="Calibri" w:hAnsi="Calibri"/>
          <w:i/>
          <w:iCs/>
          <w:noProof/>
          <w:sz w:val="22"/>
        </w:rPr>
        <w:t>Proceedings. Biological sciences / The Royal Society</w:t>
      </w:r>
      <w:r w:rsidRPr="00A47DDF">
        <w:rPr>
          <w:rFonts w:ascii="Calibri" w:hAnsi="Calibri"/>
          <w:noProof/>
          <w:sz w:val="22"/>
        </w:rPr>
        <w:t>, 279(1749), pp.5048–57. Available at: http://www.pubmedcentral.nih.gov/articlerender.fcgi?artid=3497230&amp;tool=pmcentrez&amp;rendertype=abstract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Kozarewa, I. et al., 2009. Amplification-free Illumina sequencing-library preparation facilitates improved mapping and assembly of (G+C)-biased genomes. </w:t>
      </w:r>
      <w:r w:rsidRPr="00A47DDF">
        <w:rPr>
          <w:rFonts w:ascii="Calibri" w:hAnsi="Calibri"/>
          <w:i/>
          <w:iCs/>
          <w:noProof/>
          <w:sz w:val="22"/>
        </w:rPr>
        <w:t>Nature methods</w:t>
      </w:r>
      <w:r w:rsidRPr="00A47DDF">
        <w:rPr>
          <w:rFonts w:ascii="Calibri" w:hAnsi="Calibri"/>
          <w:noProof/>
          <w:sz w:val="22"/>
        </w:rPr>
        <w:t>, 6(4), pp.291–5. Available at: http://dx.doi.org/10.1038/nmeth.1311 [Accessed October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A47DDF">
        <w:rPr>
          <w:rFonts w:ascii="Calibri" w:hAnsi="Calibri"/>
          <w:i/>
          <w:iCs/>
          <w:noProof/>
          <w:sz w:val="22"/>
        </w:rPr>
        <w:t>PLoS pathogens</w:t>
      </w:r>
      <w:r w:rsidRPr="00A47DDF">
        <w:rPr>
          <w:rFonts w:ascii="Calibri" w:hAnsi="Calibri"/>
          <w:noProof/>
          <w:sz w:val="22"/>
        </w:rPr>
        <w:t>, 4(10), p.e1000195. Available at: http://dx.plos.org/10.1371/journal.ppat.1000195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H. &amp; Durbin, R., 2009. Fast and accurate short read alignment with Burrows-Wheeler transform. </w:t>
      </w:r>
      <w:r w:rsidRPr="00A47DDF">
        <w:rPr>
          <w:rFonts w:ascii="Calibri" w:hAnsi="Calibri"/>
          <w:i/>
          <w:iCs/>
          <w:noProof/>
          <w:sz w:val="22"/>
        </w:rPr>
        <w:t>Bioinformatics (Oxford, England)</w:t>
      </w:r>
      <w:r w:rsidRPr="00A47DDF">
        <w:rPr>
          <w:rFonts w:ascii="Calibri" w:hAnsi="Calibri"/>
          <w:noProof/>
          <w:sz w:val="22"/>
        </w:rPr>
        <w:t>, 25(14), pp.1754–60. Available at: http://www.pubmedcentral.nih.gov/articlerender.fcgi?artid=2705234&amp;tool=pmcentrez&amp;rendertype=abstract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Y.-C. et al., 2002. Microsatellites: genomic distribution, putative functions and mutational mechanisms: a review. </w:t>
      </w:r>
      <w:r w:rsidRPr="00A47DDF">
        <w:rPr>
          <w:rFonts w:ascii="Calibri" w:hAnsi="Calibri"/>
          <w:i/>
          <w:iCs/>
          <w:noProof/>
          <w:sz w:val="22"/>
        </w:rPr>
        <w:t>Molecular ecology</w:t>
      </w:r>
      <w:r w:rsidRPr="00A47DDF">
        <w:rPr>
          <w:rFonts w:ascii="Calibri" w:hAnsi="Calibri"/>
          <w:noProof/>
          <w:sz w:val="22"/>
        </w:rPr>
        <w:t>, 11(12), pp.2453–65. Available at: http://www.ncbi.nlm.nih.gov/pubmed/12453231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Lovett, S.T., 2004. Encoded errors: mutations and rearrangements mediated by misalignment at repetitive DNA sequences. </w:t>
      </w:r>
      <w:r w:rsidRPr="00A47DDF">
        <w:rPr>
          <w:rFonts w:ascii="Calibri" w:hAnsi="Calibri"/>
          <w:i/>
          <w:iCs/>
          <w:noProof/>
          <w:sz w:val="22"/>
        </w:rPr>
        <w:t>Molecular microbiology</w:t>
      </w:r>
      <w:r w:rsidRPr="00A47DDF">
        <w:rPr>
          <w:rFonts w:ascii="Calibri" w:hAnsi="Calibri"/>
          <w:noProof/>
          <w:sz w:val="22"/>
        </w:rPr>
        <w:t>, 52(5), pp.1243–53. Available at: http://www.ncbi.nlm.nih.gov/pubmed/15165229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Mancera, E. et al., 2008. High-resolution mapping of meiotic crossovers and non-crossovers in yeast. </w:t>
      </w:r>
      <w:r w:rsidRPr="00A47DDF">
        <w:rPr>
          <w:rFonts w:ascii="Calibri" w:hAnsi="Calibri"/>
          <w:i/>
          <w:iCs/>
          <w:noProof/>
          <w:sz w:val="22"/>
        </w:rPr>
        <w:t>Nature</w:t>
      </w:r>
      <w:r w:rsidRPr="00A47DDF">
        <w:rPr>
          <w:rFonts w:ascii="Calibri" w:hAnsi="Calibri"/>
          <w:noProof/>
          <w:sz w:val="22"/>
        </w:rPr>
        <w:t>, 454(7203), pp.479–85. Available at: http://www.pubmedcentral.nih.gov/articlerender.fcgi?artid=2780006&amp;tool=pmcentrez&amp;rendertype=abstract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H.M. &amp; Kwiatkowski, D.P., 2009. LookSeq: a browser-based viewer for deep sequencing data. </w:t>
      </w:r>
      <w:r w:rsidRPr="00A47DDF">
        <w:rPr>
          <w:rFonts w:ascii="Calibri" w:hAnsi="Calibri"/>
          <w:i/>
          <w:iCs/>
          <w:noProof/>
          <w:sz w:val="22"/>
        </w:rPr>
        <w:t>Genome research</w:t>
      </w:r>
      <w:r w:rsidRPr="00A47DDF">
        <w:rPr>
          <w:rFonts w:ascii="Calibri" w:hAnsi="Calibri"/>
          <w:noProof/>
          <w:sz w:val="22"/>
        </w:rPr>
        <w:t>, 19(11), pp.2125–32. Available at: http://www.pubmedcentral.nih.gov/articlerender.fcgi?artid=2775587&amp;tool=pmcentrez&amp;rendertype=abstract [Accessed December 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M. et al., 2012. Analysis of Plasmodium falciparum diversity in natural infections by deep sequencing. </w:t>
      </w:r>
      <w:r w:rsidRPr="00A47DDF">
        <w:rPr>
          <w:rFonts w:ascii="Calibri" w:hAnsi="Calibri"/>
          <w:i/>
          <w:iCs/>
          <w:noProof/>
          <w:sz w:val="22"/>
        </w:rPr>
        <w:t>Nature</w:t>
      </w:r>
      <w:r w:rsidRPr="00A47DDF">
        <w:rPr>
          <w:rFonts w:ascii="Calibri" w:hAnsi="Calibri"/>
          <w:noProof/>
          <w:sz w:val="22"/>
        </w:rPr>
        <w:t>, 487(7407), pp.375–9. Available at: http://www.pubmedcentral.nih.gov/articlerender.fcgi?artid=3738909&amp;tool=pmcentrez&amp;rendertype=abstract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Martinez-Perez, E. &amp; Colaiácovo, M.P., 2009. Distribution of meiotic recombination events: talking to your neighbors. </w:t>
      </w:r>
      <w:r w:rsidRPr="00A47DDF">
        <w:rPr>
          <w:rFonts w:ascii="Calibri" w:hAnsi="Calibri"/>
          <w:i/>
          <w:iCs/>
          <w:noProof/>
          <w:sz w:val="22"/>
        </w:rPr>
        <w:t>Current opinion in genetics &amp; development</w:t>
      </w:r>
      <w:r w:rsidRPr="00A47DDF">
        <w:rPr>
          <w:rFonts w:ascii="Calibri" w:hAnsi="Calibri"/>
          <w:noProof/>
          <w:sz w:val="22"/>
        </w:rPr>
        <w:t>, 19(2), pp.105–12. Available at: http://www.pubmedcentral.nih.gov/articlerender.fcgi?artid=2729281&amp;tool=pmcentrez&amp;rendertype=abstract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McKenna, A. et al., 2010. The Genome Analysis Toolkit: a MapReduce framework for analyzing next-generation DNA sequencing data. </w:t>
      </w:r>
      <w:r w:rsidRPr="00A47DDF">
        <w:rPr>
          <w:rFonts w:ascii="Calibri" w:hAnsi="Calibri"/>
          <w:i/>
          <w:iCs/>
          <w:noProof/>
          <w:sz w:val="22"/>
        </w:rPr>
        <w:t>Genome research</w:t>
      </w:r>
      <w:r w:rsidRPr="00A47DDF">
        <w:rPr>
          <w:rFonts w:ascii="Calibri" w:hAnsi="Calibri"/>
          <w:noProof/>
          <w:sz w:val="22"/>
        </w:rPr>
        <w:t>, 20(9), pp.1297–303. Available at: http://www.pubmedcentral.nih.gov/articlerender.fcgi?artid=2928508&amp;tool=pmcentrez&amp;rendertype=abstract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Miotto, O. et al., 2013. Multiple populations of artemisinin-resistant Plasmodium falciparum in Cambodia. </w:t>
      </w:r>
      <w:r w:rsidRPr="00A47DDF">
        <w:rPr>
          <w:rFonts w:ascii="Calibri" w:hAnsi="Calibri"/>
          <w:i/>
          <w:iCs/>
          <w:noProof/>
          <w:sz w:val="22"/>
        </w:rPr>
        <w:t>Nature genetics</w:t>
      </w:r>
      <w:r w:rsidRPr="00A47DDF">
        <w:rPr>
          <w:rFonts w:ascii="Calibri" w:hAnsi="Calibri"/>
          <w:noProof/>
          <w:sz w:val="22"/>
        </w:rPr>
        <w:t>, 45(6), pp.648–55. Available at: http://www.pubmedcentral.nih.gov/articlerender.fcgi?artid=3807790&amp;tool=pmcentrez&amp;rendertype=abstract [Accessed September 30,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Mira-Martínez, S. et al., 2013. Epigenetic switches in clag3 genes mediate blasticidin S resistance in malaria parasites. </w:t>
      </w:r>
      <w:r w:rsidRPr="00A47DDF">
        <w:rPr>
          <w:rFonts w:ascii="Calibri" w:hAnsi="Calibri"/>
          <w:i/>
          <w:iCs/>
          <w:noProof/>
          <w:sz w:val="22"/>
        </w:rPr>
        <w:t>Cellular microbiology</w:t>
      </w:r>
      <w:r w:rsidRPr="00A47DDF">
        <w:rPr>
          <w:rFonts w:ascii="Calibri" w:hAnsi="Calibri"/>
          <w:noProof/>
          <w:sz w:val="22"/>
        </w:rPr>
        <w:t>, 15(11), pp.1913–23. Available at: http://www.ncbi.nlm.nih.gov/pubmed/23819786 [Accessed December 10,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Mok, S. et al., 2014. Structural polymorphism in the promoter of pfmrp2 confers Plasmodium falciparum tolerance to quinoline drugs. </w:t>
      </w:r>
      <w:r w:rsidRPr="00A47DDF">
        <w:rPr>
          <w:rFonts w:ascii="Calibri" w:hAnsi="Calibri"/>
          <w:i/>
          <w:iCs/>
          <w:noProof/>
          <w:sz w:val="22"/>
        </w:rPr>
        <w:t>Molecular microbiology</w:t>
      </w:r>
      <w:r w:rsidRPr="00A47DDF">
        <w:rPr>
          <w:rFonts w:ascii="Calibri" w:hAnsi="Calibri"/>
          <w:noProof/>
          <w:sz w:val="22"/>
        </w:rPr>
        <w:t>, 91(5), pp.918–34. Available at: http://www.ncbi.nlm.nih.gov/pubmed/24372851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Montgomery, S.B. et al., 2013. The origin, evolution, and functional impact of short insertion-deletion variants identified in 179 human genomes. </w:t>
      </w:r>
      <w:r w:rsidRPr="00A47DDF">
        <w:rPr>
          <w:rFonts w:ascii="Calibri" w:hAnsi="Calibri"/>
          <w:i/>
          <w:iCs/>
          <w:noProof/>
          <w:sz w:val="22"/>
        </w:rPr>
        <w:t>Genome research</w:t>
      </w:r>
      <w:r w:rsidRPr="00A47DDF">
        <w:rPr>
          <w:rFonts w:ascii="Calibri" w:hAnsi="Calibri"/>
          <w:noProof/>
          <w:sz w:val="22"/>
        </w:rPr>
        <w:t>, 23(5), pp.749–61. Available at: http://www.pubmedcentral.nih.gov/articlerender.fcgi?artid=3638132&amp;tool=pmcentrez&amp;rendertype=abstract [Accessed August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Muralidharan, V. &amp; Goldberg, D.E., 2013. Asparagine repeats in Plasmodium falciparum proteins: good for nothing? L. J. Knoll, ed. </w:t>
      </w:r>
      <w:r w:rsidRPr="00A47DDF">
        <w:rPr>
          <w:rFonts w:ascii="Calibri" w:hAnsi="Calibri"/>
          <w:i/>
          <w:iCs/>
          <w:noProof/>
          <w:sz w:val="22"/>
        </w:rPr>
        <w:t>PLoS pathogens</w:t>
      </w:r>
      <w:r w:rsidRPr="00A47DDF">
        <w:rPr>
          <w:rFonts w:ascii="Calibri" w:hAnsi="Calibri"/>
          <w:noProof/>
          <w:sz w:val="22"/>
        </w:rPr>
        <w:t>, 9(8), p.e1003488. Available at: http://dx.plos.org/10.1371/journal.ppat.1003488 [Accessed December 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Muzzey, D. et al., 2013. Assembly of a phased diploid Candida albicans genome facilitates allele-specific measurements and provides a simple model for repeat and indel structure. </w:t>
      </w:r>
      <w:r w:rsidRPr="00A47DDF">
        <w:rPr>
          <w:rFonts w:ascii="Calibri" w:hAnsi="Calibri"/>
          <w:i/>
          <w:iCs/>
          <w:noProof/>
          <w:sz w:val="22"/>
        </w:rPr>
        <w:t>Genome biology</w:t>
      </w:r>
      <w:r w:rsidRPr="00A47DDF">
        <w:rPr>
          <w:rFonts w:ascii="Calibri" w:hAnsi="Calibri"/>
          <w:noProof/>
          <w:sz w:val="22"/>
        </w:rPr>
        <w:t>, 14(9), p.R97. Available at: http://genomebiology.com/2013/14/9/R97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Myers, S. et al., 2005. A fine-scale map of recombination rates and hotspots across the human genome. </w:t>
      </w:r>
      <w:r w:rsidRPr="00A47DDF">
        <w:rPr>
          <w:rFonts w:ascii="Calibri" w:hAnsi="Calibri"/>
          <w:i/>
          <w:iCs/>
          <w:noProof/>
          <w:sz w:val="22"/>
        </w:rPr>
        <w:t>Science (New York, N.Y.)</w:t>
      </w:r>
      <w:r w:rsidRPr="00A47DDF">
        <w:rPr>
          <w:rFonts w:ascii="Calibri" w:hAnsi="Calibri"/>
          <w:noProof/>
          <w:sz w:val="22"/>
        </w:rPr>
        <w:t>, 310(5746), pp.321–4. Available at: http://www.sciencemag.org/content/310/5746/321 [Accessed July 23,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2008. Adaptive copy number evolution in malaria parasites. </w:t>
      </w:r>
      <w:r w:rsidRPr="00A47DDF">
        <w:rPr>
          <w:rFonts w:ascii="Calibri" w:hAnsi="Calibri"/>
          <w:i/>
          <w:iCs/>
          <w:noProof/>
          <w:sz w:val="22"/>
        </w:rPr>
        <w:t>PLoS genetics</w:t>
      </w:r>
      <w:r w:rsidRPr="00A47DDF">
        <w:rPr>
          <w:rFonts w:ascii="Calibri" w:hAnsi="Calibri"/>
          <w:noProof/>
          <w:sz w:val="22"/>
        </w:rPr>
        <w:t>, 4(10), p.e1000243. Available at: http://www.pubmedcentral.nih.gov/articlerender.fcgi?artid=2570623&amp;tool=pmcentrez&amp;rendertype=abstract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2007. Recurrent gene amplification and soft selective sweeps during evolution of multidrug resistance in malaria parasites. </w:t>
      </w:r>
      <w:r w:rsidRPr="00A47DDF">
        <w:rPr>
          <w:rFonts w:ascii="Calibri" w:hAnsi="Calibri"/>
          <w:i/>
          <w:iCs/>
          <w:noProof/>
          <w:sz w:val="22"/>
        </w:rPr>
        <w:t>Molecular biology and evolution</w:t>
      </w:r>
      <w:r w:rsidRPr="00A47DDF">
        <w:rPr>
          <w:rFonts w:ascii="Calibri" w:hAnsi="Calibri"/>
          <w:noProof/>
          <w:sz w:val="22"/>
        </w:rPr>
        <w:t>, 24(2), pp.562–73. Available at: http://www.ncbi.nlm.nih.gov/pubmed/17124182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Ranford-Cartwright, L.C. &amp; Mwangi, J.M., 2012. Analysis of malaria parasite phenotypes using experimental genetic crosses of Plasmodium falciparum. </w:t>
      </w:r>
      <w:r w:rsidRPr="00A47DDF">
        <w:rPr>
          <w:rFonts w:ascii="Calibri" w:hAnsi="Calibri"/>
          <w:i/>
          <w:iCs/>
          <w:noProof/>
          <w:sz w:val="22"/>
        </w:rPr>
        <w:t>International journal for parasitology</w:t>
      </w:r>
      <w:r w:rsidRPr="00A47DDF">
        <w:rPr>
          <w:rFonts w:ascii="Calibri" w:hAnsi="Calibri"/>
          <w:noProof/>
          <w:sz w:val="22"/>
        </w:rPr>
        <w:t>, 42(6), pp.529–34. Available at: http://www.pubmedcentral.nih.gov/articlerender.fcgi?artid=4039998&amp;tool=pmcentrez&amp;rendertype=abstract [Accessed November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Robasky, K., Lewis, N.E. &amp; Church, G.M., 2014. The role of replicates for error mitigation in next-generation sequencing. </w:t>
      </w:r>
      <w:r w:rsidRPr="00A47DDF">
        <w:rPr>
          <w:rFonts w:ascii="Calibri" w:hAnsi="Calibri"/>
          <w:i/>
          <w:iCs/>
          <w:noProof/>
          <w:sz w:val="22"/>
        </w:rPr>
        <w:t>Nature reviews. Genetics</w:t>
      </w:r>
      <w:r w:rsidRPr="00A47DDF">
        <w:rPr>
          <w:rFonts w:ascii="Calibri" w:hAnsi="Calibri"/>
          <w:noProof/>
          <w:sz w:val="22"/>
        </w:rPr>
        <w:t>, 15(1), pp.56–62. Available at: http://dx.doi.org/10.1038/nrg3655 [Accessed July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Rosenthal, P.J., 2013. The interplay between drug resistance and fitness in malaria parasites. </w:t>
      </w:r>
      <w:r w:rsidRPr="00A47DDF">
        <w:rPr>
          <w:rFonts w:ascii="Calibri" w:hAnsi="Calibri"/>
          <w:i/>
          <w:iCs/>
          <w:noProof/>
          <w:sz w:val="22"/>
        </w:rPr>
        <w:t>Molecular microbiology</w:t>
      </w:r>
      <w:r w:rsidRPr="00A47DDF">
        <w:rPr>
          <w:rFonts w:ascii="Calibri" w:hAnsi="Calibri"/>
          <w:noProof/>
          <w:sz w:val="22"/>
        </w:rPr>
        <w:t>, 89(6), pp.1025–38. Available at: http://www.pubmedcentral.nih.gov/articlerender.fcgi?artid=3792794&amp;tool=pmcentrez&amp;rendertype=abstract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Roy, S.W., Ferreira, M.U. &amp; Hartl, D.L., 2008. Evolution of allelic dimorphism in malarial surface antigens. </w:t>
      </w:r>
      <w:r w:rsidRPr="00A47DDF">
        <w:rPr>
          <w:rFonts w:ascii="Calibri" w:hAnsi="Calibri"/>
          <w:i/>
          <w:iCs/>
          <w:noProof/>
          <w:sz w:val="22"/>
        </w:rPr>
        <w:t>Heredity</w:t>
      </w:r>
      <w:r w:rsidRPr="00A47DDF">
        <w:rPr>
          <w:rFonts w:ascii="Calibri" w:hAnsi="Calibri"/>
          <w:noProof/>
          <w:sz w:val="22"/>
        </w:rPr>
        <w:t>, 100(2), pp.103–10. Available at: http://www.ncbi.nlm.nih.gov/pubmed/17021615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Samarakoon, U., Regier, A., et al., 2011. High-throughput 454 resequencing for allele discovery and recombination mapping in Plasmodium falciparum. </w:t>
      </w:r>
      <w:r w:rsidRPr="00A47DDF">
        <w:rPr>
          <w:rFonts w:ascii="Calibri" w:hAnsi="Calibri"/>
          <w:i/>
          <w:iCs/>
          <w:noProof/>
          <w:sz w:val="22"/>
        </w:rPr>
        <w:t>BMC genomics</w:t>
      </w:r>
      <w:r w:rsidRPr="00A47DDF">
        <w:rPr>
          <w:rFonts w:ascii="Calibri" w:hAnsi="Calibri"/>
          <w:noProof/>
          <w:sz w:val="22"/>
        </w:rPr>
        <w:t>, 12, p.116. Available at: http://www.pubmedcentral.nih.gov/articlerender.fcgi?artid=3055840&amp;tool=pmcentrez&amp;rendertype=abstract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Samarakoon, U., Gonzales, J.M., et al., 2011. The landscape of inherited and de novo copy number variants in a Plasmodium falciparum genetic cross. </w:t>
      </w:r>
      <w:r w:rsidRPr="00A47DDF">
        <w:rPr>
          <w:rFonts w:ascii="Calibri" w:hAnsi="Calibri"/>
          <w:i/>
          <w:iCs/>
          <w:noProof/>
          <w:sz w:val="22"/>
        </w:rPr>
        <w:t>BMC genomics</w:t>
      </w:r>
      <w:r w:rsidRPr="00A47DDF">
        <w:rPr>
          <w:rFonts w:ascii="Calibri" w:hAnsi="Calibri"/>
          <w:noProof/>
          <w:sz w:val="22"/>
        </w:rPr>
        <w:t>, 12, p.457. Available at: http://www.pubmedcentral.nih.gov/articlerender.fcgi?artid=3191341&amp;tool=pmcentrez&amp;rendertype=abstract [Accessed October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Saunders, I.W., Brohede, J. &amp; Hannan, G.N., 2007. Estimating genotyping error rates from Mendelian errors in SNP array genotypes and their impact on inference. </w:t>
      </w:r>
      <w:r w:rsidRPr="00A47DDF">
        <w:rPr>
          <w:rFonts w:ascii="Calibri" w:hAnsi="Calibri"/>
          <w:i/>
          <w:iCs/>
          <w:noProof/>
          <w:sz w:val="22"/>
        </w:rPr>
        <w:t>Genomics</w:t>
      </w:r>
      <w:r w:rsidRPr="00A47DDF">
        <w:rPr>
          <w:rFonts w:ascii="Calibri" w:hAnsi="Calibri"/>
          <w:noProof/>
          <w:sz w:val="22"/>
        </w:rPr>
        <w:t>, 90(3), pp.291–6. Available at: http://www.sciencedirect.com/science/article/pii/S088875430700136X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Sepúlveda, N. et al., 2013. A Poisson hierarchical modelling approach to detecting copy number variation in sequence coverage data. </w:t>
      </w:r>
      <w:r w:rsidRPr="00A47DDF">
        <w:rPr>
          <w:rFonts w:ascii="Calibri" w:hAnsi="Calibri"/>
          <w:i/>
          <w:iCs/>
          <w:noProof/>
          <w:sz w:val="22"/>
        </w:rPr>
        <w:t>BMC genomics</w:t>
      </w:r>
      <w:r w:rsidRPr="00A47DDF">
        <w:rPr>
          <w:rFonts w:ascii="Calibri" w:hAnsi="Calibri"/>
          <w:noProof/>
          <w:sz w:val="22"/>
        </w:rPr>
        <w:t>, 14, p.128. Available at: http://www.pubmedcentral.nih.gov/articlerender.fcgi?artid=3679970&amp;tool=pmcentrez&amp;rendertype=abstract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et al., 1999. A genetic map and recombination parameters of the human malaria parasite Plasmodium falciparum. </w:t>
      </w:r>
      <w:r w:rsidRPr="00A47DDF">
        <w:rPr>
          <w:rFonts w:ascii="Calibri" w:hAnsi="Calibri"/>
          <w:i/>
          <w:iCs/>
          <w:noProof/>
          <w:sz w:val="22"/>
        </w:rPr>
        <w:t>Science (New York, N.Y.)</w:t>
      </w:r>
      <w:r w:rsidRPr="00A47DDF">
        <w:rPr>
          <w:rFonts w:ascii="Calibri" w:hAnsi="Calibri"/>
          <w:noProof/>
          <w:sz w:val="22"/>
        </w:rPr>
        <w:t>, 286(5443), pp.1351–3. Available at: http://www.ncbi.nlm.nih.gov/pubmed/10558988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Hayton, K. &amp; Wellems, T.E., 2007. Genetic linkage and association analyses for trait mapping in Plasmodium falciparum. </w:t>
      </w:r>
      <w:r w:rsidRPr="00A47DDF">
        <w:rPr>
          <w:rFonts w:ascii="Calibri" w:hAnsi="Calibri"/>
          <w:i/>
          <w:iCs/>
          <w:noProof/>
          <w:sz w:val="22"/>
        </w:rPr>
        <w:t>Nature reviews. Genetics</w:t>
      </w:r>
      <w:r w:rsidRPr="00A47DDF">
        <w:rPr>
          <w:rFonts w:ascii="Calibri" w:hAnsi="Calibri"/>
          <w:noProof/>
          <w:sz w:val="22"/>
        </w:rPr>
        <w:t>, 8(7), pp.497–506. Available at: http://dx.doi.org/10.1038/nrg2126 [Accessed January 20,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Tan, J.C. et al., 2010. Variable numbers of tandem repeats in Plasmodium falciparum genes. </w:t>
      </w:r>
      <w:r w:rsidRPr="00A47DDF">
        <w:rPr>
          <w:rFonts w:ascii="Calibri" w:hAnsi="Calibri"/>
          <w:i/>
          <w:iCs/>
          <w:noProof/>
          <w:sz w:val="22"/>
        </w:rPr>
        <w:t>Journal of molecular evolution</w:t>
      </w:r>
      <w:r w:rsidRPr="00A47DDF">
        <w:rPr>
          <w:rFonts w:ascii="Calibri" w:hAnsi="Calibri"/>
          <w:noProof/>
          <w:sz w:val="22"/>
        </w:rPr>
        <w:t>, 71(4), pp.268–78. Available at: http://www.pubmedcentral.nih.gov/articlerender.fcgi?artid=3205454&amp;tool=pmcentrez&amp;rendertype=abstract [Accessed November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Valli, A., López-Moya, J.J. &amp; García, J.A., 2007. Recombination and gene duplication in the evolutionary diversification of P1 proteins in the family Potyviridae. </w:t>
      </w:r>
      <w:r w:rsidRPr="00A47DDF">
        <w:rPr>
          <w:rFonts w:ascii="Calibri" w:hAnsi="Calibri"/>
          <w:i/>
          <w:iCs/>
          <w:noProof/>
          <w:sz w:val="22"/>
        </w:rPr>
        <w:t>The Journal of general virology</w:t>
      </w:r>
      <w:r w:rsidRPr="00A47DDF">
        <w:rPr>
          <w:rFonts w:ascii="Calibri" w:hAnsi="Calibri"/>
          <w:noProof/>
          <w:sz w:val="22"/>
        </w:rPr>
        <w:t>, 88(Pt 3), pp.1016–28. Available at: http://www.ncbi.nlm.nih.gov/pubmed/17325376 [Accessed May 12,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Vaughan, A.M. et al., 2015. Plasmodium falciparum genetic crosses in a humanized mouse model. </w:t>
      </w:r>
      <w:r w:rsidRPr="00A47DDF">
        <w:rPr>
          <w:rFonts w:ascii="Calibri" w:hAnsi="Calibri"/>
          <w:i/>
          <w:iCs/>
          <w:noProof/>
          <w:sz w:val="22"/>
        </w:rPr>
        <w:t>Nature methods</w:t>
      </w:r>
      <w:r w:rsidRPr="00A47DDF">
        <w:rPr>
          <w:rFonts w:ascii="Calibri" w:hAnsi="Calibri"/>
          <w:noProof/>
          <w:sz w:val="22"/>
        </w:rPr>
        <w:t>, 12(7), pp.631–633. Available at: http://dx.doi.org/10.1038/nmeth.3432 [Accessed June 29,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Völker, M. et al., 2010. Copy number variation, chromosome rearrangement, and their association with recombination during avian evolution. </w:t>
      </w:r>
      <w:r w:rsidRPr="00A47DDF">
        <w:rPr>
          <w:rFonts w:ascii="Calibri" w:hAnsi="Calibri"/>
          <w:i/>
          <w:iCs/>
          <w:noProof/>
          <w:sz w:val="22"/>
        </w:rPr>
        <w:t>Genome research</w:t>
      </w:r>
      <w:r w:rsidRPr="00A47DDF">
        <w:rPr>
          <w:rFonts w:ascii="Calibri" w:hAnsi="Calibri"/>
          <w:noProof/>
          <w:sz w:val="22"/>
        </w:rPr>
        <w:t>, 20(4), pp.503–11. Available at: http://genome.cshlp.org/content/20/4/503.full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Walker-Jonah, A. et al., 1992. An RFLP map of the Plasmodium falciparum genome, recombination rates and favored linkage groups in a genetic cross. </w:t>
      </w:r>
      <w:r w:rsidRPr="00A47DDF">
        <w:rPr>
          <w:rFonts w:ascii="Calibri" w:hAnsi="Calibri"/>
          <w:i/>
          <w:iCs/>
          <w:noProof/>
          <w:sz w:val="22"/>
        </w:rPr>
        <w:t>Molecular and biochemical parasitology</w:t>
      </w:r>
      <w:r w:rsidRPr="00A47DDF">
        <w:rPr>
          <w:rFonts w:ascii="Calibri" w:hAnsi="Calibri"/>
          <w:noProof/>
          <w:sz w:val="22"/>
        </w:rPr>
        <w:t>, 51(2), pp.313–20. Available at: http://www.ncbi.nlm.nih.gov/pubmed/1349423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Walliker, D. et al., 1987. Genetic analysis of the human malaria parasite Plasmodium falciparum. </w:t>
      </w:r>
      <w:r w:rsidRPr="00A47DDF">
        <w:rPr>
          <w:rFonts w:ascii="Calibri" w:hAnsi="Calibri"/>
          <w:i/>
          <w:iCs/>
          <w:noProof/>
          <w:sz w:val="22"/>
        </w:rPr>
        <w:t>Science (New York, N.Y.)</w:t>
      </w:r>
      <w:r w:rsidRPr="00A47DDF">
        <w:rPr>
          <w:rFonts w:ascii="Calibri" w:hAnsi="Calibri"/>
          <w:noProof/>
          <w:sz w:val="22"/>
        </w:rPr>
        <w:t>, 236(4809), pp.1661–6. Available at: http://www.ncbi.nlm.nih.gov/pubmed/3299700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et al., 1990. Chloroquine resistance not linked to mdr-like genes in a Plasmodium falciparum cross. </w:t>
      </w:r>
      <w:r w:rsidRPr="00A47DDF">
        <w:rPr>
          <w:rFonts w:ascii="Calibri" w:hAnsi="Calibri"/>
          <w:i/>
          <w:iCs/>
          <w:noProof/>
          <w:sz w:val="22"/>
        </w:rPr>
        <w:t>Nature</w:t>
      </w:r>
      <w:r w:rsidRPr="00A47DDF">
        <w:rPr>
          <w:rFonts w:ascii="Calibri" w:hAnsi="Calibri"/>
          <w:noProof/>
          <w:sz w:val="22"/>
        </w:rPr>
        <w:t>, 345(6272), pp.253–5. Available at: http://www.ncbi.nlm.nih.gov/pubmed/1970614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Walker-Jonah, A. &amp; Panton, L.J., 1991. Genetic mapping of the chloroquine-resistance locus on Plasmodium falciparum chromosome 7. </w:t>
      </w:r>
      <w:r w:rsidRPr="00A47DDF">
        <w:rPr>
          <w:rFonts w:ascii="Calibri" w:hAnsi="Calibri"/>
          <w:i/>
          <w:iCs/>
          <w:noProof/>
          <w:sz w:val="22"/>
        </w:rPr>
        <w:t>Proceedings of the National Academy of Sciences of the United States of America</w:t>
      </w:r>
      <w:r w:rsidRPr="00A47DDF">
        <w:rPr>
          <w:rFonts w:ascii="Calibri" w:hAnsi="Calibri"/>
          <w:noProof/>
          <w:sz w:val="22"/>
        </w:rPr>
        <w:t>, 88(8), pp.3382–6. Available at: http://www.pubmedcentral.nih.gov/articlerender.fcgi?artid=51451&amp;tool=pmcentrez&amp;rendertype=abstract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Youds, J.L. &amp; Boulton, S.J., 2011. The choice in meiosis - defining the factors that influence crossover or non-crossover formation. </w:t>
      </w:r>
      <w:r w:rsidRPr="00A47DDF">
        <w:rPr>
          <w:rFonts w:ascii="Calibri" w:hAnsi="Calibri"/>
          <w:i/>
          <w:iCs/>
          <w:noProof/>
          <w:sz w:val="22"/>
        </w:rPr>
        <w:t>Journal of cell science</w:t>
      </w:r>
      <w:r w:rsidRPr="00A47DDF">
        <w:rPr>
          <w:rFonts w:ascii="Calibri" w:hAnsi="Calibri"/>
          <w:noProof/>
          <w:sz w:val="22"/>
        </w:rPr>
        <w:t>, 124(Pt 4), pp.501–13. Available at: http://www.ncbi.nlm.nih.gov/pubmed/21282472 [Accessed December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Zilversmit, M.M. et al., 2010. Low-complexity regions in Plasmodium falciparum: missing links in the evolution of an extreme genome. </w:t>
      </w:r>
      <w:r w:rsidRPr="00A47DDF">
        <w:rPr>
          <w:rFonts w:ascii="Calibri" w:hAnsi="Calibri"/>
          <w:i/>
          <w:iCs/>
          <w:noProof/>
          <w:sz w:val="22"/>
        </w:rPr>
        <w:t>Molecular biology and evolution</w:t>
      </w:r>
      <w:r w:rsidRPr="00A47DDF">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A47DDF">
      <w:pPr>
        <w:pStyle w:val="NormalWeb"/>
        <w:ind w:left="480" w:hanging="480"/>
        <w:divId w:val="221523993"/>
      </w:pPr>
      <w:r>
        <w:fldChar w:fldCharType="end"/>
      </w:r>
      <w:bookmarkStart w:id="6" w:name="_GoBack"/>
      <w:bookmarkEnd w:id="6"/>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E0D" w:rsidRDefault="00F07E0D" w:rsidP="008B66D9">
      <w:pPr>
        <w:spacing w:after="0" w:line="240" w:lineRule="auto"/>
      </w:pPr>
      <w:r>
        <w:separator/>
      </w:r>
    </w:p>
  </w:endnote>
  <w:endnote w:type="continuationSeparator" w:id="0">
    <w:p w:rsidR="00F07E0D" w:rsidRDefault="00F07E0D"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E0D" w:rsidRDefault="00F07E0D" w:rsidP="008B66D9">
      <w:pPr>
        <w:spacing w:after="0" w:line="240" w:lineRule="auto"/>
      </w:pPr>
      <w:r>
        <w:separator/>
      </w:r>
    </w:p>
  </w:footnote>
  <w:footnote w:type="continuationSeparator" w:id="0">
    <w:p w:rsidR="00F07E0D" w:rsidRDefault="00F07E0D" w:rsidP="008B66D9">
      <w:pPr>
        <w:spacing w:after="0" w:line="240" w:lineRule="auto"/>
      </w:pPr>
      <w:r>
        <w:continuationSeparator/>
      </w:r>
    </w:p>
  </w:footnote>
  <w:footnote w:id="1">
    <w:p w:rsidR="00BF129B" w:rsidRDefault="00BF129B">
      <w:pPr>
        <w:pStyle w:val="FootnoteText"/>
      </w:pPr>
      <w:r>
        <w:rPr>
          <w:rStyle w:val="FootnoteReference"/>
        </w:rPr>
        <w:footnoteRef/>
      </w:r>
      <w:r>
        <w:t xml:space="preserve"> MRC Centre for Genomics and Global Health, University of Oxford, Oxford, UK</w:t>
      </w:r>
    </w:p>
  </w:footnote>
  <w:footnote w:id="2">
    <w:p w:rsidR="00BF129B" w:rsidRDefault="00BF129B">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BF129B" w:rsidRDefault="00BF129B">
      <w:pPr>
        <w:pStyle w:val="FootnoteText"/>
      </w:pPr>
      <w:r>
        <w:rPr>
          <w:rStyle w:val="FootnoteReference"/>
        </w:rPr>
        <w:footnoteRef/>
      </w:r>
      <w:r>
        <w:t xml:space="preserve"> Wellcome Trust Centre for Human Genetics, University of Oxford, Oxford, UK</w:t>
      </w:r>
    </w:p>
  </w:footnote>
  <w:footnote w:id="4">
    <w:p w:rsidR="00BF129B" w:rsidRDefault="00BF129B">
      <w:pPr>
        <w:pStyle w:val="FootnoteText"/>
      </w:pPr>
      <w:r>
        <w:rPr>
          <w:rStyle w:val="FootnoteReference"/>
        </w:rPr>
        <w:footnoteRef/>
      </w:r>
      <w:r>
        <w:t xml:space="preserve"> Bowdoin College, Brunswick, Maine, USA</w:t>
      </w:r>
    </w:p>
  </w:footnote>
  <w:footnote w:id="5">
    <w:p w:rsidR="00BF129B" w:rsidRDefault="00BF129B">
      <w:pPr>
        <w:pStyle w:val="FootnoteText"/>
      </w:pPr>
      <w:r>
        <w:rPr>
          <w:rStyle w:val="FootnoteReference"/>
        </w:rPr>
        <w:footnoteRef/>
      </w:r>
      <w:r>
        <w:t xml:space="preserve"> Broad Institute of Harvard and MIT, Cambridge, Massachusetts, USA</w:t>
      </w:r>
    </w:p>
  </w:footnote>
  <w:footnote w:id="6">
    <w:p w:rsidR="00BF129B" w:rsidRDefault="00BF129B">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BF129B" w:rsidRDefault="00BF129B">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BF129B" w:rsidRDefault="00BF129B">
      <w:pPr>
        <w:pStyle w:val="FootnoteText"/>
      </w:pPr>
      <w:r>
        <w:rPr>
          <w:rStyle w:val="FootnoteReference"/>
        </w:rPr>
        <w:footnoteRef/>
      </w:r>
      <w:r>
        <w:t xml:space="preserve"> Eck Institute for Global Health, Department of Biological Sciences, University of Notre Dame, Notre Dame, Indiana, USA</w:t>
      </w:r>
    </w:p>
  </w:footnote>
  <w:footnote w:id="9">
    <w:p w:rsidR="00BF129B" w:rsidRDefault="00BF129B">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BF129B" w:rsidRDefault="00BF129B">
      <w:pPr>
        <w:pStyle w:val="FootnoteText"/>
      </w:pPr>
      <w:r>
        <w:rPr>
          <w:rStyle w:val="FootnoteReference"/>
        </w:rPr>
        <w:footnoteRef/>
      </w:r>
      <w:r>
        <w:t xml:space="preserve"> Department of Statistics, University of Oxford, Oxford, UK</w:t>
      </w:r>
    </w:p>
  </w:footnote>
  <w:footnote w:id="11">
    <w:p w:rsidR="00BF129B" w:rsidRDefault="00BF129B" w:rsidP="0083016F">
      <w:pPr>
        <w:pStyle w:val="FootnoteText"/>
      </w:pPr>
      <w:r>
        <w:rPr>
          <w:rStyle w:val="FootnoteReference"/>
        </w:rPr>
        <w:footnoteRef/>
      </w:r>
      <w:r>
        <w:t xml:space="preserve"> ftp://ngs.sanger.ac.uk/production/pf-crosses/1.0/</w:t>
      </w:r>
    </w:p>
  </w:footnote>
  <w:footnote w:id="12">
    <w:p w:rsidR="00BF129B" w:rsidRDefault="00BF129B">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BF129B" w:rsidRDefault="00BF129B">
      <w:pPr>
        <w:pStyle w:val="FootnoteText"/>
      </w:pPr>
      <w:r>
        <w:rPr>
          <w:rStyle w:val="FootnoteReference"/>
        </w:rPr>
        <w:footnoteRef/>
      </w:r>
      <w:r>
        <w:t xml:space="preserve"> https://github.com/alimanfoo/pysamstats</w:t>
      </w:r>
    </w:p>
  </w:footnote>
  <w:footnote w:id="14">
    <w:p w:rsidR="00BF129B" w:rsidRDefault="00BF129B"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BF129B" w:rsidRDefault="00BF129B"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BF129B" w:rsidRDefault="00BF129B"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BF129B" w:rsidRDefault="00BF129B"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BF129B" w:rsidRDefault="00BF129B"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BF129B" w:rsidRDefault="00BF129B"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BF129B" w:rsidRDefault="00BF129B"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24626"/>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093E"/>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07E0D"/>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8C723-7A73-4736-A1B1-2BA0F94D8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6694</TotalTime>
  <Pages>1</Pages>
  <Words>79115</Words>
  <Characters>450960</Characters>
  <Application>Microsoft Office Word</Application>
  <DocSecurity>0</DocSecurity>
  <Lines>3758</Lines>
  <Paragraphs>1058</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529017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329</cp:revision>
  <cp:lastPrinted>2015-08-07T14:34:00Z</cp:lastPrinted>
  <dcterms:created xsi:type="dcterms:W3CDTF">2014-11-21T18:07:00Z</dcterms:created>
  <dcterms:modified xsi:type="dcterms:W3CDTF">2015-08-07T14:34:00Z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