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37" w:rsidRDefault="000E2E4C" w:rsidP="000E2E4C">
      <w:pPr>
        <w:ind w:left="5040"/>
      </w:pPr>
      <w:r w:rsidRPr="000E2E4C">
        <w:rPr>
          <w:b/>
        </w:rPr>
        <w:t xml:space="preserve">Alistair Miles </w:t>
      </w:r>
      <w:r w:rsidRPr="000E2E4C">
        <w:t>(corresponding author</w:t>
      </w:r>
      <w:proofErr w:type="gramStart"/>
      <w:r w:rsidRPr="000E2E4C">
        <w:t>)</w:t>
      </w:r>
      <w:proofErr w:type="gramEnd"/>
      <w:r>
        <w:br/>
      </w:r>
      <w:r w:rsidR="000A3337">
        <w:t>MRC Centre for Genomics and Global Health</w:t>
      </w:r>
      <w:r>
        <w:br/>
      </w:r>
      <w:proofErr w:type="spellStart"/>
      <w:r>
        <w:t>Wellcome</w:t>
      </w:r>
      <w:proofErr w:type="spellEnd"/>
      <w:r>
        <w:t xml:space="preserve"> Trust Centre for Human Genetics</w:t>
      </w:r>
      <w:r>
        <w:br/>
        <w:t>Roosevelt Drive</w:t>
      </w:r>
      <w:r w:rsidR="000A3337">
        <w:br/>
        <w:t>Oxford, OX3 7BN, UK</w:t>
      </w:r>
      <w:r>
        <w:br/>
        <w:t xml:space="preserve">Email: </w:t>
      </w:r>
      <w:hyperlink r:id="rId5" w:history="1">
        <w:r w:rsidRPr="00305845">
          <w:rPr>
            <w:rStyle w:val="Hyperlink"/>
          </w:rPr>
          <w:t>alistair.miles@well.ox.ac.uk</w:t>
        </w:r>
      </w:hyperlink>
      <w:r>
        <w:br/>
        <w:t>Tel: +44 1865 287721</w:t>
      </w:r>
      <w:r>
        <w:br/>
        <w:t xml:space="preserve">Fax: +44 1865 </w:t>
      </w:r>
      <w:r w:rsidRPr="000E2E4C">
        <w:t>287501</w:t>
      </w:r>
    </w:p>
    <w:p w:rsidR="000A3337" w:rsidRDefault="000E2E4C" w:rsidP="000A3337">
      <w:pPr>
        <w:ind w:left="5040"/>
      </w:pPr>
      <w:r w:rsidRPr="000E2E4C">
        <w:rPr>
          <w:b/>
        </w:rPr>
        <w:t>Dominic Kwiatkowski</w:t>
      </w:r>
      <w:r>
        <w:br/>
      </w:r>
      <w:proofErr w:type="spellStart"/>
      <w:r w:rsidR="000A3337">
        <w:t>Wellcome</w:t>
      </w:r>
      <w:proofErr w:type="spellEnd"/>
      <w:r w:rsidR="000A3337">
        <w:t xml:space="preserve"> Trust Sanger Institute</w:t>
      </w:r>
      <w:r w:rsidR="000A3337">
        <w:br/>
      </w:r>
      <w:proofErr w:type="spellStart"/>
      <w:r w:rsidR="000A3337">
        <w:t>Hinxton</w:t>
      </w:r>
      <w:proofErr w:type="spellEnd"/>
      <w:r w:rsidR="000A3337">
        <w:t>, CB10 1SA</w:t>
      </w:r>
    </w:p>
    <w:p w:rsidR="008F4676" w:rsidRDefault="00BE5F78" w:rsidP="008F4676">
      <w:r w:rsidRPr="00BE5F78">
        <w:rPr>
          <w:b/>
        </w:rPr>
        <w:t xml:space="preserve">Hillary E. </w:t>
      </w:r>
      <w:proofErr w:type="spellStart"/>
      <w:r w:rsidRPr="00BE5F78">
        <w:rPr>
          <w:b/>
        </w:rPr>
        <w:t>Sussman</w:t>
      </w:r>
      <w:proofErr w:type="spellEnd"/>
      <w:r w:rsidR="008F4676">
        <w:rPr>
          <w:b/>
        </w:rPr>
        <w:t>, Ph.D</w:t>
      </w:r>
      <w:proofErr w:type="gramStart"/>
      <w:r w:rsidR="008F4676">
        <w:rPr>
          <w:b/>
        </w:rPr>
        <w:t>.</w:t>
      </w:r>
      <w:proofErr w:type="gramEnd"/>
      <w:r>
        <w:br/>
        <w:t>Executive Editor</w:t>
      </w:r>
      <w:r w:rsidR="000A3337">
        <w:t xml:space="preserve">, </w:t>
      </w:r>
      <w:r>
        <w:t>Genome Research</w:t>
      </w:r>
      <w:r>
        <w:br/>
        <w:t xml:space="preserve">Cold Spring </w:t>
      </w:r>
      <w:proofErr w:type="spellStart"/>
      <w:r>
        <w:t>Harbor</w:t>
      </w:r>
      <w:proofErr w:type="spellEnd"/>
      <w:r>
        <w:t xml:space="preserve"> Laboratory Press</w:t>
      </w:r>
      <w:r>
        <w:br/>
      </w:r>
      <w:r w:rsidR="008F4676">
        <w:t xml:space="preserve">One </w:t>
      </w:r>
      <w:proofErr w:type="spellStart"/>
      <w:r w:rsidR="008F4676">
        <w:t>Bungtown</w:t>
      </w:r>
      <w:proofErr w:type="spellEnd"/>
      <w:r w:rsidR="008F4676">
        <w:t xml:space="preserve"> Road</w:t>
      </w:r>
      <w:r w:rsidR="008F4676">
        <w:br/>
        <w:t xml:space="preserve">Cold Spring </w:t>
      </w:r>
      <w:proofErr w:type="spellStart"/>
      <w:r w:rsidR="008F4676">
        <w:t>Harbor</w:t>
      </w:r>
      <w:proofErr w:type="spellEnd"/>
      <w:r w:rsidR="008F4676">
        <w:t>, NY 11724</w:t>
      </w:r>
    </w:p>
    <w:p w:rsidR="008F4676" w:rsidRDefault="008F4676" w:rsidP="008F4676">
      <w:pPr>
        <w:ind w:left="5040"/>
      </w:pPr>
      <w:r>
        <w:t>22 December 2015</w:t>
      </w:r>
    </w:p>
    <w:p w:rsidR="008F4676" w:rsidRDefault="008F4676" w:rsidP="008F4676">
      <w:r>
        <w:t xml:space="preserve">Dear </w:t>
      </w:r>
      <w:r w:rsidR="0096334F">
        <w:t xml:space="preserve">Dr </w:t>
      </w:r>
      <w:proofErr w:type="spellStart"/>
      <w:r>
        <w:t>Sussman</w:t>
      </w:r>
      <w:proofErr w:type="spellEnd"/>
      <w:r>
        <w:t>,</w:t>
      </w:r>
    </w:p>
    <w:p w:rsidR="004507D6" w:rsidRDefault="004507D6" w:rsidP="008F4676">
      <w:r>
        <w:t>We would be grateful if you would consider this manuscript on g</w:t>
      </w:r>
      <w:r w:rsidR="008F4676">
        <w:t xml:space="preserve">enome variation and meiotic recombination in </w:t>
      </w:r>
      <w:r w:rsidR="008F4676" w:rsidRPr="008F4676">
        <w:rPr>
          <w:i/>
        </w:rPr>
        <w:t>Plasmodium falciparum</w:t>
      </w:r>
      <w:r>
        <w:t xml:space="preserve"> for publication in Genome Research.</w:t>
      </w:r>
    </w:p>
    <w:p w:rsidR="00050CD0" w:rsidRDefault="004507D6" w:rsidP="008F4676">
      <w:r w:rsidRPr="004507D6">
        <w:rPr>
          <w:i/>
        </w:rPr>
        <w:t>P. falciparum</w:t>
      </w:r>
      <w:r w:rsidR="00CF31FB">
        <w:t xml:space="preserve"> is the most virulent </w:t>
      </w:r>
      <w:r w:rsidR="00E13D33">
        <w:t xml:space="preserve">species </w:t>
      </w:r>
      <w:r w:rsidR="00CF31FB">
        <w:t xml:space="preserve">of malaria parasite and causes a massive global burden of disease.  Understanding its genetic diversity is of </w:t>
      </w:r>
      <w:r>
        <w:t xml:space="preserve">practical </w:t>
      </w:r>
      <w:r w:rsidR="00BE3A02">
        <w:t xml:space="preserve">relevance </w:t>
      </w:r>
      <w:r>
        <w:t xml:space="preserve">for </w:t>
      </w:r>
      <w:r w:rsidR="00E13D33">
        <w:t xml:space="preserve">fighting </w:t>
      </w:r>
      <w:r w:rsidR="00CF31FB">
        <w:t xml:space="preserve">drug resistance and </w:t>
      </w:r>
      <w:r w:rsidR="00E13D33">
        <w:t xml:space="preserve">vaccine development. Although </w:t>
      </w:r>
      <w:r w:rsidR="00CF31FB">
        <w:t xml:space="preserve">thousands of parasite isolates </w:t>
      </w:r>
      <w:r w:rsidR="00BE3A02">
        <w:t>from around the world</w:t>
      </w:r>
      <w:r w:rsidR="00E13D33">
        <w:t xml:space="preserve"> have now been sequenced</w:t>
      </w:r>
      <w:r w:rsidR="00BE3A02">
        <w:t xml:space="preserve">, there remain </w:t>
      </w:r>
      <w:r w:rsidR="00E13D33">
        <w:t xml:space="preserve">many fundamental </w:t>
      </w:r>
      <w:r w:rsidR="00BE3A02">
        <w:t xml:space="preserve">gaps in our </w:t>
      </w:r>
      <w:r w:rsidR="00E13D33">
        <w:t xml:space="preserve">knowledge, since the </w:t>
      </w:r>
      <w:r w:rsidR="00E13D33" w:rsidRPr="00E13D33">
        <w:rPr>
          <w:i/>
        </w:rPr>
        <w:t>P. falciparum</w:t>
      </w:r>
      <w:r w:rsidR="00E13D33">
        <w:t xml:space="preserve"> genome is much more difficult to </w:t>
      </w:r>
      <w:r w:rsidR="00050CD0">
        <w:t xml:space="preserve">analyse </w:t>
      </w:r>
      <w:r w:rsidR="00E13D33">
        <w:t xml:space="preserve">than most other species.  This is a consequence of its remarkably high AT content (90% in non-coding regions), highly repetitive sequences and </w:t>
      </w:r>
      <w:proofErr w:type="spellStart"/>
      <w:r w:rsidR="00E13D33">
        <w:t>hypervariable</w:t>
      </w:r>
      <w:proofErr w:type="spellEnd"/>
      <w:r w:rsidR="00E13D33">
        <w:t xml:space="preserve"> gene</w:t>
      </w:r>
      <w:r w:rsidR="00050CD0">
        <w:t>s that prevent accurate alignment to the reference genome.</w:t>
      </w:r>
    </w:p>
    <w:p w:rsidR="00FC2CE9" w:rsidRDefault="00050CD0" w:rsidP="008F4676">
      <w:r>
        <w:t xml:space="preserve">In this study we have addressed the problem by sequencing the parents and progeny of three genetic crosses of </w:t>
      </w:r>
      <w:r w:rsidRPr="00050CD0">
        <w:rPr>
          <w:i/>
        </w:rPr>
        <w:t>P. falciparum</w:t>
      </w:r>
      <w:r>
        <w:t xml:space="preserve"> performed in the laboratory</w:t>
      </w:r>
      <w:r w:rsidR="00C31F1B">
        <w:t xml:space="preserve">.  This rich dataset (with 15-35 </w:t>
      </w:r>
      <w:r>
        <w:t xml:space="preserve">progeny </w:t>
      </w:r>
      <w:r w:rsidR="00C31F1B">
        <w:t xml:space="preserve">per cross) </w:t>
      </w:r>
      <w:r w:rsidR="00FC2CE9">
        <w:t xml:space="preserve">allows us to calculate Mendelian error rates, and thus to evaluate and optimise methods of variant discovery and genotype calling.   This has allowed us to analyse the </w:t>
      </w:r>
      <w:r w:rsidR="002274F4">
        <w:t xml:space="preserve">architecture of </w:t>
      </w:r>
      <w:r w:rsidR="00FC2CE9">
        <w:t xml:space="preserve">variation in the </w:t>
      </w:r>
      <w:r w:rsidR="002274F4">
        <w:t xml:space="preserve">core </w:t>
      </w:r>
      <w:r w:rsidR="002274F4" w:rsidRPr="002274F4">
        <w:rPr>
          <w:i/>
        </w:rPr>
        <w:t>P. falciparum</w:t>
      </w:r>
      <w:r w:rsidR="002274F4">
        <w:t xml:space="preserve"> </w:t>
      </w:r>
      <w:r w:rsidR="00FC2CE9">
        <w:t xml:space="preserve">genome to a much higher level of resolution and accuracy than has hitherto been possible, revealing </w:t>
      </w:r>
      <w:r w:rsidR="002274F4">
        <w:t>an exceptionally high density of INDELs</w:t>
      </w:r>
      <w:r w:rsidR="005771CE">
        <w:t xml:space="preserve"> </w:t>
      </w:r>
      <w:r w:rsidR="002274F4">
        <w:t xml:space="preserve">and tightly localised regions of intense SNP polymorphism.  </w:t>
      </w:r>
    </w:p>
    <w:p w:rsidR="008F4676" w:rsidRDefault="00FC2CE9" w:rsidP="008F4676">
      <w:r>
        <w:t xml:space="preserve">This dataset also allows a detailed analysis of </w:t>
      </w:r>
      <w:r w:rsidR="005771CE">
        <w:t>sexual</w:t>
      </w:r>
      <w:r w:rsidR="002274F4">
        <w:t xml:space="preserve"> recombination</w:t>
      </w:r>
      <w:r>
        <w:t xml:space="preserve"> in this species, distinguishing crossover and non-crossover events, and showing how </w:t>
      </w:r>
      <w:r w:rsidR="005771CE">
        <w:t xml:space="preserve">recombination can modify amplifications spanning known drug resistance genes. </w:t>
      </w:r>
      <w:r>
        <w:t>Taken together t</w:t>
      </w:r>
      <w:r w:rsidR="005771CE">
        <w:t xml:space="preserve">hese data provide a </w:t>
      </w:r>
      <w:r w:rsidR="00E309D9">
        <w:t xml:space="preserve">reference resource </w:t>
      </w:r>
      <w:r w:rsidR="005771CE">
        <w:t>for deeper studies of evolutionary processes in natural parasite populations.</w:t>
      </w:r>
    </w:p>
    <w:p w:rsidR="005771CE" w:rsidRDefault="005771CE" w:rsidP="005771CE">
      <w:r>
        <w:lastRenderedPageBreak/>
        <w:t>Th</w:t>
      </w:r>
      <w:r w:rsidR="00FC2CE9">
        <w:t>e</w:t>
      </w:r>
      <w:r>
        <w:t xml:space="preserve"> manuscript has been approved by all authors</w:t>
      </w:r>
      <w:r w:rsidR="00FC2CE9">
        <w:t xml:space="preserve">. Potential referees include Drs. Ken </w:t>
      </w:r>
      <w:proofErr w:type="spellStart"/>
      <w:r w:rsidR="00FC2CE9">
        <w:t>Vernick</w:t>
      </w:r>
      <w:proofErr w:type="spellEnd"/>
      <w:r w:rsidR="00FC2CE9">
        <w:t xml:space="preserve"> (</w:t>
      </w:r>
      <w:proofErr w:type="spellStart"/>
      <w:r w:rsidR="00FC2CE9">
        <w:t>Institut</w:t>
      </w:r>
      <w:proofErr w:type="spellEnd"/>
      <w:r w:rsidR="00FC2CE9">
        <w:t xml:space="preserve"> Pasteur</w:t>
      </w:r>
      <w:r w:rsidR="000E2E4C">
        <w:t xml:space="preserve">, </w:t>
      </w:r>
      <w:r w:rsidR="000E2E4C" w:rsidRPr="000E2E4C">
        <w:t>kenneth.vernick@pasteur.fr</w:t>
      </w:r>
      <w:r w:rsidR="00FC2CE9">
        <w:t xml:space="preserve">), Dan </w:t>
      </w:r>
      <w:proofErr w:type="spellStart"/>
      <w:r w:rsidR="00FC2CE9">
        <w:t>Neafsey</w:t>
      </w:r>
      <w:proofErr w:type="spellEnd"/>
      <w:r w:rsidR="00FC2CE9">
        <w:t xml:space="preserve"> (Broad Institute</w:t>
      </w:r>
      <w:r w:rsidR="000E2E4C">
        <w:t xml:space="preserve">, </w:t>
      </w:r>
      <w:r w:rsidR="000E2E4C" w:rsidRPr="000E2E4C">
        <w:t>neafsey@broadinstitute.org</w:t>
      </w:r>
      <w:r w:rsidR="00FC2CE9">
        <w:t xml:space="preserve">), </w:t>
      </w:r>
      <w:proofErr w:type="spellStart"/>
      <w:r w:rsidR="000A3337">
        <w:t>Pradip</w:t>
      </w:r>
      <w:proofErr w:type="spellEnd"/>
      <w:r w:rsidR="000A3337">
        <w:t xml:space="preserve"> </w:t>
      </w:r>
      <w:proofErr w:type="spellStart"/>
      <w:r w:rsidR="000A3337">
        <w:t>Rathod</w:t>
      </w:r>
      <w:proofErr w:type="spellEnd"/>
      <w:r w:rsidR="000A3337">
        <w:t xml:space="preserve"> (University of Washington</w:t>
      </w:r>
      <w:r w:rsidR="000E2E4C">
        <w:t xml:space="preserve">, </w:t>
      </w:r>
      <w:r w:rsidR="000E2E4C" w:rsidRPr="000E2E4C">
        <w:t>rathod@chem.washington.edu</w:t>
      </w:r>
      <w:r w:rsidR="000A3337">
        <w:t>), Tim Anderson (Texas Biomedical</w:t>
      </w:r>
      <w:r w:rsidR="000E2E4C">
        <w:t xml:space="preserve">, </w:t>
      </w:r>
      <w:r w:rsidR="000E2E4C" w:rsidRPr="000E2E4C">
        <w:t>tanderso@txbiomedgenetics.org</w:t>
      </w:r>
      <w:r w:rsidR="000A3337">
        <w:t>)</w:t>
      </w:r>
      <w:r w:rsidR="000E2E4C">
        <w:t xml:space="preserve"> and Mike </w:t>
      </w:r>
      <w:proofErr w:type="spellStart"/>
      <w:r w:rsidR="000E2E4C">
        <w:t>Eberle</w:t>
      </w:r>
      <w:proofErr w:type="spellEnd"/>
      <w:r w:rsidR="000E2E4C">
        <w:t xml:space="preserve"> (</w:t>
      </w:r>
      <w:proofErr w:type="spellStart"/>
      <w:r w:rsidR="000E2E4C">
        <w:t>Illumina</w:t>
      </w:r>
      <w:proofErr w:type="spellEnd"/>
      <w:r w:rsidR="000E2E4C">
        <w:t xml:space="preserve">, </w:t>
      </w:r>
      <w:r w:rsidR="000E2E4C" w:rsidRPr="000E2E4C">
        <w:t>meberle@illumina.com</w:t>
      </w:r>
      <w:r w:rsidR="000E2E4C">
        <w:t>)</w:t>
      </w:r>
      <w:r w:rsidR="000A3337">
        <w:t xml:space="preserve">.  </w:t>
      </w:r>
      <w:r w:rsidR="00012A36">
        <w:t xml:space="preserve">Gene names used are </w:t>
      </w:r>
      <w:r w:rsidR="00012A36">
        <w:rPr>
          <w:i/>
        </w:rPr>
        <w:t>msp1</w:t>
      </w:r>
      <w:r w:rsidR="00012A36">
        <w:t xml:space="preserve">, </w:t>
      </w:r>
      <w:r w:rsidR="00012A36">
        <w:rPr>
          <w:i/>
        </w:rPr>
        <w:t xml:space="preserve">msp3, msp6, </w:t>
      </w:r>
      <w:proofErr w:type="spellStart"/>
      <w:r w:rsidR="00012A36">
        <w:rPr>
          <w:i/>
        </w:rPr>
        <w:t>dblmsp</w:t>
      </w:r>
      <w:proofErr w:type="spellEnd"/>
      <w:r w:rsidR="00012A36">
        <w:rPr>
          <w:i/>
        </w:rPr>
        <w:t xml:space="preserve">, dblmsp2, ama1, surf1.2, surf4.1, surf4.2, surf8.2, surf13.1, surf14.1, </w:t>
      </w:r>
      <w:r w:rsidR="00012A36">
        <w:t xml:space="preserve">PF3D7_0113800, PF3D7_0104100, </w:t>
      </w:r>
      <w:r w:rsidR="00012A36">
        <w:rPr>
          <w:i/>
        </w:rPr>
        <w:t xml:space="preserve">mdr1 </w:t>
      </w:r>
      <w:r w:rsidR="00012A36" w:rsidRPr="00012A36">
        <w:t>and</w:t>
      </w:r>
      <w:r w:rsidR="00012A36">
        <w:rPr>
          <w:i/>
        </w:rPr>
        <w:t xml:space="preserve"> gch1</w:t>
      </w:r>
      <w:r w:rsidR="00012A36">
        <w:t xml:space="preserve">. </w:t>
      </w:r>
      <w:r w:rsidR="000A3337">
        <w:t xml:space="preserve">All </w:t>
      </w:r>
      <w:r>
        <w:t xml:space="preserve">sequence read data have been submitted to the European Nucleotide Archive. All genome variation data are available from a public FTP site hosted by the </w:t>
      </w:r>
      <w:proofErr w:type="spellStart"/>
      <w:r>
        <w:t>Wellcome</w:t>
      </w:r>
      <w:proofErr w:type="spellEnd"/>
      <w:r>
        <w:t xml:space="preserve"> Trust Sanger Institute. Further details of data released are available from </w:t>
      </w:r>
      <w:hyperlink r:id="rId6" w:history="1">
        <w:r w:rsidRPr="00305845">
          <w:rPr>
            <w:rStyle w:val="Hyperlink"/>
          </w:rPr>
          <w:t>http://www.malariagen.net/data/pf-crosses-1.0</w:t>
        </w:r>
      </w:hyperlink>
      <w:r>
        <w:t xml:space="preserve">. </w:t>
      </w:r>
    </w:p>
    <w:p w:rsidR="000A3337" w:rsidRDefault="000A3337" w:rsidP="00BE5F78">
      <w:r>
        <w:t>Y</w:t>
      </w:r>
      <w:r w:rsidR="00E309D9">
        <w:t>ours sincerely,</w:t>
      </w:r>
      <w:r w:rsidR="00E309D9">
        <w:br/>
      </w:r>
    </w:p>
    <w:p w:rsidR="000A3337" w:rsidRDefault="00EE0271" w:rsidP="00BE5F78">
      <w:r>
        <w:rPr>
          <w:noProof/>
          <w:lang w:eastAsia="en-GB"/>
        </w:rPr>
        <w:drawing>
          <wp:inline distT="0" distB="0" distL="0" distR="0">
            <wp:extent cx="1446530" cy="502920"/>
            <wp:effectExtent l="19050" t="0" r="1270" b="0"/>
            <wp:docPr id="2" name="Picture 1" descr="C:\Users\home\Pictures\MP Navigator\2015_12_23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MP Navigator\2015_12_23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8663" t="1411" r="16278" b="88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337"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116205</wp:posOffset>
            </wp:positionV>
            <wp:extent cx="2159000" cy="36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E4C" w:rsidRPr="00012A36" w:rsidRDefault="00E309D9" w:rsidP="00BE5F78">
      <w:r>
        <w:t>Alistair Miles</w:t>
      </w:r>
      <w:r w:rsidR="000A3337">
        <w:t xml:space="preserve"> and Dominic Kwiatkowski</w:t>
      </w:r>
      <w:bookmarkStart w:id="0" w:name="_GoBack"/>
      <w:bookmarkEnd w:id="0"/>
    </w:p>
    <w:sectPr w:rsidR="000E2E4C" w:rsidRPr="00012A36" w:rsidSect="0099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95101"/>
    <w:multiLevelType w:val="hybridMultilevel"/>
    <w:tmpl w:val="4CFCE478"/>
    <w:lvl w:ilvl="0" w:tplc="A522AEF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F78"/>
    <w:rsid w:val="00012A36"/>
    <w:rsid w:val="00050CD0"/>
    <w:rsid w:val="000A3337"/>
    <w:rsid w:val="000E2E4C"/>
    <w:rsid w:val="002274F4"/>
    <w:rsid w:val="00231FC1"/>
    <w:rsid w:val="004507D6"/>
    <w:rsid w:val="005771CE"/>
    <w:rsid w:val="008F4676"/>
    <w:rsid w:val="009332C8"/>
    <w:rsid w:val="0096334F"/>
    <w:rsid w:val="00996C89"/>
    <w:rsid w:val="00B455C8"/>
    <w:rsid w:val="00BE3A02"/>
    <w:rsid w:val="00BE5F78"/>
    <w:rsid w:val="00BF2C84"/>
    <w:rsid w:val="00C31F1B"/>
    <w:rsid w:val="00CF31FB"/>
    <w:rsid w:val="00E13D33"/>
    <w:rsid w:val="00E309D9"/>
    <w:rsid w:val="00EE0271"/>
    <w:rsid w:val="00F43185"/>
    <w:rsid w:val="00FC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ariagen.net/data/pf-crosses-1.0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alistair.miles@well.ox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Miles</dc:creator>
  <cp:lastModifiedBy>aliman</cp:lastModifiedBy>
  <cp:revision>5</cp:revision>
  <dcterms:created xsi:type="dcterms:W3CDTF">2015-12-22T23:52:00Z</dcterms:created>
  <dcterms:modified xsi:type="dcterms:W3CDTF">2015-12-23T00:49:00Z</dcterms:modified>
</cp:coreProperties>
</file>