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rPr>
          <w:sz w:val="24"/>
          <w:szCs w:val="24"/>
        </w:rPr>
        <w:t xml:space="preserve">As the need for expansion of the human experience and </w:t>
      </w:r>
      <w:r w:rsidR="0007722E">
        <w:rPr>
          <w:sz w:val="24"/>
          <w:szCs w:val="24"/>
        </w:rPr>
        <w:t xml:space="preserve">real-time </w:t>
      </w:r>
      <w:r>
        <w:rPr>
          <w:sz w:val="24"/>
          <w:szCs w:val="24"/>
        </w:rPr>
        <w:t>capability continues to expand, many of the world’s standards organizations are focusing on the need to distribute intelligence services more ubiquitously from the cloud down to the edge environments.</w:t>
      </w:r>
      <w:r w:rsidR="002E5E5B">
        <w:rPr>
          <w:sz w:val="24"/>
          <w:szCs w:val="24"/>
        </w:rPr>
        <w:t xml:space="preserve">  </w:t>
      </w:r>
      <w:r w:rsidR="00885212">
        <w:rPr>
          <w:sz w:val="24"/>
          <w:szCs w:val="24"/>
        </w:rPr>
        <w:t xml:space="preserve">This migration of content and services closer to the agents that need to access and consume them is best supported via a migration to a more distributed intelligent network infrastructure.  </w:t>
      </w:r>
      <w:r w:rsidR="002E5E5B">
        <w:rPr>
          <w:sz w:val="24"/>
          <w:szCs w:val="24"/>
        </w:rPr>
        <w:t>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rPr>
          <w:sz w:val="24"/>
          <w:szCs w:val="24"/>
        </w:rPr>
        <w:t>The benefits to implementing these capabilities well is that c</w:t>
      </w:r>
      <w:r w:rsidRPr="00951197">
        <w:rPr>
          <w:sz w:val="24"/>
          <w:szCs w:val="24"/>
        </w:rPr>
        <w:t xml:space="preserve">omputing </w:t>
      </w:r>
      <w:r w:rsidR="00885212">
        <w:rPr>
          <w:sz w:val="24"/>
          <w:szCs w:val="24"/>
        </w:rPr>
        <w:t>within and across</w:t>
      </w:r>
      <w:r w:rsidRPr="00951197">
        <w:rPr>
          <w:sz w:val="24"/>
          <w:szCs w:val="24"/>
        </w:rPr>
        <w:t xml:space="preserve"> the </w:t>
      </w:r>
      <w:r>
        <w:rPr>
          <w:sz w:val="24"/>
          <w:szCs w:val="24"/>
        </w:rPr>
        <w:t>multiple tiers</w:t>
      </w:r>
      <w:r w:rsidRPr="00951197">
        <w:rPr>
          <w:sz w:val="24"/>
          <w:szCs w:val="24"/>
        </w:rPr>
        <w:t xml:space="preserve"> enables new applications and features, which can increase efficiency, revenue, and value</w:t>
      </w:r>
      <w:r w:rsidR="00885212">
        <w:rPr>
          <w:sz w:val="24"/>
          <w:szCs w:val="24"/>
        </w:rPr>
        <w:t>, and improve the overall experience</w:t>
      </w:r>
      <w:r w:rsidRPr="00951197">
        <w:rPr>
          <w:sz w:val="24"/>
          <w:szCs w:val="24"/>
        </w:rPr>
        <w:t xml:space="preserve"> for the customer.</w:t>
      </w:r>
      <w:r w:rsidR="00617534">
        <w:rPr>
          <w:sz w:val="24"/>
          <w:szCs w:val="24"/>
        </w:rPr>
        <w:t xml:space="preserve"> Additionally, </w:t>
      </w:r>
      <w:r w:rsidR="00191EA6">
        <w:rPr>
          <w:sz w:val="24"/>
          <w:szCs w:val="24"/>
        </w:rPr>
        <w:t xml:space="preserve">nodes in an intelligent network infrastructure could participate in </w:t>
      </w:r>
      <w:r w:rsidR="00B22F45">
        <w:rPr>
          <w:sz w:val="24"/>
          <w:szCs w:val="24"/>
        </w:rPr>
        <w:t>the Decentralized Physical Network (DePIN) such that a nodes resources can be shared and used to create monetary profits for the node operators.</w:t>
      </w:r>
    </w:p>
    <w:p w14:paraId="50CA0D16" w14:textId="67B627D5" w:rsidR="003E47FC" w:rsidRDefault="003E47FC" w:rsidP="002E5E5B">
      <w:pPr>
        <w:rPr>
          <w:sz w:val="24"/>
          <w:szCs w:val="24"/>
        </w:rPr>
      </w:pPr>
      <w:r>
        <w:rPr>
          <w:sz w:val="24"/>
          <w:szCs w:val="24"/>
        </w:rPr>
        <w:t>This white paper examines some of the earlier research by the Edge Fog Consortium, followed by some of the implementation concepts originating in the ETSI standards group, and then concludes with an implementation approach first championed within the TM Forum and now being used</w:t>
      </w:r>
      <w:r w:rsidR="0007722E">
        <w:rPr>
          <w:sz w:val="24"/>
          <w:szCs w:val="24"/>
        </w:rPr>
        <w:t xml:space="preserve"> </w:t>
      </w:r>
      <w:r>
        <w:rPr>
          <w:sz w:val="24"/>
          <w:szCs w:val="24"/>
        </w:rPr>
        <w:t>to plan smart infrastructure projects surrounding combined telecommunications and electric power distribution</w:t>
      </w:r>
      <w:r w:rsidR="0007722E">
        <w:rPr>
          <w:sz w:val="24"/>
          <w:szCs w:val="24"/>
        </w:rPr>
        <w:t xml:space="preserve"> as well as transportation, public safety, manufacturing, and  applications.</w:t>
      </w:r>
    </w:p>
    <w:p w14:paraId="2A51919B" w14:textId="554D1F47" w:rsidR="003E47FC" w:rsidRDefault="003E47FC" w:rsidP="002E5E5B">
      <w:pPr>
        <w:rPr>
          <w:sz w:val="24"/>
          <w:szCs w:val="24"/>
        </w:rPr>
      </w:pPr>
      <w:r>
        <w:rPr>
          <w:sz w:val="24"/>
          <w:szCs w:val="24"/>
        </w:rPr>
        <w:t>The approach is non-prescriptive but does provide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rPr>
          <w:sz w:val="24"/>
          <w:szCs w:val="24"/>
        </w:rPr>
        <w:t xml:space="preserve">As has been researched extensively by the Open Fog Consortium, the Industrial Internet of Things Consortium, the European Telecommunications Standards Institute, and the </w:t>
      </w:r>
      <w:r w:rsidR="00313970">
        <w:rPr>
          <w:sz w:val="24"/>
          <w:szCs w:val="24"/>
        </w:rPr>
        <w:t>Tele Management</w:t>
      </w:r>
      <w:r>
        <w:rPr>
          <w:sz w:val="24"/>
          <w:szCs w:val="24"/>
        </w:rPr>
        <w:t xml:space="preserve"> Forum, the evolution of smart infrastructure is now maturing </w:t>
      </w:r>
      <w:r w:rsidR="0007722E">
        <w:rPr>
          <w:sz w:val="24"/>
          <w:szCs w:val="24"/>
        </w:rPr>
        <w:t>and</w:t>
      </w:r>
      <w:r>
        <w:rPr>
          <w:sz w:val="24"/>
          <w:szCs w:val="24"/>
        </w:rPr>
        <w:t xml:space="preserve"> need</w:t>
      </w:r>
      <w:r w:rsidR="0007722E">
        <w:rPr>
          <w:sz w:val="24"/>
          <w:szCs w:val="24"/>
        </w:rPr>
        <w:t>s</w:t>
      </w:r>
      <w:r>
        <w:rPr>
          <w:sz w:val="24"/>
          <w:szCs w:val="24"/>
        </w:rPr>
        <w:t xml:space="preserve"> to add “smartness” </w:t>
      </w:r>
      <w:r w:rsidR="00885212">
        <w:rPr>
          <w:sz w:val="24"/>
          <w:szCs w:val="24"/>
        </w:rPr>
        <w:t>within and across more network</w:t>
      </w:r>
      <w:r>
        <w:rPr>
          <w:sz w:val="24"/>
          <w:szCs w:val="24"/>
        </w:rPr>
        <w:t xml:space="preserve"> tiers as </w:t>
      </w:r>
      <w:r w:rsidR="0007722E">
        <w:rPr>
          <w:sz w:val="24"/>
          <w:szCs w:val="24"/>
        </w:rPr>
        <w:t>human pursuits</w:t>
      </w:r>
      <w:r>
        <w:rPr>
          <w:sz w:val="24"/>
          <w:szCs w:val="24"/>
        </w:rPr>
        <w:t xml:space="preserve"> continue to expand in meaningful ways on the Earth.  </w:t>
      </w:r>
      <w:r w:rsidR="00885212">
        <w:rPr>
          <w:sz w:val="24"/>
          <w:szCs w:val="24"/>
        </w:rPr>
        <w:t xml:space="preserve">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which then drove </w:t>
      </w:r>
      <w:r>
        <w:rPr>
          <w:sz w:val="24"/>
          <w:szCs w:val="24"/>
        </w:rPr>
        <w:t xml:space="preserve">the need to provide more sensitive controls close to “things” at remote locations </w:t>
      </w:r>
      <w:r w:rsidR="00885212">
        <w:rPr>
          <w:sz w:val="24"/>
          <w:szCs w:val="24"/>
        </w:rPr>
        <w:t>that connect</w:t>
      </w:r>
      <w:r>
        <w:rPr>
          <w:sz w:val="24"/>
          <w:szCs w:val="24"/>
        </w:rPr>
        <w:t xml:space="preserve"> them to the cloud</w:t>
      </w:r>
      <w:r w:rsidR="00B53801">
        <w:rPr>
          <w:sz w:val="24"/>
          <w:szCs w:val="24"/>
        </w:rPr>
        <w:t xml:space="preserve"> </w:t>
      </w:r>
      <w:r w:rsidR="00085031">
        <w:rPr>
          <w:sz w:val="24"/>
          <w:szCs w:val="24"/>
        </w:rPr>
        <w:t xml:space="preserve">to reduce latency and improve efficiency.  Now has arisen </w:t>
      </w:r>
      <w:r w:rsidR="003135BA">
        <w:rPr>
          <w:sz w:val="24"/>
          <w:szCs w:val="24"/>
        </w:rPr>
        <w:t xml:space="preserve">the realization that at scale, there needs to be a graduated ability to provide smartness at multiple levels </w:t>
      </w:r>
      <w:r w:rsidR="00085031">
        <w:rPr>
          <w:sz w:val="24"/>
          <w:szCs w:val="24"/>
        </w:rPr>
        <w:t>network-wide</w:t>
      </w:r>
      <w:r w:rsidR="003135BA">
        <w:rPr>
          <w:sz w:val="24"/>
          <w:szCs w:val="24"/>
        </w:rPr>
        <w:t xml:space="preserv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rsidRPr="003135BA">
        <w:rPr>
          <w:b/>
          <w:bCs/>
          <w:sz w:val="24"/>
          <w:szCs w:val="24"/>
        </w:rPr>
        <w:t>Scale</w:t>
      </w:r>
      <w:r w:rsidR="003135BA">
        <w:rPr>
          <w:sz w:val="24"/>
          <w:szCs w:val="24"/>
        </w:rPr>
        <w:t xml:space="preserve"> – the plethora of billions of smart elements operating at the edge needing unique circumstantial support outstripping the ability to simplify actions where micromanagement is just not feasible</w:t>
      </w:r>
      <w:r w:rsidR="00A86646">
        <w:rPr>
          <w:sz w:val="24"/>
          <w:szCs w:val="24"/>
        </w:rPr>
        <w:t xml:space="preserv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rsidRPr="004E20EA">
        <w:rPr>
          <w:sz w:val="24"/>
          <w:szCs w:val="24"/>
        </w:rPr>
        <w:t xml:space="preserve">Cloud computing in data centers offers flexibility and scale to enterprises. We can extend those benefits towards “things” in the real world </w:t>
      </w:r>
      <w:r w:rsidR="008B23F4">
        <w:rPr>
          <w:sz w:val="24"/>
          <w:szCs w:val="24"/>
        </w:rPr>
        <w:t>near</w:t>
      </w:r>
      <w:r w:rsidRPr="004E20EA">
        <w:rPr>
          <w:sz w:val="24"/>
          <w:szCs w:val="24"/>
        </w:rPr>
        <w:t xml:space="preserve"> the edge. We accrue business benefits by connecting things and isolated systems to the </w:t>
      </w:r>
      <w:r w:rsidR="004936ED">
        <w:rPr>
          <w:sz w:val="24"/>
          <w:szCs w:val="24"/>
        </w:rPr>
        <w:t>I</w:t>
      </w:r>
      <w:r w:rsidRPr="004E20EA">
        <w:rPr>
          <w:sz w:val="24"/>
          <w:szCs w:val="24"/>
        </w:rPr>
        <w:t xml:space="preserve">nternet, but there are risks that should be balanced against them. Disciplined security of the whole system is needed to make it trustworthy. The flexibility to decide where to perform computation on data improves performance and reduces costs. Sensors are generally limited in terms of what they can do, while computing in data centers induces bandwidth costs as data is transmitted to them. Computing in the edge enables collecting data from multiple sources, </w:t>
      </w:r>
      <w:r w:rsidR="004936ED" w:rsidRPr="004E20EA">
        <w:rPr>
          <w:sz w:val="24"/>
          <w:szCs w:val="24"/>
        </w:rPr>
        <w:t>fusing,</w:t>
      </w:r>
      <w:r w:rsidRPr="004E20EA">
        <w:rPr>
          <w:sz w:val="24"/>
          <w:szCs w:val="24"/>
        </w:rPr>
        <w:t xml:space="preserve"> and abstracting it as needed, and computing on it right there</w:t>
      </w:r>
      <w:r w:rsidR="004936ED">
        <w:rPr>
          <w:sz w:val="24"/>
          <w:szCs w:val="24"/>
        </w:rPr>
        <w:t xml:space="preserve"> in an autonomic way</w:t>
      </w:r>
      <w:r w:rsidRPr="004E20EA">
        <w:rPr>
          <w:sz w:val="24"/>
          <w:szCs w:val="24"/>
        </w:rPr>
        <w:t>. For example, the data from a surveillance camera can be abstracted into geometric features and eventually a face. If there is an issue requiring immediate action (detection of a known criminal, for instance), it can be acted on then and there</w:t>
      </w:r>
      <w:r w:rsidR="004936ED">
        <w:rPr>
          <w:sz w:val="24"/>
          <w:szCs w:val="24"/>
        </w:rPr>
        <w:t xml:space="preserve"> </w:t>
      </w:r>
      <w:r w:rsidRPr="004E20EA">
        <w:rPr>
          <w:sz w:val="24"/>
          <w:szCs w:val="24"/>
        </w:rPr>
        <w:t xml:space="preserve">by reporting the location to the police or denying them access through a turnstile. </w:t>
      </w:r>
      <w:r w:rsidR="005B47E6">
        <w:rPr>
          <w:sz w:val="24"/>
          <w:szCs w:val="24"/>
        </w:rPr>
        <w:t xml:space="preserve">The original data, detected issue, and the immediate initiated response can be passed along to other potentially more centralized network intelligence centers in parallel for further processing, but the key Is that the critical initial response at the edge is not delayed in the meantime. </w:t>
      </w:r>
      <w:r w:rsidRPr="004E20EA">
        <w:rPr>
          <w:sz w:val="24"/>
          <w:szCs w:val="24"/>
        </w:rPr>
        <w:t>Other information can</w:t>
      </w:r>
      <w:r w:rsidR="005B47E6">
        <w:rPr>
          <w:sz w:val="24"/>
          <w:szCs w:val="24"/>
        </w:rPr>
        <w:t xml:space="preserve"> then</w:t>
      </w:r>
      <w:r w:rsidRPr="004E20EA">
        <w:rPr>
          <w:sz w:val="24"/>
          <w:szCs w:val="24"/>
        </w:rPr>
        <w:t xml:space="preserve">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rsidRPr="00951197">
        <w:rPr>
          <w:sz w:val="24"/>
          <w:szCs w:val="24"/>
        </w:rPr>
        <w:t xml:space="preserve">Localization of data and computation can improve privacy, security, reliability, resilience, and safety, which, taken together, comprise trustworthiness. Keeping data local keeps it private within different security boundaries as defined by the particular application. Computing </w:t>
      </w:r>
      <w:r w:rsidR="004936ED">
        <w:rPr>
          <w:sz w:val="24"/>
          <w:szCs w:val="24"/>
        </w:rPr>
        <w:t>at</w:t>
      </w:r>
      <w:r w:rsidRPr="00951197">
        <w:rPr>
          <w:sz w:val="24"/>
          <w:szCs w:val="24"/>
        </w:rPr>
        <w:t xml:space="preserve"> the edge using redundant, fault-tolerant systems enables critical services to continue in mission- and life-critical applications even as nodes or links fail. When connectivity to a data center or adequate computational throughput is unavailable, tasks can be emulated </w:t>
      </w:r>
      <w:r w:rsidR="006F7202">
        <w:rPr>
          <w:sz w:val="24"/>
          <w:szCs w:val="24"/>
        </w:rPr>
        <w:t>at</w:t>
      </w:r>
      <w:r w:rsidRPr="00951197">
        <w:rPr>
          <w:sz w:val="24"/>
          <w:szCs w:val="24"/>
        </w:rPr>
        <w:t xml:space="preserve">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rsidRPr="00361D33">
        <w:rPr>
          <w:sz w:val="24"/>
          <w:szCs w:val="24"/>
        </w:rPr>
        <w:t xml:space="preserve">Fog computing </w:t>
      </w:r>
      <w:r w:rsidR="00A02828">
        <w:rPr>
          <w:sz w:val="24"/>
          <w:szCs w:val="24"/>
        </w:rPr>
        <w:t xml:space="preserve">as originally conceived </w:t>
      </w:r>
      <w:r w:rsidRPr="00361D33">
        <w:rPr>
          <w:sz w:val="24"/>
          <w:szCs w:val="24"/>
        </w:rPr>
        <w:t xml:space="preserve">provides the missing link in the cloud-to-thing continuum. It is a critical architecture for today’s connected world as it enables low latency, </w:t>
      </w:r>
      <w:r w:rsidRPr="00361D33">
        <w:rPr>
          <w:sz w:val="24"/>
          <w:szCs w:val="24"/>
        </w:rPr>
        <w:lastRenderedPageBreak/>
        <w:t xml:space="preserve">reliable operation, and removes the requirement for persistent cloud connectivity to address emerging use cases in Internet of Things (IoT), </w:t>
      </w:r>
      <w:commentRangeStart w:id="0"/>
      <w:r w:rsidRPr="00361D33">
        <w:rPr>
          <w:sz w:val="24"/>
          <w:szCs w:val="24"/>
        </w:rPr>
        <w:t>5G</w:t>
      </w:r>
      <w:commentRangeEnd w:id="0"/>
      <w:r w:rsidR="00F36A6B" w:rsidRPr="00361D33">
        <w:rPr>
          <w:rStyle w:val="CommentReference"/>
          <w:sz w:val="24"/>
          <w:szCs w:val="24"/>
        </w:rPr>
        <w:commentReference w:id="0"/>
      </w:r>
      <w:r w:rsidRPr="00361D33">
        <w:rPr>
          <w:sz w:val="24"/>
          <w:szCs w:val="24"/>
        </w:rPr>
        <w:t>, Artificial Intelligence (AI), Virtual Reality and Tactile Internet applications. Fog architectures selectively move compute, storage, communication, control, and decision making closer to the network edge where data is being generated</w:t>
      </w:r>
      <w:r w:rsidR="00C505B9">
        <w:rPr>
          <w:sz w:val="24"/>
          <w:szCs w:val="24"/>
        </w:rPr>
        <w:t xml:space="preserve"> and introduced to the network</w:t>
      </w:r>
      <w:r w:rsidRPr="00361D33">
        <w:rPr>
          <w:sz w:val="24"/>
          <w:szCs w:val="24"/>
        </w:rPr>
        <w:t xml:space="preserve"> in order solve the limitations in current infrastructure to enable mission-critical, data-dense use cases. Fog computing is</w:t>
      </w:r>
      <w:r w:rsidR="00D04402">
        <w:rPr>
          <w:sz w:val="24"/>
          <w:szCs w:val="24"/>
        </w:rPr>
        <w:t xml:space="preserve"> a</w:t>
      </w:r>
      <w:r w:rsidRPr="00361D33">
        <w:rPr>
          <w:sz w:val="24"/>
          <w:szCs w:val="24"/>
        </w:rPr>
        <w:t xml:space="preserve"> horizontal, system-level architecture that distributes computing, storage, control and networking functions closer to the users along a cloud-to-thing continuum. </w:t>
      </w:r>
      <w:r w:rsidR="00D04402">
        <w:rPr>
          <w:sz w:val="24"/>
          <w:szCs w:val="24"/>
        </w:rPr>
        <w:t xml:space="preserve">The </w:t>
      </w:r>
      <w:r w:rsidRPr="00361D33">
        <w:rPr>
          <w:sz w:val="24"/>
          <w:szCs w:val="24"/>
        </w:rPr>
        <w:t>Open</w:t>
      </w:r>
      <w:r w:rsidR="00D04402">
        <w:rPr>
          <w:sz w:val="24"/>
          <w:szCs w:val="24"/>
        </w:rPr>
        <w:t xml:space="preserve"> </w:t>
      </w:r>
      <w:r w:rsidRPr="00361D33">
        <w:rPr>
          <w:sz w:val="24"/>
          <w:szCs w:val="24"/>
        </w:rPr>
        <w:t>Fog Consortium Fog computing is an extension of the traditional cloud-based computing model where implementations of the architecture can reside in multiple layers of a network’s topology. These extensions to the fog retain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w:t>
      </w:r>
      <w:r w:rsidR="00D04402">
        <w:rPr>
          <w:sz w:val="24"/>
          <w:szCs w:val="24"/>
        </w:rPr>
        <w:t>,</w:t>
      </w:r>
      <w:r w:rsidRPr="00361D33">
        <w:rPr>
          <w:sz w:val="24"/>
          <w:szCs w:val="24"/>
        </w:rPr>
        <w:t xml:space="preserv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t xml:space="preserve">Fog computing solves performance challenges in advanced digital deployments in IoT, 5G, and artificial intelligence. These include the control of performance, latency, and network efficiency. cloud and fog computing are on a mutually beneficial, inter-dependent continuum. Fog does not replace the cloud; it works with the cloud to enable the requirements of selected use cases. Certain functions are naturally more advantageous to carry out in fog nodes, while others are better suited to be handled by the cloud. The traditional backend cloud will continue to remain an important part of computing systems as fog computing emerges. </w:t>
      </w:r>
    </w:p>
    <w:p w14:paraId="4FB56C9A" w14:textId="2E28654B" w:rsidR="00A02828" w:rsidRDefault="00361D33" w:rsidP="00DB75DC">
      <w:pPr>
        <w:rPr>
          <w:sz w:val="24"/>
          <w:szCs w:val="24"/>
        </w:rPr>
      </w:pPr>
      <w:r w:rsidRPr="00361D33">
        <w:rPr>
          <w:sz w:val="24"/>
          <w:szCs w:val="24"/>
        </w:rP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w:t>
      </w:r>
      <w:r w:rsidR="00A02828" w:rsidRPr="00361D33">
        <w:rPr>
          <w:sz w:val="24"/>
          <w:szCs w:val="24"/>
        </w:rPr>
        <w:t>position</w:t>
      </w:r>
      <w:r w:rsidRPr="00361D33">
        <w:rPr>
          <w:sz w:val="24"/>
          <w:szCs w:val="24"/>
        </w:rPr>
        <w:t xml:space="preserve">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and if the connection to the cloud is down or the cloud is overloaded, control is lost. In that same scenario, if a hierarchy of local fog nodes is placed near the pipeline, they can connect to sensors and actuators with inexpensive local networking facilities. Fog nodes can add extra security controls, lessening the hacker threat. Fog nodes can </w:t>
      </w:r>
      <w:r w:rsidR="00C505B9">
        <w:rPr>
          <w:sz w:val="24"/>
          <w:szCs w:val="24"/>
        </w:rPr>
        <w:t>intelligently</w:t>
      </w:r>
      <w:r w:rsidR="00C505B9" w:rsidRPr="00361D33">
        <w:rPr>
          <w:sz w:val="24"/>
          <w:szCs w:val="24"/>
        </w:rPr>
        <w:t xml:space="preserve"> </w:t>
      </w:r>
      <w:r w:rsidRPr="00361D33">
        <w:rPr>
          <w:sz w:val="24"/>
          <w:szCs w:val="24"/>
        </w:rPr>
        <w:t xml:space="preserve">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rsidRPr="00361D33">
        <w:rPr>
          <w:sz w:val="24"/>
          <w:szCs w:val="24"/>
        </w:rPr>
        <w:lastRenderedPageBreak/>
        <w:t>Platform as a service (PaaS) is a category of cloud computing services that provides a platform allowing customers to develop, run, and manage web applications without the complexity of building and maintaining the infrastructure typically associated with developing and launching an application. The Open</w:t>
      </w:r>
      <w:r w:rsidR="00A02828">
        <w:rPr>
          <w:sz w:val="24"/>
          <w:szCs w:val="24"/>
        </w:rPr>
        <w:t xml:space="preserve"> </w:t>
      </w:r>
      <w:r w:rsidRPr="00361D33">
        <w:rPr>
          <w:sz w:val="24"/>
          <w:szCs w:val="24"/>
        </w:rPr>
        <w:t xml:space="preserve">Fog </w:t>
      </w:r>
      <w:r w:rsidR="00A02828">
        <w:rPr>
          <w:sz w:val="24"/>
          <w:szCs w:val="24"/>
        </w:rPr>
        <w:t>Reference Architecture</w:t>
      </w:r>
      <w:r w:rsidRPr="00361D33">
        <w:rPr>
          <w:sz w:val="24"/>
          <w:szCs w:val="24"/>
        </w:rPr>
        <w:t xml:space="preserve"> defines the required infrastructure to enable building Fog as a Service (FaaS) to address certain classes of business challenges. FaaS includes Infrastructure as a Service (IaaS), Platform as a Service (PaaS), Software as a Service (SaaS), and many service constructs specific to </w:t>
      </w:r>
      <w:r w:rsidR="00C505B9">
        <w:rPr>
          <w:sz w:val="24"/>
          <w:szCs w:val="24"/>
        </w:rPr>
        <w:t>F</w:t>
      </w:r>
      <w:r w:rsidRPr="00361D33">
        <w:rPr>
          <w:sz w:val="24"/>
          <w:szCs w:val="24"/>
        </w:rPr>
        <w:t xml:space="preserve">og. </w:t>
      </w:r>
    </w:p>
    <w:p w14:paraId="4F9D9A8C" w14:textId="27092A44" w:rsidR="00361D33" w:rsidRDefault="00361D33" w:rsidP="00DB75DC">
      <w:pPr>
        <w:rPr>
          <w:sz w:val="24"/>
          <w:szCs w:val="24"/>
        </w:rPr>
      </w:pPr>
      <w:r w:rsidRPr="00361D33">
        <w:rPr>
          <w:sz w:val="24"/>
          <w:szCs w:val="24"/>
        </w:rPr>
        <w:t>Infrastructure and architecture building blocks show how FaaS may be enabled. This topic is expanded upon in the reference architecture. The Open</w:t>
      </w:r>
      <w:r w:rsidR="00655593">
        <w:rPr>
          <w:sz w:val="24"/>
          <w:szCs w:val="24"/>
        </w:rPr>
        <w:t xml:space="preserve"> </w:t>
      </w:r>
      <w:r w:rsidRPr="00361D33">
        <w:rPr>
          <w:sz w:val="24"/>
          <w:szCs w:val="24"/>
        </w:rPr>
        <w:t>Fog R</w:t>
      </w:r>
      <w:r w:rsidR="00655593">
        <w:rPr>
          <w:sz w:val="24"/>
          <w:szCs w:val="24"/>
        </w:rPr>
        <w:t>eference Architecture</w:t>
      </w:r>
      <w:r w:rsidRPr="00361D33">
        <w:rPr>
          <w:sz w:val="24"/>
          <w:szCs w:val="24"/>
        </w:rPr>
        <w:t xml:space="preserve"> describes a generic fog platform that is designed to be applicable to any vertical market or application. This architecture is applicable across many different markets including, but not limited to, transportation, agriculture, smart-cities, smart–buildings, healthcare, hospitality, </w:t>
      </w:r>
      <w:r w:rsidR="00E23D29" w:rsidRPr="00361D33">
        <w:rPr>
          <w:sz w:val="24"/>
          <w:szCs w:val="24"/>
        </w:rPr>
        <w:t>energy,</w:t>
      </w:r>
      <w:r w:rsidRPr="00361D33">
        <w:rPr>
          <w:sz w:val="24"/>
          <w:szCs w:val="24"/>
        </w:rPr>
        <w:t xml:space="preserve"> and financial services. It provides business value for IoT applications that require real-time decision making, low latency, </w:t>
      </w:r>
      <w:r w:rsidR="00E23D29">
        <w:rPr>
          <w:sz w:val="24"/>
          <w:szCs w:val="24"/>
        </w:rPr>
        <w:t xml:space="preserve">and </w:t>
      </w:r>
      <w:r w:rsidRPr="00361D33">
        <w:rPr>
          <w:sz w:val="24"/>
          <w:szCs w:val="24"/>
        </w:rPr>
        <w:t>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cross cutting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rsidRPr="00655593">
        <w:rPr>
          <w:b/>
          <w:bCs/>
          <w:sz w:val="24"/>
          <w:szCs w:val="24"/>
        </w:rPr>
        <w:t>Manageability</w:t>
      </w:r>
      <w:r w:rsidRPr="00655593">
        <w:rPr>
          <w:sz w:val="24"/>
          <w:szCs w:val="24"/>
        </w:rPr>
        <w:t xml:space="preserve">: Managing all aspects of fog deployments, which include RAS, DevOps, etc., is a critical aspect across all layers of a fog computing hierarchy.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rsidRPr="00694115">
        <w:rPr>
          <w:sz w:val="24"/>
          <w:szCs w:val="24"/>
        </w:rPr>
        <w:t xml:space="preserve">In synchronization with the thinking coming out of the Open Fog Consortium, </w:t>
      </w:r>
      <w:r>
        <w:rPr>
          <w:sz w:val="24"/>
          <w:szCs w:val="24"/>
        </w:rPr>
        <w:t>the European Telecommunications Standards Institute (ETSI) has generated some more specific recommendations towards implementation of this new approach to tiered smart infrastructure that provides ideas on the implementation focused on guidance for mobile operators</w:t>
      </w:r>
      <w:r w:rsidR="008A5BE9">
        <w:rPr>
          <w:rStyle w:val="FootnoteReference"/>
          <w:sz w:val="24"/>
          <w:szCs w:val="24"/>
        </w:rPr>
        <w:footnoteReference w:id="3"/>
      </w:r>
      <w:r>
        <w:rPr>
          <w:sz w:val="24"/>
          <w:szCs w:val="24"/>
        </w:rPr>
        <w:t>.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rsidRPr="00694115">
        <w:rPr>
          <w:rFonts w:eastAsia="Times New Roman" w:cstheme="minorHAnsi"/>
          <w:color w:val="000000"/>
          <w:sz w:val="24"/>
          <w:szCs w:val="24"/>
        </w:rPr>
        <w:t xml:space="preserve">The vocabulary coming from ETSI for this concept is the </w:t>
      </w:r>
      <w:r w:rsidR="00125094" w:rsidRPr="00694115">
        <w:rPr>
          <w:rFonts w:eastAsia="Times New Roman" w:cstheme="minorHAnsi"/>
          <w:color w:val="000000"/>
          <w:sz w:val="24"/>
          <w:szCs w:val="24"/>
        </w:rPr>
        <w:t xml:space="preserve">Multi-access Edge </w:t>
      </w:r>
      <w:r w:rsidRPr="00694115">
        <w:rPr>
          <w:rFonts w:eastAsia="Times New Roman" w:cstheme="minorHAnsi"/>
          <w:color w:val="000000"/>
          <w:sz w:val="24"/>
          <w:szCs w:val="24"/>
        </w:rPr>
        <w:t>C</w:t>
      </w:r>
      <w:r w:rsidR="00125094" w:rsidRPr="00694115">
        <w:rPr>
          <w:rFonts w:eastAsia="Times New Roman" w:cstheme="minorHAnsi"/>
          <w:color w:val="000000"/>
          <w:sz w:val="24"/>
          <w:szCs w:val="24"/>
        </w:rPr>
        <w:t xml:space="preserve">omputing </w:t>
      </w:r>
      <w:r w:rsidRPr="00694115">
        <w:rPr>
          <w:rFonts w:eastAsia="Times New Roman" w:cstheme="minorHAnsi"/>
          <w:color w:val="000000"/>
          <w:sz w:val="24"/>
          <w:szCs w:val="24"/>
        </w:rPr>
        <w:t xml:space="preserve"> (“MEC”) discussion </w:t>
      </w:r>
      <w:r w:rsidR="00EB148D">
        <w:rPr>
          <w:rFonts w:eastAsia="Times New Roman" w:cstheme="minorHAnsi"/>
          <w:color w:val="000000"/>
          <w:sz w:val="24"/>
          <w:szCs w:val="24"/>
        </w:rPr>
        <w:t xml:space="preserve">(which is why we are using this term for continuity) </w:t>
      </w:r>
      <w:r w:rsidRPr="00694115">
        <w:rPr>
          <w:rFonts w:eastAsia="Times New Roman" w:cstheme="minorHAnsi"/>
          <w:color w:val="000000"/>
          <w:sz w:val="24"/>
          <w:szCs w:val="24"/>
        </w:rPr>
        <w:t xml:space="preserve">and it </w:t>
      </w:r>
      <w:r w:rsidR="00125094" w:rsidRPr="00694115">
        <w:rPr>
          <w:rFonts w:eastAsia="Times New Roman" w:cstheme="minorHAnsi"/>
          <w:color w:val="000000"/>
          <w:sz w:val="24"/>
          <w:szCs w:val="24"/>
        </w:rPr>
        <w:t>will draw the next wave of investments by Mobile operators who want to take advantage of low latency services that 5G promises</w:t>
      </w:r>
      <w:r w:rsidR="00EB148D">
        <w:rPr>
          <w:rFonts w:eastAsia="Times New Roman" w:cstheme="minorHAnsi"/>
          <w:color w:val="000000"/>
          <w:sz w:val="24"/>
          <w:szCs w:val="24"/>
        </w:rPr>
        <w:t xml:space="preserve"> - w</w:t>
      </w:r>
      <w:r w:rsidR="00125094" w:rsidRPr="00694115">
        <w:rPr>
          <w:rFonts w:eastAsia="Times New Roman" w:cstheme="minorHAnsi"/>
          <w:color w:val="000000"/>
          <w:sz w:val="24"/>
          <w:szCs w:val="24"/>
        </w:rPr>
        <w:t>hich means running services closer to the consumers (that is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This has similar functionality to </w:t>
      </w:r>
      <w:hyperlink r:id="rId16" w:tgtFrame="_blank" w:history="1">
        <w:r w:rsidRPr="00752B8D">
          <w:rPr>
            <w:rFonts w:eastAsia="Times New Roman" w:cstheme="minorHAnsi"/>
            <w:color w:val="0274BE"/>
            <w:sz w:val="24"/>
            <w:szCs w:val="24"/>
            <w:u w:val="single"/>
          </w:rPr>
          <w:t>VIM in NFV</w:t>
        </w:r>
      </w:hyperlink>
      <w:r w:rsidRPr="00752B8D">
        <w:rPr>
          <w:rFonts w:eastAsia="Times New Roman" w:cstheme="minorHAnsi"/>
          <w:color w:val="000000"/>
          <w:sz w:val="24"/>
          <w:szCs w:val="24"/>
        </w:rPr>
        <w:t>.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while on the right site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beauty of MEC ETSI architecture is that MEC Apps are network-aware (so that MEC Apps can </w:t>
      </w:r>
      <w:r w:rsidR="00EB148D" w:rsidRPr="00BD46F6">
        <w:rPr>
          <w:rFonts w:eastAsia="Times New Roman" w:cstheme="minorHAnsi"/>
          <w:color w:val="000000"/>
          <w:sz w:val="24"/>
          <w:szCs w:val="24"/>
        </w:rPr>
        <w:t>act</w:t>
      </w:r>
      <w:r w:rsidRPr="00BD46F6">
        <w:rPr>
          <w:rFonts w:eastAsia="Times New Roman" w:cstheme="minorHAnsi"/>
          <w:color w:val="000000"/>
          <w:sz w:val="24"/>
          <w:szCs w:val="24"/>
        </w:rPr>
        <w:t xml:space="preserve"> based on that) and that is where MEC Service can help by exposing the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mobile edge platform shall provide functionality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“UserApps”</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When the mobile edge system supports the feature UserApps,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user application lifecycle management proxy allows device applications to request on-boarding, instantiation, </w:t>
      </w:r>
      <w:r w:rsidR="00C70041">
        <w:rPr>
          <w:rFonts w:eastAsia="Times New Roman" w:cstheme="minorHAnsi"/>
          <w:color w:val="000000"/>
          <w:sz w:val="24"/>
          <w:szCs w:val="24"/>
        </w:rPr>
        <w:t xml:space="preserve">and </w:t>
      </w:r>
      <w:r w:rsidRPr="00BD46F6">
        <w:rPr>
          <w:rFonts w:eastAsia="Times New Roman" w:cstheme="minorHAnsi"/>
          <w:color w:val="000000"/>
          <w:sz w:val="24"/>
          <w:szCs w:val="24"/>
        </w:rPr>
        <w:t>termination of user applications</w:t>
      </w:r>
      <w:r w:rsidR="00C70041">
        <w:rPr>
          <w:rFonts w:eastAsia="Times New Roman" w:cstheme="minorHAnsi"/>
          <w:color w:val="000000"/>
          <w:sz w:val="24"/>
          <w:szCs w:val="24"/>
        </w:rPr>
        <w:t>.</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sidRPr="00BD46F6">
        <w:rPr>
          <w:rStyle w:val="CommentReference"/>
          <w:b/>
          <w:bCs/>
          <w:sz w:val="28"/>
          <w:szCs w:val="28"/>
        </w:rPr>
        <w:commentReference w:id="1"/>
      </w:r>
    </w:p>
    <w:p w14:paraId="7FD0303B" w14:textId="617758B5" w:rsidR="00302C4E" w:rsidRPr="005460C7" w:rsidRDefault="00302C4E" w:rsidP="00302C4E">
      <w:pPr>
        <w:rPr>
          <w:rFonts w:cstheme="minorHAnsi"/>
          <w:sz w:val="24"/>
          <w:szCs w:val="24"/>
        </w:rPr>
      </w:pPr>
      <w:r w:rsidRPr="005460C7">
        <w:rPr>
          <w:rFonts w:cstheme="minorHAnsi"/>
          <w:sz w:val="24"/>
          <w:szCs w:val="24"/>
        </w:rPr>
        <w:t xml:space="preserve">As the new networking approaches unfold, many have considered </w:t>
      </w:r>
      <w:r w:rsidR="009C73CF">
        <w:rPr>
          <w:rFonts w:cstheme="minorHAnsi"/>
          <w:sz w:val="24"/>
          <w:szCs w:val="24"/>
        </w:rPr>
        <w:t>Software Defined Networking (</w:t>
      </w:r>
      <w:r w:rsidRPr="005460C7">
        <w:rPr>
          <w:rFonts w:cstheme="minorHAnsi"/>
          <w:sz w:val="24"/>
          <w:szCs w:val="24"/>
        </w:rPr>
        <w:t>SDN</w:t>
      </w:r>
      <w:r w:rsidR="009C73CF">
        <w:rPr>
          <w:rFonts w:cstheme="minorHAnsi"/>
          <w:sz w:val="24"/>
          <w:szCs w:val="24"/>
        </w:rPr>
        <w:t>)</w:t>
      </w:r>
      <w:r w:rsidRPr="005460C7">
        <w:rPr>
          <w:rFonts w:cstheme="minorHAnsi"/>
          <w:sz w:val="24"/>
          <w:szCs w:val="24"/>
        </w:rPr>
        <w:t xml:space="preserve">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capability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rsidRPr="005460C7">
        <w:rPr>
          <w:rFonts w:cstheme="minorHAnsi"/>
          <w:sz w:val="24"/>
          <w:szCs w:val="24"/>
        </w:rPr>
        <w:t xml:space="preserve">This </w:t>
      </w:r>
      <w:r w:rsidR="005460C7" w:rsidRPr="005460C7">
        <w:rPr>
          <w:rFonts w:cstheme="minorHAnsi"/>
          <w:sz w:val="24"/>
          <w:szCs w:val="24"/>
        </w:rPr>
        <w:t xml:space="preserve">new </w:t>
      </w:r>
      <w:r w:rsidR="008A5BE9">
        <w:rPr>
          <w:rFonts w:cstheme="minorHAnsi"/>
          <w:sz w:val="24"/>
          <w:szCs w:val="24"/>
        </w:rPr>
        <w:t>Digital Twin Consortium (“DTC”)</w:t>
      </w:r>
      <w:r w:rsidR="008A5BE9" w:rsidRPr="005460C7">
        <w:rPr>
          <w:rFonts w:cstheme="minorHAnsi"/>
          <w:sz w:val="24"/>
          <w:szCs w:val="24"/>
        </w:rPr>
        <w:t xml:space="preserve"> </w:t>
      </w:r>
      <w:r w:rsidRPr="005460C7">
        <w:rPr>
          <w:rFonts w:cstheme="minorHAnsi"/>
          <w:sz w:val="24"/>
          <w:szCs w:val="24"/>
        </w:rPr>
        <w:t>initiative</w:t>
      </w:r>
      <w:r w:rsidR="009C73CF">
        <w:rPr>
          <w:rFonts w:cstheme="minorHAnsi"/>
          <w:sz w:val="24"/>
          <w:szCs w:val="24"/>
        </w:rPr>
        <w:t xml:space="preserve"> on the MEC</w:t>
      </w:r>
      <w:r w:rsidRPr="005460C7">
        <w:rPr>
          <w:rFonts w:cstheme="minorHAnsi"/>
          <w:sz w:val="24"/>
          <w:szCs w:val="24"/>
        </w:rPr>
        <w:t xml:space="preserve"> is focused on leveraging </w:t>
      </w:r>
      <w:r w:rsidRPr="005460C7">
        <w:rPr>
          <w:rFonts w:cstheme="minorHAnsi"/>
          <w:i/>
          <w:iCs/>
          <w:sz w:val="24"/>
          <w:szCs w:val="24"/>
        </w:rPr>
        <w:t>repeatable patterns</w:t>
      </w:r>
      <w:r w:rsidRPr="005460C7">
        <w:rPr>
          <w:rFonts w:cstheme="minorHAnsi"/>
          <w:color w:val="FF0000"/>
          <w:sz w:val="24"/>
          <w:szCs w:val="24"/>
        </w:rPr>
        <w:t xml:space="preserve"> </w:t>
      </w:r>
      <w:r w:rsidRPr="005460C7">
        <w:rPr>
          <w:rFonts w:cstheme="minorHAnsi"/>
          <w:sz w:val="24"/>
          <w:szCs w:val="24"/>
        </w:rPr>
        <w:t xml:space="preserve">to provide a highly flexible compute and connectivity offering to enable the right performance of Artificial Intelligence and Digital Twins.   </w:t>
      </w:r>
      <w:r w:rsidR="005460C7" w:rsidRPr="005460C7">
        <w:rPr>
          <w:rFonts w:cstheme="minorHAnsi"/>
          <w:sz w:val="24"/>
          <w:szCs w:val="24"/>
        </w:rPr>
        <w:t>The new vision for the MEC</w:t>
      </w:r>
      <w:r w:rsidRPr="005460C7">
        <w:rPr>
          <w:rFonts w:cstheme="minorHAnsi"/>
          <w:sz w:val="24"/>
          <w:szCs w:val="24"/>
        </w:rPr>
        <w:t xml:space="preserve"> spans and automates the compute and connectivity product and service catalog configuration requirements for fulfilment from Cloud to Edge and for operations from Edge back to Cloud incorporating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rsidRPr="005460C7">
        <w:rPr>
          <w:rFonts w:cstheme="minorHAnsi"/>
          <w:sz w:val="24"/>
          <w:szCs w:val="24"/>
        </w:rPr>
        <w:t>The MEC</w:t>
      </w:r>
      <w:r w:rsidR="00302C4E" w:rsidRPr="005460C7">
        <w:rPr>
          <w:rFonts w:cstheme="minorHAnsi"/>
          <w:sz w:val="24"/>
          <w:szCs w:val="24"/>
        </w:rPr>
        <w:t xml:space="preserve"> will enable Vertical Product Managers to easily add their application services and solutions, such as AI</w:t>
      </w:r>
      <w:r w:rsidR="009C73CF">
        <w:rPr>
          <w:rFonts w:cstheme="minorHAnsi"/>
          <w:sz w:val="24"/>
          <w:szCs w:val="24"/>
        </w:rPr>
        <w:t xml:space="preserve"> and</w:t>
      </w:r>
      <w:r w:rsidR="00302C4E" w:rsidRPr="005460C7">
        <w:rPr>
          <w:rFonts w:cstheme="minorHAnsi"/>
          <w:sz w:val="24"/>
          <w:szCs w:val="24"/>
        </w:rPr>
        <w:t xml:space="preserve"> Digital Twins and then easily define, offer, sell, fulfil</w:t>
      </w:r>
      <w:r w:rsidR="000A61F0">
        <w:rPr>
          <w:rFonts w:cstheme="minorHAnsi"/>
          <w:sz w:val="24"/>
          <w:szCs w:val="24"/>
        </w:rPr>
        <w:t>l</w:t>
      </w:r>
      <w:r w:rsidR="00302C4E" w:rsidRPr="005460C7">
        <w:rPr>
          <w:rFonts w:cstheme="minorHAnsi"/>
          <w:sz w:val="24"/>
          <w:szCs w:val="24"/>
        </w:rPr>
        <w:t>,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rsidRPr="005460C7">
        <w:rPr>
          <w:rFonts w:cstheme="minorHAnsi"/>
          <w:sz w:val="24"/>
          <w:szCs w:val="24"/>
        </w:rPr>
        <w:t xml:space="preserve">In addition to just the physical nodes that provide the resources for the tiered environment, the MEC has a logical architecture associated with providing for the Platform as a Service for microservices running in the nodes, but it also provides for the horizontal services needed to provide the management of the distributed systems environment as well as the cybersecurity elements needed to protect the remote computation nodes.  In effect, the approach being illustrated in </w:t>
      </w:r>
      <w:r w:rsidR="005460C7" w:rsidRPr="005460C7">
        <w:rPr>
          <w:rFonts w:cstheme="minorHAnsi"/>
          <w:sz w:val="24"/>
          <w:szCs w:val="24"/>
        </w:rPr>
        <w:t xml:space="preserve">this </w:t>
      </w:r>
      <w:r w:rsidR="009C73CF">
        <w:rPr>
          <w:rFonts w:cstheme="minorHAnsi"/>
          <w:sz w:val="24"/>
          <w:szCs w:val="24"/>
        </w:rPr>
        <w:t>technique</w:t>
      </w:r>
      <w:r w:rsidRPr="005460C7">
        <w:rPr>
          <w:rFonts w:cstheme="minorHAnsi"/>
          <w:sz w:val="24"/>
          <w:szCs w:val="24"/>
        </w:rPr>
        <w:t xml:space="preserve"> uses ”Network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Support for Operational Technology, Informational Technology, and Internet of Things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0715712E">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a data orchestration center – “server” --</w:t>
      </w:r>
      <w:r w:rsidR="004B7A58" w:rsidRPr="00451457">
        <w:rPr>
          <w:rFonts w:cstheme="minorHAnsi"/>
          <w:sz w:val="24"/>
          <w:szCs w:val="24"/>
        </w:rPr>
        <w:t xml:space="preserve"> </w:t>
      </w:r>
      <w:r w:rsidRPr="00451457">
        <w:rPr>
          <w:rFonts w:cstheme="minorHAnsi"/>
          <w:sz w:val="24"/>
          <w:szCs w:val="24"/>
        </w:rPr>
        <w:t xml:space="preserve"> for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rsidRPr="00451457">
        <w:rPr>
          <w:rFonts w:cstheme="minorHAnsi"/>
          <w:sz w:val="24"/>
          <w:szCs w:val="24"/>
        </w:rPr>
        <w:t xml:space="preserve">For the convenience of simplifying the implementation of the tiers, a common pattern is used for supporting the </w:t>
      </w:r>
      <w:r w:rsidR="001C2FDB">
        <w:rPr>
          <w:rFonts w:cstheme="minorHAnsi"/>
          <w:sz w:val="24"/>
          <w:szCs w:val="24"/>
        </w:rPr>
        <w:t xml:space="preserve">tiered </w:t>
      </w:r>
      <w:r w:rsidRPr="00451457">
        <w:rPr>
          <w:rFonts w:cstheme="minorHAnsi"/>
          <w:sz w:val="24"/>
          <w:szCs w:val="24"/>
        </w:rPr>
        <w:t>distributed applications and microservices pods and containers, as well as the elements that provide for the traditional needs of a distributed systems environment</w:t>
      </w:r>
      <w:r w:rsidR="001C2FDB">
        <w:rPr>
          <w:rFonts w:cstheme="minorHAnsi"/>
          <w:sz w:val="24"/>
          <w:szCs w:val="24"/>
        </w:rPr>
        <w:t>.  It is</w:t>
      </w:r>
      <w:r w:rsidRPr="00451457">
        <w:rPr>
          <w:rFonts w:cstheme="minorHAnsi"/>
          <w:sz w:val="24"/>
          <w:szCs w:val="24"/>
        </w:rPr>
        <w:t xml:space="preserve"> a </w:t>
      </w:r>
      <w:r w:rsidRPr="00451457">
        <w:rPr>
          <w:rFonts w:cstheme="minorHAnsi"/>
          <w:i/>
          <w:iCs/>
          <w:sz w:val="24"/>
          <w:szCs w:val="24"/>
        </w:rPr>
        <w:t>pattern</w:t>
      </w:r>
      <w:r w:rsidRPr="00451457">
        <w:rPr>
          <w:rFonts w:cstheme="minorHAnsi"/>
          <w:sz w:val="24"/>
          <w:szCs w:val="24"/>
        </w:rPr>
        <w:t xml:space="preserve">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5C38B8C6">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rsidRPr="00451457">
        <w:rPr>
          <w:rFonts w:cstheme="minorHAnsi"/>
          <w:sz w:val="24"/>
          <w:szCs w:val="24"/>
        </w:rPr>
        <w:t xml:space="preserve">Each node uses typically a Linux kernel </w:t>
      </w:r>
      <w:r w:rsidR="007470BC">
        <w:rPr>
          <w:rFonts w:cstheme="minorHAnsi"/>
          <w:sz w:val="24"/>
          <w:szCs w:val="24"/>
        </w:rPr>
        <w:t>or other operating system</w:t>
      </w:r>
      <w:r w:rsidR="007470BC" w:rsidRPr="00451457">
        <w:rPr>
          <w:rFonts w:cstheme="minorHAnsi"/>
          <w:sz w:val="24"/>
          <w:szCs w:val="24"/>
        </w:rPr>
        <w:t xml:space="preserve"> </w:t>
      </w:r>
      <w:r w:rsidRPr="00451457">
        <w:rPr>
          <w:rFonts w:cstheme="minorHAnsi"/>
          <w:sz w:val="24"/>
          <w:szCs w:val="24"/>
        </w:rPr>
        <w:t>for its primary operating system environment.  This overall operating system environment is nominally called the Infrastructure as a Service capability for the node.</w:t>
      </w:r>
    </w:p>
    <w:p w14:paraId="575A1A61" w14:textId="369423AE" w:rsidR="00302C4E" w:rsidRPr="00451457" w:rsidRDefault="00302C4E" w:rsidP="00302C4E">
      <w:pPr>
        <w:rPr>
          <w:rFonts w:cstheme="minorHAnsi"/>
          <w:sz w:val="24"/>
          <w:szCs w:val="24"/>
        </w:rPr>
      </w:pPr>
      <w:r w:rsidRPr="00451457">
        <w:rPr>
          <w:rFonts w:cstheme="minorHAnsi"/>
          <w:sz w:val="24"/>
          <w:szCs w:val="24"/>
        </w:rPr>
        <w:t xml:space="preserve">Operating on top of the IaaS capability, we use Kubernetes pods to house </w:t>
      </w:r>
      <w:r w:rsidR="001C2FDB" w:rsidRPr="00451457">
        <w:rPr>
          <w:rFonts w:cstheme="minorHAnsi"/>
          <w:sz w:val="24"/>
          <w:szCs w:val="24"/>
        </w:rPr>
        <w:t>all</w:t>
      </w:r>
      <w:r w:rsidRPr="00451457">
        <w:rPr>
          <w:rFonts w:cstheme="minorHAnsi"/>
          <w:sz w:val="24"/>
          <w:szCs w:val="24"/>
        </w:rPr>
        <w:t xml:space="preserve"> the containers that will be used for application microservices or management functions within the node.  This provides for a uniform way we can initially provision the cognitive functions within the node and also update them later on using continuous integration and continuous delivery techniques.</w:t>
      </w:r>
    </w:p>
    <w:p w14:paraId="36B2E078" w14:textId="4E6816D4" w:rsidR="00302C4E" w:rsidRPr="00451457" w:rsidRDefault="00302C4E" w:rsidP="00302C4E">
      <w:pPr>
        <w:rPr>
          <w:rFonts w:cstheme="minorHAnsi"/>
          <w:sz w:val="24"/>
          <w:szCs w:val="24"/>
        </w:rPr>
      </w:pPr>
      <w:r w:rsidRPr="00451457">
        <w:rPr>
          <w:rFonts w:cstheme="minorHAnsi"/>
          <w:sz w:val="24"/>
          <w:szCs w:val="24"/>
        </w:rPr>
        <w:t>We include the option of using an internally housed layer 3 routing capability along with SDN network slicing and nodal firewalling</w:t>
      </w:r>
      <w:r w:rsidR="001C2FDB">
        <w:rPr>
          <w:rFonts w:cstheme="minorHAnsi"/>
          <w:sz w:val="24"/>
          <w:szCs w:val="24"/>
        </w:rPr>
        <w:t xml:space="preserve"> as is now becoming popular to minimize the number of physical devices if possible</w:t>
      </w:r>
      <w:r w:rsidRPr="00451457">
        <w:rPr>
          <w:rFonts w:cstheme="minorHAnsi"/>
          <w:sz w:val="24"/>
          <w:szCs w:val="24"/>
        </w:rPr>
        <w:t xml:space="preserv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rsidRPr="00451457">
        <w:rPr>
          <w:rFonts w:cstheme="minorHAnsi"/>
          <w:sz w:val="24"/>
          <w:szCs w:val="24"/>
        </w:rP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w:t>
      </w:r>
      <w:r w:rsidR="007470BC">
        <w:rPr>
          <w:rFonts w:cstheme="minorHAnsi"/>
          <w:sz w:val="24"/>
          <w:szCs w:val="24"/>
        </w:rPr>
        <w:t>.</w:t>
      </w:r>
      <w:r w:rsidRPr="00451457">
        <w:rPr>
          <w:rFonts w:cstheme="minorHAnsi"/>
          <w:sz w:val="24"/>
          <w:szCs w:val="24"/>
        </w:rPr>
        <w:t xml:space="preserve"> </w:t>
      </w:r>
      <w:r w:rsidR="007470BC">
        <w:rPr>
          <w:rFonts w:cstheme="minorHAnsi"/>
          <w:sz w:val="24"/>
          <w:szCs w:val="24"/>
        </w:rPr>
        <w:t>T</w:t>
      </w:r>
      <w:r w:rsidRPr="00451457">
        <w:rPr>
          <w:rFonts w:cstheme="minorHAnsi"/>
          <w:sz w:val="24"/>
          <w:szCs w:val="24"/>
        </w:rPr>
        <w: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w:t>
      </w:r>
      <w:r w:rsidR="007470BC">
        <w:rPr>
          <w:rFonts w:cstheme="minorHAnsi"/>
          <w:sz w:val="24"/>
          <w:szCs w:val="24"/>
        </w:rPr>
        <w:t>, a</w:t>
      </w:r>
      <w:r w:rsidRPr="00451457">
        <w:rPr>
          <w:rFonts w:cstheme="minorHAnsi"/>
          <w:sz w:val="24"/>
          <w:szCs w:val="24"/>
        </w:rPr>
        <w:t xml:space="preserve">nd then only those events that need to be used for </w:t>
      </w:r>
      <w:r w:rsidRPr="00451457">
        <w:rPr>
          <w:rFonts w:cstheme="minorHAnsi"/>
          <w:sz w:val="24"/>
          <w:szCs w:val="24"/>
        </w:rPr>
        <w:lastRenderedPageBreak/>
        <w:t>internodal communications are allowed to travel outside of the node to the next node.  This sequestration capability is essential for maintaining the scalability of the system of systems.</w:t>
      </w:r>
    </w:p>
    <w:p w14:paraId="27487CF6" w14:textId="46200730" w:rsidR="00302C4E" w:rsidRDefault="00302C4E" w:rsidP="00302C4E">
      <w:pPr>
        <w:rPr>
          <w:rFonts w:cstheme="minorHAnsi"/>
          <w:sz w:val="24"/>
          <w:szCs w:val="24"/>
        </w:rPr>
      </w:pPr>
      <w:r w:rsidRPr="00451457">
        <w:rPr>
          <w:rFonts w:cstheme="minorHAnsi"/>
          <w:sz w:val="24"/>
          <w:szCs w:val="24"/>
        </w:rPr>
        <w:t xml:space="preserve">Now, within each container running in the pod environment, there will be a microservice that can be used to subscribe to various “topics” that are associated with the different DDS messages.  This way </w:t>
      </w:r>
      <w:r w:rsidR="001C2FDB">
        <w:rPr>
          <w:rFonts w:cstheme="minorHAnsi"/>
          <w:sz w:val="24"/>
          <w:szCs w:val="24"/>
        </w:rPr>
        <w:t>microservices</w:t>
      </w:r>
      <w:r w:rsidRPr="00451457">
        <w:rPr>
          <w:rFonts w:cstheme="minorHAnsi"/>
          <w:sz w:val="24"/>
          <w:szCs w:val="24"/>
        </w:rPr>
        <w:t xml:space="preserve">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rsidRPr="00451457">
        <w:rPr>
          <w:rFonts w:cstheme="minorHAnsi"/>
          <w:sz w:val="24"/>
          <w:szCs w:val="24"/>
        </w:rPr>
        <w:t xml:space="preserve">There can be multiple application containers placed into the pod as needed for each of the applications that may be useful over time.  In addition to application containers, the DDS hub allows for local digital twin </w:t>
      </w:r>
      <w:r w:rsidR="00A211FF">
        <w:rPr>
          <w:rFonts w:cstheme="minorHAnsi"/>
          <w:sz w:val="24"/>
          <w:szCs w:val="24"/>
        </w:rPr>
        <w:t xml:space="preserve">application containers for </w:t>
      </w:r>
      <w:r w:rsidRPr="00451457">
        <w:rPr>
          <w:rFonts w:cstheme="minorHAnsi"/>
          <w:sz w:val="24"/>
          <w:szCs w:val="24"/>
        </w:rPr>
        <w:t>monitoring as needed.  This is very convenient because in some cases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AnyLog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rsidRPr="00451457">
        <w:rPr>
          <w:rFonts w:cstheme="minorHAnsi"/>
          <w:sz w:val="24"/>
          <w:szCs w:val="24"/>
        </w:rPr>
        <w:t xml:space="preserve">The advantage of logging these events and video streams close to the edge is that it eliminates </w:t>
      </w:r>
      <w:r w:rsidR="00A62942">
        <w:rPr>
          <w:rFonts w:cstheme="minorHAnsi"/>
          <w:sz w:val="24"/>
          <w:szCs w:val="24"/>
        </w:rPr>
        <w:t>significant</w:t>
      </w:r>
      <w:r w:rsidR="00A62942" w:rsidRPr="00451457">
        <w:rPr>
          <w:rFonts w:cstheme="minorHAnsi"/>
          <w:sz w:val="24"/>
          <w:szCs w:val="24"/>
        </w:rPr>
        <w:t xml:space="preserve"> </w:t>
      </w:r>
      <w:r w:rsidRPr="00451457">
        <w:rPr>
          <w:rFonts w:cstheme="minorHAnsi"/>
          <w:sz w:val="24"/>
          <w:szCs w:val="24"/>
        </w:rPr>
        <w:t xml:space="preserve">flooding of the communications channels by a lot of </w:t>
      </w:r>
      <w:r w:rsidR="00A62942">
        <w:rPr>
          <w:rFonts w:cstheme="minorHAnsi"/>
          <w:sz w:val="24"/>
          <w:szCs w:val="24"/>
        </w:rPr>
        <w:t>inconsequential or simply uninteresting data.</w:t>
      </w:r>
      <w:r w:rsidRPr="00451457">
        <w:rPr>
          <w:rFonts w:cstheme="minorHAnsi"/>
          <w:sz w:val="24"/>
          <w:szCs w:val="24"/>
        </w:rPr>
        <w:t xml:space="preserve">  But </w:t>
      </w:r>
      <w:r w:rsidR="00033D2C">
        <w:rPr>
          <w:rFonts w:cstheme="minorHAnsi"/>
          <w:sz w:val="24"/>
          <w:szCs w:val="24"/>
        </w:rPr>
        <w:t>a distributed logging service like the</w:t>
      </w:r>
      <w:r w:rsidRPr="00451457">
        <w:rPr>
          <w:rFonts w:cstheme="minorHAnsi"/>
          <w:sz w:val="24"/>
          <w:szCs w:val="24"/>
        </w:rPr>
        <w:t xml:space="preserve"> AnyLog technique operates like a very large sharded database on a massively parallel processing supercomputer </w:t>
      </w:r>
      <w:r w:rsidR="00A62942">
        <w:rPr>
          <w:rFonts w:cstheme="minorHAnsi"/>
          <w:sz w:val="24"/>
          <w:szCs w:val="24"/>
        </w:rPr>
        <w:t>where</w:t>
      </w:r>
      <w:r w:rsidRPr="00451457">
        <w:rPr>
          <w:rFonts w:cstheme="minorHAnsi"/>
          <w:sz w:val="24"/>
          <w:szCs w:val="24"/>
        </w:rPr>
        <w:t xml:space="preserve">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rsidRPr="00451457">
        <w:rPr>
          <w:rFonts w:cstheme="minorHAnsi"/>
          <w:sz w:val="24"/>
          <w:szCs w:val="24"/>
        </w:rPr>
        <w:t xml:space="preserve">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capability in any event communications facility such as we are discussing for dealing with both the syntax of messages and the semantic meaning of the </w:t>
      </w:r>
      <w:r w:rsidR="00ED6900">
        <w:rPr>
          <w:rFonts w:cstheme="minorHAnsi"/>
          <w:sz w:val="24"/>
          <w:szCs w:val="24"/>
        </w:rPr>
        <w:t xml:space="preserve">data itself </w:t>
      </w:r>
      <w:r w:rsidRPr="00451457">
        <w:rPr>
          <w:rFonts w:cstheme="minorHAnsi"/>
          <w:sz w:val="24"/>
          <w:szCs w:val="24"/>
        </w:rPr>
        <w:t xml:space="preserve">in the incoming and outgoing communications.  Moreover, it is not just a function of the data itself that is important in the interpretation – </w:t>
      </w:r>
      <w:r w:rsidR="008619B7">
        <w:rPr>
          <w:rFonts w:cstheme="minorHAnsi"/>
          <w:sz w:val="24"/>
          <w:szCs w:val="24"/>
        </w:rPr>
        <w:t>but also</w:t>
      </w:r>
      <w:r w:rsidRPr="00451457">
        <w:rPr>
          <w:rFonts w:cstheme="minorHAnsi"/>
          <w:sz w:val="24"/>
          <w:szCs w:val="24"/>
        </w:rPr>
        <w:t xml:space="preserve"> the intended use of the data in terms of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7CA0543">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devSecOps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rPr>
          <w:rFonts w:cstheme="minorHAnsi"/>
          <w:sz w:val="24"/>
          <w:szCs w:val="24"/>
        </w:rPr>
        <w:lastRenderedPageBreak/>
        <w:t>Additional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Isolating maintenance activities needed for devSecOps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provided by the AnyLog features for our Network Intelligence as a Service approach.</w:t>
      </w:r>
    </w:p>
    <w:p w14:paraId="57FB1566" w14:textId="0FE83DA6" w:rsidR="00302C4E" w:rsidRPr="00451457" w:rsidRDefault="00302C4E" w:rsidP="00451457">
      <w:pPr>
        <w:spacing w:after="120"/>
        <w:rPr>
          <w:rFonts w:cstheme="minorHAnsi"/>
          <w:sz w:val="24"/>
          <w:szCs w:val="24"/>
        </w:rPr>
      </w:pPr>
      <w:r w:rsidRPr="00451457">
        <w:rPr>
          <w:rFonts w:cstheme="minorHAnsi"/>
          <w:sz w:val="24"/>
          <w:szCs w:val="24"/>
        </w:rPr>
        <w:t xml:space="preserve">The virtual cloud replaces some of the public cloud functions by design to control the flood of data that would quickly choke the communications facilities.  The public cloud is still a very important aspect of the overall system of systems, but it needs to be used for its typical uses and </w:t>
      </w:r>
      <w:r w:rsidR="00E615DB">
        <w:rPr>
          <w:rFonts w:cstheme="minorHAnsi"/>
          <w:sz w:val="24"/>
          <w:szCs w:val="24"/>
        </w:rPr>
        <w:t xml:space="preserve">then </w:t>
      </w:r>
      <w:r w:rsidRPr="00451457">
        <w:rPr>
          <w:rFonts w:cstheme="minorHAnsi"/>
          <w:sz w:val="24"/>
          <w:szCs w:val="24"/>
        </w:rPr>
        <w:t xml:space="preserve">be augmented by the virtual supercomputer sharded approach </w:t>
      </w:r>
      <w:r w:rsidR="00E615DB">
        <w:rPr>
          <w:rFonts w:cstheme="minorHAnsi"/>
          <w:sz w:val="24"/>
          <w:szCs w:val="24"/>
        </w:rPr>
        <w:t xml:space="preserve">at the edges </w:t>
      </w:r>
      <w:r w:rsidRPr="00451457">
        <w:rPr>
          <w:rFonts w:cstheme="minorHAnsi"/>
          <w:sz w:val="24"/>
          <w:szCs w:val="24"/>
        </w:rPr>
        <w:t>to solve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2B8CEC">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Deeptector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rsidRPr="00241841">
        <w:rPr>
          <w:b/>
          <w:bCs/>
          <w:sz w:val="28"/>
          <w:szCs w:val="28"/>
        </w:rPr>
        <w:t>The Digital Twin Containers</w:t>
      </w:r>
    </w:p>
    <w:p w14:paraId="5E99D037" w14:textId="564A3471" w:rsidR="00302C4E" w:rsidRPr="00451457" w:rsidRDefault="00AA441E" w:rsidP="00451457">
      <w:pPr>
        <w:keepNext/>
        <w:keepLines/>
        <w:spacing w:after="120"/>
        <w:rPr>
          <w:rFonts w:cstheme="minorHAnsi"/>
          <w:sz w:val="24"/>
          <w:szCs w:val="24"/>
        </w:rPr>
      </w:pPr>
      <w:r>
        <w:rPr>
          <w:rFonts w:cstheme="minorHAnsi"/>
          <w:sz w:val="24"/>
          <w:szCs w:val="24"/>
        </w:rPr>
        <w:t>In situations where latency is a factor,</w:t>
      </w:r>
      <w:r w:rsidR="00302C4E" w:rsidRPr="00451457">
        <w:rPr>
          <w:rFonts w:cstheme="minorHAnsi"/>
          <w:sz w:val="24"/>
          <w:szCs w:val="24"/>
        </w:rPr>
        <w:t xml:space="preserve"> it may be convenient to place the logic of a digital twin capability out at an edge node where latency is a factor.  These operate as separate containers, but using essentially the same access technique for listening to the data streams as </w:t>
      </w:r>
      <w:r w:rsidR="00E615DB">
        <w:rPr>
          <w:rFonts w:cstheme="minorHAnsi"/>
          <w:sz w:val="24"/>
          <w:szCs w:val="24"/>
        </w:rPr>
        <w:t>t</w:t>
      </w:r>
      <w:r w:rsidR="00302C4E" w:rsidRPr="00451457">
        <w:rPr>
          <w:rFonts w:cstheme="minorHAnsi"/>
          <w:sz w:val="24"/>
          <w:szCs w:val="24"/>
        </w:rPr>
        <w:t xml:space="preserve">hey pass through.  Also, </w:t>
      </w:r>
      <w:r w:rsidR="00D64B43">
        <w:rPr>
          <w:rFonts w:cstheme="minorHAnsi"/>
          <w:sz w:val="24"/>
          <w:szCs w:val="24"/>
        </w:rPr>
        <w:t xml:space="preserve">these can be very useful </w:t>
      </w:r>
      <w:r w:rsidR="00302C4E" w:rsidRPr="00451457">
        <w:rPr>
          <w:rFonts w:cstheme="minorHAnsi"/>
          <w:sz w:val="24"/>
          <w:szCs w:val="24"/>
        </w:rPr>
        <w:t>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The distinction between the edge digital twin and an edge application will begin to blur as the digital twin operations begin to take on more and more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The overall distributed systems management of the system of systems has the traditional structure of managers, intermediate managers, and agents, but distributed in pairs down the tiered environment.  </w:t>
      </w:r>
      <w:r w:rsidR="00D64B43">
        <w:rPr>
          <w:rFonts w:cstheme="minorHAnsi"/>
          <w:sz w:val="24"/>
          <w:szCs w:val="24"/>
        </w:rPr>
        <w:t>A</w:t>
      </w:r>
      <w:r w:rsidRPr="00451457">
        <w:rPr>
          <w:rFonts w:cstheme="minorHAnsi"/>
          <w:sz w:val="24"/>
          <w:szCs w:val="24"/>
        </w:rPr>
        <w:t>s we examine the details a little more closely, the subfunctions begin to decompose into subsystems on the management side as shown in the diagram below</w:t>
      </w:r>
      <w:r w:rsidR="00D64B43">
        <w:rPr>
          <w:rFonts w:cstheme="minorHAnsi"/>
          <w:sz w:val="24"/>
          <w:szCs w:val="24"/>
        </w:rPr>
        <w:t>, a</w:t>
      </w:r>
      <w:r w:rsidRPr="00451457">
        <w:rPr>
          <w:rFonts w:cstheme="minorHAnsi"/>
          <w:sz w:val="24"/>
          <w:szCs w:val="24"/>
        </w:rPr>
        <w:t xml:space="preserve">nd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rsidRPr="00313970">
        <w:rPr>
          <w:rFonts w:cstheme="minorHAnsi"/>
          <w:sz w:val="24"/>
          <w:szCs w:val="24"/>
        </w:rPr>
        <w:lastRenderedPageBreak/>
        <w:t xml:space="preserve">Object-oriented design of the data now requires both data </w:t>
      </w:r>
      <w:r w:rsidRPr="00313970">
        <w:rPr>
          <w:rFonts w:cstheme="minorHAnsi"/>
          <w:i/>
          <w:iCs/>
          <w:sz w:val="24"/>
          <w:szCs w:val="24"/>
        </w:rPr>
        <w:t>and logic</w:t>
      </w:r>
      <w:r w:rsidRPr="00313970">
        <w:rPr>
          <w:rFonts w:cstheme="minorHAnsi"/>
          <w:sz w:val="24"/>
          <w:szCs w:val="24"/>
        </w:rPr>
        <w:t xml:space="preserve"> to be a part of the data store.  Configuration scripts include both assembly instructions as well as testing instructions for the provisioning and maintenance of intelligent resources in the hierarchy that contain code, parameters,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E00578D">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3C62310B">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rsidRPr="00313970">
        <w:rPr>
          <w:rFonts w:cstheme="minorHAnsi"/>
          <w:sz w:val="24"/>
          <w:szCs w:val="24"/>
        </w:rPr>
        <w:t>The concept of the distribution is to establish a secure private slice network for the distribution, but then use an intelligent delivery process that stages the distributions in a bit of a multicast approach using the spine for broadcasting the containers down into their appointed nodes using a waterfall sequence</w:t>
      </w:r>
      <w:r w:rsidR="00A826F1">
        <w:rPr>
          <w:rFonts w:cstheme="minorHAnsi"/>
          <w:sz w:val="24"/>
          <w:szCs w:val="24"/>
        </w:rPr>
        <w:t>,</w:t>
      </w:r>
      <w:r w:rsidRPr="00313970">
        <w:rPr>
          <w:rFonts w:cstheme="minorHAnsi"/>
          <w:sz w:val="24"/>
          <w:szCs w:val="24"/>
        </w:rPr>
        <w:t xml:space="preserve"> position them for smoke testing</w:t>
      </w:r>
      <w:r w:rsidR="0054137C">
        <w:rPr>
          <w:rFonts w:cstheme="minorHAnsi"/>
          <w:sz w:val="24"/>
          <w:szCs w:val="24"/>
        </w:rPr>
        <w:t xml:space="preserve"> and field integration testing</w:t>
      </w:r>
      <w:r w:rsidR="00A826F1">
        <w:rPr>
          <w:rFonts w:cstheme="minorHAnsi"/>
          <w:sz w:val="24"/>
          <w:szCs w:val="24"/>
        </w:rPr>
        <w:t>,</w:t>
      </w:r>
      <w:r w:rsidRPr="00313970">
        <w:rPr>
          <w:rFonts w:cstheme="minorHAnsi"/>
          <w:sz w:val="24"/>
          <w:szCs w:val="24"/>
        </w:rPr>
        <w:t xml:space="preserve"> and then wait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rsidRPr="00313970">
        <w:rPr>
          <w:rFonts w:cstheme="minorHAnsi"/>
          <w:sz w:val="24"/>
          <w:szCs w:val="24"/>
        </w:rPr>
        <w:t>The assembly and testing of delivered containers is done using Infrastructure as Code in which the configuration control involves not only just variables, but also actual scripts that control the assembly process as well as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30F18403">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Authorization in terms of permissions</w:t>
      </w:r>
    </w:p>
    <w:p w14:paraId="6D8D783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Auditing – in terms of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Confidentiality – in terms of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rPr>
          <w:sz w:val="24"/>
          <w:szCs w:val="24"/>
        </w:rP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so that the model can be dynamically updated for easier use and to speed the proliferation of the technique as a part of the global public and private networking capability.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667" w14:textId="77777777" w:rsidR="0050225F" w:rsidRDefault="0050225F" w:rsidP="00951197">
      <w:pPr>
        <w:spacing w:after="0" w:line="240" w:lineRule="auto"/>
      </w:pPr>
      <w:r>
        <w:separator/>
      </w:r>
    </w:p>
  </w:endnote>
  <w:endnote w:type="continuationSeparator" w:id="0">
    <w:p w14:paraId="02FE061A" w14:textId="77777777" w:rsidR="0050225F" w:rsidRDefault="0050225F"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05A2" w14:textId="77777777" w:rsidR="0050225F" w:rsidRDefault="0050225F" w:rsidP="00951197">
      <w:pPr>
        <w:spacing w:after="0" w:line="240" w:lineRule="auto"/>
      </w:pPr>
      <w:r>
        <w:separator/>
      </w:r>
    </w:p>
  </w:footnote>
  <w:footnote w:type="continuationSeparator" w:id="0">
    <w:p w14:paraId="42BE7E61" w14:textId="77777777" w:rsidR="0050225F" w:rsidRDefault="0050225F"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670BF"/>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25F"/>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E22AD"/>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Will Thompson</cp:lastModifiedBy>
  <cp:revision>2</cp:revision>
  <dcterms:created xsi:type="dcterms:W3CDTF">2026-01-12T17:20:00Z</dcterms:created>
  <dcterms:modified xsi:type="dcterms:W3CDTF">2026-01-12T17:20:00Z</dcterms:modified>
</cp:coreProperties>
</file>