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1E1E9D">
      <w:pPr>
        <w:pStyle w:val="2"/>
      </w:pPr>
      <w:r>
        <w:rPr>
          <w:rFonts w:hint="eastAsia"/>
        </w:rPr>
        <w:tab/>
      </w:r>
      <w:r>
        <w:rPr>
          <w:rFonts w:hint="eastAsia"/>
        </w:rPr>
        <w:tab/>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F12F97">
      <w:pPr>
        <w:pStyle w:val="2"/>
      </w:pPr>
      <w:r>
        <w:rPr>
          <w:rFonts w:hint="eastAsia"/>
        </w:rPr>
        <w:tab/>
      </w:r>
      <w:r>
        <w:rPr>
          <w:rFonts w:hint="eastAsia"/>
        </w:rPr>
        <w:tab/>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P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lastRenderedPageBreak/>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lastRenderedPageBreak/>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20684F" w:rsidRDefault="0020684F" w:rsidP="0020684F">
      <w:r>
        <w:tab/>
      </w:r>
      <w:r>
        <w:tab/>
      </w:r>
      <w:r>
        <w:tab/>
      </w:r>
      <w:proofErr w:type="gramStart"/>
      <w:r>
        <w:t>select</w:t>
      </w:r>
      <w:proofErr w:type="gramEnd"/>
      <w:r>
        <w:t xml:space="preserve"> * from (select </w:t>
      </w:r>
      <w:proofErr w:type="spellStart"/>
      <w:r>
        <w:t>row_number</w:t>
      </w:r>
      <w:proofErr w:type="spellEnd"/>
      <w:r>
        <w:t>()over(order by id)</w:t>
      </w:r>
      <w:proofErr w:type="spellStart"/>
      <w:r>
        <w:t>rownumber</w:t>
      </w:r>
      <w:proofErr w:type="spellEnd"/>
      <w:r>
        <w:t xml:space="preserve">,* from S_USER)a where </w:t>
      </w:r>
      <w:proofErr w:type="spellStart"/>
      <w:r>
        <w:t>rownumber</w:t>
      </w:r>
      <w:proofErr w:type="spellEnd"/>
      <w:r>
        <w:t xml:space="preserve">&gt;30 and </w:t>
      </w:r>
      <w:proofErr w:type="spellStart"/>
      <w:r>
        <w:t>rownumber</w:t>
      </w:r>
      <w:proofErr w:type="spellEnd"/>
      <w:r>
        <w:t>&lt;40;</w:t>
      </w:r>
    </w:p>
    <w:p w:rsidR="00F12F97" w:rsidRDefault="00F12F97" w:rsidP="009C4E3E">
      <w:pPr>
        <w:pStyle w:val="2"/>
        <w:ind w:firstLine="420"/>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6E97" w:rsidP="0020684F"/>
    <w:p w:rsidR="007359A5" w:rsidRDefault="007359A5" w:rsidP="00C36E97">
      <w:pPr>
        <w:pStyle w:val="1"/>
        <w:rPr>
          <w:rFonts w:hint="eastAsia"/>
        </w:rPr>
      </w:pPr>
      <w:r>
        <w:rPr>
          <w:rFonts w:hint="eastAsia"/>
        </w:rPr>
        <w:t>维护</w:t>
      </w:r>
    </w:p>
    <w:p w:rsidR="007359A5" w:rsidRPr="000A6FBD" w:rsidRDefault="007359A5" w:rsidP="000A6FBD">
      <w:pPr>
        <w:pStyle w:val="2"/>
        <w:rPr>
          <w:rFonts w:hint="eastAsia"/>
        </w:rPr>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pPr>
        <w:rPr>
          <w:rFonts w:hint="eastAsia"/>
        </w:rPr>
      </w:pPr>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rPr>
          <w:rFonts w:hint="eastAsia"/>
        </w:rPr>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p w:rsidR="007359A5" w:rsidRDefault="007359A5" w:rsidP="007359A5">
      <w:pPr>
        <w:rPr>
          <w:rFonts w:hint="eastAsia"/>
        </w:rPr>
      </w:pPr>
    </w:p>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pPr>
        <w:rPr>
          <w:rFonts w:hint="eastAsia"/>
        </w:rPr>
      </w:pPr>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Pr>
        <w:rPr>
          <w:rFonts w:hint="eastAsia"/>
        </w:rPr>
      </w:pPr>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p w:rsidR="007359A5" w:rsidRDefault="007359A5" w:rsidP="007359A5">
      <w:pPr>
        <w:rPr>
          <w:rFonts w:hint="eastAsia"/>
        </w:rPr>
      </w:pPr>
    </w:p>
    <w:p w:rsidR="007359A5" w:rsidRDefault="007359A5" w:rsidP="007359A5">
      <w:pPr>
        <w:pStyle w:val="2"/>
        <w:rPr>
          <w:rFonts w:hint="eastAsia"/>
        </w:rPr>
      </w:pPr>
      <w:r>
        <w:rPr>
          <w:rFonts w:hint="eastAsia"/>
        </w:rPr>
        <w:t>--</w:t>
      </w:r>
      <w:r>
        <w:rPr>
          <w:rFonts w:hint="eastAsia"/>
        </w:rPr>
        <w:t>持续跟踪有性能影响的</w:t>
      </w:r>
      <w:r>
        <w:rPr>
          <w:rFonts w:hint="eastAsia"/>
        </w:rPr>
        <w:t>SQL</w:t>
      </w:r>
      <w:r>
        <w:rPr>
          <w:rFonts w:hint="eastAsia"/>
        </w:rPr>
        <w:t>。</w:t>
      </w:r>
    </w:p>
    <w:p w:rsidR="006F2006" w:rsidRDefault="006F2006" w:rsidP="007359A5">
      <w:pPr>
        <w:rPr>
          <w:rFonts w:hint="eastAsia"/>
        </w:rPr>
      </w:pPr>
      <w:r w:rsidRPr="006F2006">
        <w:t>SELECT * FROM (</w:t>
      </w:r>
    </w:p>
    <w:p w:rsidR="007359A5" w:rsidRDefault="006F2006" w:rsidP="006F2006">
      <w:pPr>
        <w:ind w:firstLine="420"/>
        <w:rPr>
          <w:rFonts w:hint="eastAsia"/>
        </w:rPr>
      </w:pPr>
      <w:r w:rsidRPr="006F2006">
        <w:t xml:space="preserve">SELECT </w:t>
      </w:r>
      <w:bookmarkStart w:id="0" w:name="_GoBack"/>
      <w:bookmarkEnd w:id="0"/>
      <w:r w:rsidRPr="006F2006">
        <w:t>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rPr>
          <w:rFonts w:hint="eastAsia"/>
        </w:rPr>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lastRenderedPageBreak/>
        <w:t xml:space="preserve">   </w:t>
      </w:r>
      <w:proofErr w:type="gramStart"/>
      <w:r>
        <w:t>from</w:t>
      </w:r>
      <w:proofErr w:type="gramEnd"/>
      <w:r>
        <w:t xml:space="preserve"> </w:t>
      </w:r>
      <w:proofErr w:type="spellStart"/>
      <w:r>
        <w:t>v$sql</w:t>
      </w:r>
      <w:proofErr w:type="spellEnd"/>
      <w:r>
        <w:t xml:space="preserve">) </w:t>
      </w:r>
    </w:p>
    <w:p w:rsidR="007359A5" w:rsidRDefault="000A6FBD" w:rsidP="000A6FBD">
      <w:pPr>
        <w:rPr>
          <w:rFonts w:hint="eastAsia"/>
        </w:rPr>
      </w:pPr>
      <w:proofErr w:type="gramStart"/>
      <w:r>
        <w:t>where</w:t>
      </w:r>
      <w:proofErr w:type="gramEnd"/>
      <w:r>
        <w:t xml:space="preserve"> </w:t>
      </w:r>
      <w:proofErr w:type="spellStart"/>
      <w:r>
        <w:t>exec_rank</w:t>
      </w:r>
      <w:proofErr w:type="spellEnd"/>
      <w:r>
        <w:t xml:space="preserve"> &lt;=5;</w:t>
      </w:r>
    </w:p>
    <w:p w:rsidR="00114577" w:rsidRDefault="00114577" w:rsidP="000A6FBD">
      <w:pPr>
        <w:rPr>
          <w:rFonts w:hint="eastAsia"/>
        </w:rPr>
      </w:pPr>
    </w:p>
    <w:p w:rsidR="00114577" w:rsidRDefault="00114577" w:rsidP="000A6FBD">
      <w:pPr>
        <w:rPr>
          <w:rFonts w:hint="eastAsia"/>
        </w:rPr>
      </w:pPr>
    </w:p>
    <w:p w:rsidR="00114577" w:rsidRPr="000A6FBD" w:rsidRDefault="00114577" w:rsidP="000A6FBD">
      <w:pPr>
        <w:rPr>
          <w:rFonts w:hint="eastAsia"/>
        </w:rPr>
      </w:pPr>
    </w:p>
    <w:p w:rsidR="00C36E97" w:rsidRPr="00C36E97" w:rsidRDefault="00C36E97" w:rsidP="00C36E97">
      <w:pPr>
        <w:pStyle w:val="1"/>
      </w:pPr>
      <w:r w:rsidRPr="00C36E97">
        <w:rPr>
          <w:rFonts w:hint="eastAsia"/>
        </w:rPr>
        <w:t>优化</w:t>
      </w:r>
    </w:p>
    <w:p w:rsidR="00831826" w:rsidRDefault="0083182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r>
      <w:r>
        <w:rPr>
          <w:rFonts w:ascii="Arial" w:hAnsi="Arial" w:cs="Arial"/>
          <w:color w:val="555555"/>
          <w:sz w:val="21"/>
          <w:szCs w:val="21"/>
        </w:rPr>
        <w:lastRenderedPageBreak/>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lastRenderedPageBreak/>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lastRenderedPageBreak/>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w:t>
            </w:r>
            <w:r>
              <w:rPr>
                <w:rFonts w:hint="eastAsia"/>
                <w:color w:val="333333"/>
                <w:sz w:val="21"/>
                <w:szCs w:val="21"/>
                <w:bdr w:val="none" w:sz="0" w:space="0" w:color="auto" w:frame="1"/>
              </w:rPr>
              <w:lastRenderedPageBreak/>
              <w:t>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5D1" w:rsidRDefault="007B45D1" w:rsidP="0020684F">
      <w:r>
        <w:separator/>
      </w:r>
    </w:p>
  </w:endnote>
  <w:endnote w:type="continuationSeparator" w:id="0">
    <w:p w:rsidR="007B45D1" w:rsidRDefault="007B45D1"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5D1" w:rsidRDefault="007B45D1" w:rsidP="0020684F">
      <w:r>
        <w:separator/>
      </w:r>
    </w:p>
  </w:footnote>
  <w:footnote w:type="continuationSeparator" w:id="0">
    <w:p w:rsidR="007B45D1" w:rsidRDefault="007B45D1"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50CAF"/>
    <w:rsid w:val="000A6FBD"/>
    <w:rsid w:val="000D3299"/>
    <w:rsid w:val="00114577"/>
    <w:rsid w:val="00141D4D"/>
    <w:rsid w:val="001E1E9D"/>
    <w:rsid w:val="0020684F"/>
    <w:rsid w:val="004E6B43"/>
    <w:rsid w:val="006F2006"/>
    <w:rsid w:val="007359A5"/>
    <w:rsid w:val="007859A8"/>
    <w:rsid w:val="007B45D1"/>
    <w:rsid w:val="00826EAE"/>
    <w:rsid w:val="00831826"/>
    <w:rsid w:val="009C4E3E"/>
    <w:rsid w:val="00A538F8"/>
    <w:rsid w:val="00C36E97"/>
    <w:rsid w:val="00CA3090"/>
    <w:rsid w:val="00E34CBC"/>
    <w:rsid w:val="00F1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1143</Words>
  <Characters>6518</Characters>
  <Application>Microsoft Office Word</Application>
  <DocSecurity>0</DocSecurity>
  <Lines>54</Lines>
  <Paragraphs>15</Paragraphs>
  <ScaleCrop>false</ScaleCrop>
  <Company>Microsoft</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21</cp:revision>
  <dcterms:created xsi:type="dcterms:W3CDTF">2017-12-07T02:25:00Z</dcterms:created>
  <dcterms:modified xsi:type="dcterms:W3CDTF">2018-01-02T08:10:00Z</dcterms:modified>
</cp:coreProperties>
</file>