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Engineering: Il Layer di Valutazione (Agente Giudice)</w:t>
      </w:r>
    </w:p>
    <w:p>
      <w:r>
        <w:t>Analisi tecnica dell'integrazione di un sistema di monitoraggio autonomo in un'applicazione agentica.</w:t>
      </w:r>
    </w:p>
    <w:p>
      <w:pPr>
        <w:pStyle w:val="Heading1"/>
      </w:pPr>
      <w:r>
        <w:t>1. Il Problema della Reliable AI</w:t>
      </w:r>
    </w:p>
    <w:p>
      <w:pPr>
        <w:jc w:val="both"/>
      </w:pPr>
      <w:r>
        <w:t>Nello sviluppo di agenti, il rischio maggiore è l'allucinazione del processo. L'orientatore potrebbe fornire link rotti o ignorare vincoli geografici pur di rispondere velocemente. Chip Huyen (pag. 298) suggerisce che la valutazione automatica è l'unico modo per scalare il controllo della qualità.</w:t>
      </w:r>
    </w:p>
    <w:p>
      <w:pPr>
        <w:pStyle w:val="Heading1"/>
      </w:pPr>
      <w:r>
        <w:t>2. L'Agente Giudice come Supervisore</w:t>
      </w:r>
    </w:p>
    <w:p>
      <w:pPr>
        <w:jc w:val="both"/>
      </w:pPr>
      <w:r>
        <w:t>Il Giudice è un modulo indipendente che riceve in input tre elementi: il profilo dello studente, la domanda originale e la risposta prodotta dall'orientatore. Il suo compito è agire come un audit tecnico, verificando che ogni affermazione dell'orientatore sia supportata da dati reali e che il protocollo di acquisizione dati (prima la città, poi il consiglio) sia stato rispettato.</w:t>
      </w:r>
    </w:p>
    <w:p>
      <w:pPr>
        <w:pStyle w:val="Heading1"/>
      </w:pPr>
      <w:r>
        <w:t>3. Ottimizzazione delle Risorse</w:t>
      </w:r>
    </w:p>
    <w:p>
      <w:pPr>
        <w:jc w:val="both"/>
      </w:pPr>
      <w:r>
        <w:t>Per gestire i limiti di quota (Rate Limits), abbiamo applicato il Model Tiering: l'orientatore usa il modello più potente (Llama 3.3 70B) per il ragionamento complesso, mentre il Giudice usa un modello più leggero e veloce (Llama 3.1 8B), riducendo i costi e i tempi di risposta complessivi (Huyen, pag. 265).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