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A3591" w14:textId="77777777" w:rsidR="00C7650B" w:rsidRDefault="00C7650B"/>
    <w:tbl>
      <w:tblPr>
        <w:tblStyle w:val="a4"/>
        <w:tblW w:w="11021" w:type="dxa"/>
        <w:jc w:val="center"/>
        <w:tblBorders>
          <w:insideH w:val="single" w:sz="12" w:space="0" w:color="C0504D"/>
          <w:insideV w:val="single" w:sz="12" w:space="0" w:color="C0504D"/>
        </w:tblBorders>
        <w:tblLayout w:type="fixed"/>
        <w:tblLook w:val="0400" w:firstRow="0" w:lastRow="0" w:firstColumn="0" w:lastColumn="0" w:noHBand="0" w:noVBand="1"/>
      </w:tblPr>
      <w:tblGrid>
        <w:gridCol w:w="5660"/>
        <w:gridCol w:w="5361"/>
      </w:tblGrid>
      <w:tr w:rsidR="00C7650B" w14:paraId="1BD28485" w14:textId="77777777" w:rsidTr="00945070">
        <w:trPr>
          <w:jc w:val="center"/>
        </w:trPr>
        <w:tc>
          <w:tcPr>
            <w:tcW w:w="5660" w:type="dxa"/>
            <w:vAlign w:val="center"/>
          </w:tcPr>
          <w:p w14:paraId="7535165F" w14:textId="77777777" w:rsidR="00C7650B" w:rsidRDefault="00C7650B">
            <w:pPr>
              <w:jc w:val="right"/>
              <w:rPr>
                <w:sz w:val="24"/>
                <w:szCs w:val="24"/>
              </w:rPr>
            </w:pPr>
          </w:p>
        </w:tc>
        <w:tc>
          <w:tcPr>
            <w:tcW w:w="5361" w:type="dxa"/>
            <w:vAlign w:val="center"/>
          </w:tcPr>
          <w:p w14:paraId="4A9045CC" w14:textId="26DAA830" w:rsidR="00C7650B" w:rsidRDefault="00C7650B">
            <w:pPr>
              <w:pBdr>
                <w:top w:val="nil"/>
                <w:left w:val="nil"/>
                <w:bottom w:val="nil"/>
                <w:right w:val="nil"/>
                <w:between w:val="nil"/>
              </w:pBdr>
              <w:rPr>
                <w:color w:val="191919"/>
                <w:sz w:val="24"/>
                <w:szCs w:val="24"/>
              </w:rPr>
            </w:pPr>
          </w:p>
        </w:tc>
      </w:tr>
    </w:tbl>
    <w:p w14:paraId="76329AE2" w14:textId="77777777" w:rsidR="00C7650B" w:rsidRDefault="00C7650B">
      <w:pPr>
        <w:spacing w:after="0"/>
        <w:rPr>
          <w:b/>
          <w:color w:val="000000"/>
          <w:sz w:val="28"/>
          <w:szCs w:val="28"/>
        </w:rPr>
      </w:pPr>
    </w:p>
    <w:p w14:paraId="0E6CD5A1" w14:textId="77777777" w:rsidR="00C7650B" w:rsidRDefault="00C7650B">
      <w:pPr>
        <w:spacing w:after="0"/>
        <w:rPr>
          <w:b/>
          <w:color w:val="000000"/>
          <w:sz w:val="28"/>
          <w:szCs w:val="28"/>
        </w:rPr>
      </w:pPr>
    </w:p>
    <w:p w14:paraId="004C28FB" w14:textId="77777777" w:rsidR="00C7650B" w:rsidRDefault="00C7650B">
      <w:pPr>
        <w:spacing w:after="0"/>
        <w:rPr>
          <w:b/>
          <w:color w:val="000000"/>
          <w:sz w:val="28"/>
          <w:szCs w:val="28"/>
        </w:rPr>
      </w:pPr>
    </w:p>
    <w:p w14:paraId="04CCCE19" w14:textId="77777777" w:rsidR="00C7650B" w:rsidRDefault="00C7650B">
      <w:pPr>
        <w:spacing w:after="0"/>
        <w:rPr>
          <w:b/>
          <w:color w:val="000000"/>
          <w:sz w:val="28"/>
          <w:szCs w:val="28"/>
        </w:rPr>
      </w:pPr>
    </w:p>
    <w:p w14:paraId="400B4F4E" w14:textId="77777777" w:rsidR="00C7650B" w:rsidRDefault="00C7650B">
      <w:pPr>
        <w:spacing w:after="0"/>
        <w:rPr>
          <w:b/>
          <w:sz w:val="28"/>
          <w:szCs w:val="28"/>
        </w:rPr>
      </w:pPr>
    </w:p>
    <w:p w14:paraId="0CEE2A5B" w14:textId="77777777" w:rsidR="00C7650B" w:rsidRDefault="00C7650B">
      <w:pPr>
        <w:spacing w:after="0"/>
        <w:rPr>
          <w:b/>
          <w:sz w:val="28"/>
          <w:szCs w:val="28"/>
        </w:rPr>
      </w:pPr>
    </w:p>
    <w:p w14:paraId="27DBAF8A" w14:textId="77777777" w:rsidR="00C7650B" w:rsidRDefault="00C7650B">
      <w:pPr>
        <w:spacing w:after="0"/>
        <w:rPr>
          <w:b/>
          <w:sz w:val="28"/>
          <w:szCs w:val="28"/>
        </w:rPr>
      </w:pPr>
    </w:p>
    <w:p w14:paraId="31EA09BD" w14:textId="77777777" w:rsidR="00C7650B" w:rsidRDefault="00C7650B">
      <w:pPr>
        <w:spacing w:after="0"/>
        <w:rPr>
          <w:b/>
          <w:sz w:val="28"/>
          <w:szCs w:val="28"/>
        </w:rPr>
      </w:pPr>
    </w:p>
    <w:p w14:paraId="7A8471DF" w14:textId="77777777" w:rsidR="00C7650B" w:rsidRDefault="00C7650B">
      <w:pPr>
        <w:spacing w:after="0"/>
        <w:rPr>
          <w:b/>
          <w:sz w:val="28"/>
          <w:szCs w:val="28"/>
        </w:rPr>
      </w:pPr>
    </w:p>
    <w:p w14:paraId="46116C86" w14:textId="77777777" w:rsidR="00C7650B" w:rsidRDefault="00C7650B">
      <w:pPr>
        <w:spacing w:after="0"/>
        <w:rPr>
          <w:b/>
          <w:sz w:val="28"/>
          <w:szCs w:val="28"/>
        </w:rPr>
      </w:pPr>
    </w:p>
    <w:p w14:paraId="257D3BE7" w14:textId="77777777" w:rsidR="00C7650B" w:rsidRDefault="00C7650B">
      <w:pPr>
        <w:spacing w:after="0"/>
        <w:rPr>
          <w:b/>
          <w:sz w:val="28"/>
          <w:szCs w:val="28"/>
        </w:rPr>
      </w:pPr>
    </w:p>
    <w:p w14:paraId="506FE3FC" w14:textId="77777777" w:rsidR="00C7650B" w:rsidRDefault="00C7650B">
      <w:pPr>
        <w:spacing w:after="0"/>
        <w:rPr>
          <w:b/>
          <w:sz w:val="28"/>
          <w:szCs w:val="28"/>
        </w:rPr>
      </w:pPr>
    </w:p>
    <w:p w14:paraId="6F8A16EE" w14:textId="77777777" w:rsidR="00C7650B" w:rsidRDefault="00C7650B">
      <w:pPr>
        <w:spacing w:after="0"/>
        <w:rPr>
          <w:b/>
          <w:color w:val="000000"/>
          <w:sz w:val="28"/>
          <w:szCs w:val="28"/>
        </w:rPr>
      </w:pPr>
    </w:p>
    <w:sdt>
      <w:sdtPr>
        <w:rPr>
          <w:rFonts w:asciiTheme="minorHAnsi" w:eastAsiaTheme="minorHAnsi" w:hAnsiTheme="minorHAnsi" w:cstheme="minorBidi"/>
          <w:lang w:eastAsia="en-US"/>
        </w:rPr>
        <w:id w:val="-1824198502"/>
        <w:docPartObj>
          <w:docPartGallery w:val="Cover Pages"/>
          <w:docPartUnique/>
        </w:docPartObj>
      </w:sdtPr>
      <w:sdtEndPr/>
      <w:sdtContent>
        <w:p w14:paraId="76622F67" w14:textId="77777777" w:rsidR="00945070" w:rsidRPr="00945070" w:rsidRDefault="00945070" w:rsidP="00945070">
          <w:pPr>
            <w:rPr>
              <w:rFonts w:asciiTheme="minorHAnsi" w:eastAsiaTheme="minorHAnsi" w:hAnsiTheme="minorHAnsi" w:cstheme="minorBidi"/>
              <w:lang w:eastAsia="en-US"/>
            </w:rPr>
          </w:pPr>
          <w:r w:rsidRPr="00945070">
            <w:rPr>
              <w:rFonts w:asciiTheme="minorHAnsi" w:eastAsiaTheme="minorHAnsi" w:hAnsiTheme="minorHAnsi" w:cstheme="minorBidi"/>
              <w:noProof/>
              <w:lang w:eastAsia="en-US"/>
            </w:rPr>
            <mc:AlternateContent>
              <mc:Choice Requires="wps">
                <w:drawing>
                  <wp:anchor distT="0" distB="0" distL="114300" distR="114300" simplePos="0" relativeHeight="251659264" behindDoc="0" locked="0" layoutInCell="1" allowOverlap="1" wp14:anchorId="2FC181B9" wp14:editId="2D9A6110">
                    <wp:simplePos x="0" y="0"/>
                    <wp:positionH relativeFrom="page">
                      <wp:align>center</wp:align>
                    </wp:positionH>
                    <wp:positionV relativeFrom="page">
                      <wp:align>center</wp:align>
                    </wp:positionV>
                    <wp:extent cx="6988810" cy="7774940"/>
                    <wp:effectExtent l="0" t="0" r="2540" b="0"/>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810" cy="7774940"/>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660"/>
                                  <w:gridCol w:w="5361"/>
                                </w:tblGrid>
                                <w:tr w:rsidR="00945070" w14:paraId="77361C61" w14:textId="77777777">
                                  <w:trPr>
                                    <w:jc w:val="center"/>
                                  </w:trPr>
                                  <w:tc>
                                    <w:tcPr>
                                      <w:tcW w:w="2568" w:type="pct"/>
                                      <w:vAlign w:val="center"/>
                                    </w:tcPr>
                                    <w:p w14:paraId="60693CE2" w14:textId="77777777" w:rsidR="00945070" w:rsidRDefault="00945070">
                                      <w:pPr>
                                        <w:jc w:val="right"/>
                                      </w:pPr>
                                    </w:p>
                                    <w:p w14:paraId="40518EE1" w14:textId="466E4C07" w:rsidR="00945070" w:rsidRPr="0008261A" w:rsidRDefault="00EB6A5B">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r w:rsidR="00945070">
                                            <w:rPr>
                                              <w:caps/>
                                              <w:color w:val="191919" w:themeColor="text1" w:themeTint="E6"/>
                                              <w:sz w:val="72"/>
                                              <w:szCs w:val="72"/>
                                            </w:rPr>
                                            <w:t xml:space="preserve">     </w:t>
                                          </w:r>
                                        </w:sdtContent>
                                      </w:sdt>
                                      <w:r w:rsidR="00945070" w:rsidRPr="0008261A">
                                        <w:rPr>
                                          <w:caps/>
                                          <w:color w:val="191919" w:themeColor="text1" w:themeTint="E6"/>
                                          <w:sz w:val="72"/>
                                          <w:szCs w:val="72"/>
                                        </w:rPr>
                                        <w:t xml:space="preserve"> </w:t>
                                      </w:r>
                                      <w:r w:rsidR="00945070">
                                        <w:rPr>
                                          <w:caps/>
                                          <w:color w:val="191919" w:themeColor="text1" w:themeTint="E6"/>
                                          <w:sz w:val="72"/>
                                          <w:szCs w:val="72"/>
                                        </w:rPr>
                                        <w:t xml:space="preserve">health insurance claims </w:t>
                                      </w:r>
                                      <w:r w:rsidR="00945070" w:rsidRPr="0008261A">
                                        <w:rPr>
                                          <w:caps/>
                                          <w:color w:val="191919" w:themeColor="text1" w:themeTint="E6"/>
                                          <w:sz w:val="72"/>
                                          <w:szCs w:val="72"/>
                                        </w:rPr>
                                        <w:t>in the United States</w:t>
                                      </w:r>
                                    </w:p>
                                    <w:p w14:paraId="13E33358" w14:textId="77777777" w:rsidR="00945070" w:rsidRDefault="00945070">
                                      <w:pPr>
                                        <w:jc w:val="right"/>
                                        <w:rPr>
                                          <w:sz w:val="24"/>
                                          <w:szCs w:val="24"/>
                                        </w:rPr>
                                      </w:pPr>
                                    </w:p>
                                  </w:tc>
                                  <w:tc>
                                    <w:tcPr>
                                      <w:tcW w:w="2432" w:type="pct"/>
                                      <w:vAlign w:val="center"/>
                                    </w:tcPr>
                                    <w:p w14:paraId="0E357623" w14:textId="77777777" w:rsidR="00945070" w:rsidRDefault="00945070">
                                      <w:pPr>
                                        <w:pStyle w:val="NoSpacing"/>
                                        <w:rPr>
                                          <w:color w:val="000000" w:themeColor="text1"/>
                                          <w:sz w:val="24"/>
                                          <w:szCs w:val="24"/>
                                        </w:rPr>
                                      </w:pPr>
                                      <w:r>
                                        <w:rPr>
                                          <w:noProof/>
                                        </w:rPr>
                                        <w:drawing>
                                          <wp:inline distT="0" distB="0" distL="0" distR="0" wp14:anchorId="6F7BC7FF" wp14:editId="7AB46A62">
                                            <wp:extent cx="2672715" cy="267271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2785" cy="2672785"/>
                                                    </a:xfrm>
                                                    <a:prstGeom prst="rect">
                                                      <a:avLst/>
                                                    </a:prstGeom>
                                                  </pic:spPr>
                                                </pic:pic>
                                              </a:graphicData>
                                            </a:graphic>
                                          </wp:inline>
                                        </w:drawing>
                                      </w:r>
                                    </w:p>
                                    <w:p w14:paraId="3401D4EA" w14:textId="77777777" w:rsidR="00945070" w:rsidRDefault="00945070">
                                      <w:pPr>
                                        <w:pStyle w:val="NoSpacing"/>
                                        <w:rPr>
                                          <w:color w:val="000000" w:themeColor="text1"/>
                                          <w:sz w:val="24"/>
                                          <w:szCs w:val="24"/>
                                        </w:rPr>
                                      </w:pPr>
                                    </w:p>
                                    <w:p w14:paraId="4551D153" w14:textId="77777777" w:rsidR="00945070" w:rsidRPr="00131A3D" w:rsidRDefault="00945070">
                                      <w:pPr>
                                        <w:pStyle w:val="NoSpacing"/>
                                        <w:rPr>
                                          <w:b/>
                                          <w:bCs/>
                                          <w:color w:val="000000" w:themeColor="text1"/>
                                          <w:sz w:val="28"/>
                                          <w:szCs w:val="28"/>
                                        </w:rPr>
                                      </w:pPr>
                                      <w:r>
                                        <w:rPr>
                                          <w:b/>
                                          <w:bCs/>
                                          <w:color w:val="000000" w:themeColor="text1"/>
                                          <w:sz w:val="28"/>
                                          <w:szCs w:val="28"/>
                                        </w:rPr>
                                        <w:t>Statistics for</w:t>
                                      </w:r>
                                      <w:r w:rsidRPr="00131A3D">
                                        <w:rPr>
                                          <w:b/>
                                          <w:bCs/>
                                          <w:color w:val="000000" w:themeColor="text1"/>
                                          <w:sz w:val="28"/>
                                          <w:szCs w:val="28"/>
                                        </w:rPr>
                                        <w:t xml:space="preserve"> Data Science</w:t>
                                      </w:r>
                                    </w:p>
                                    <w:p w14:paraId="6ED83F75" w14:textId="77777777" w:rsidR="00945070" w:rsidRPr="00257FFE" w:rsidRDefault="00945070">
                                      <w:pPr>
                                        <w:pStyle w:val="NoSpacing"/>
                                        <w:rPr>
                                          <w:rFonts w:cstheme="minorHAnsi"/>
                                          <w:i/>
                                          <w:iCs/>
                                          <w:sz w:val="24"/>
                                          <w:szCs w:val="24"/>
                                        </w:rPr>
                                      </w:pPr>
                                      <w:r>
                                        <w:rPr>
                                          <w:rFonts w:cstheme="minorHAnsi"/>
                                          <w:i/>
                                          <w:iCs/>
                                          <w:sz w:val="24"/>
                                          <w:szCs w:val="24"/>
                                        </w:rPr>
                                        <w:t>April 12</w:t>
                                      </w:r>
                                      <w:r w:rsidRPr="00257FFE">
                                        <w:rPr>
                                          <w:rFonts w:cstheme="minorHAnsi"/>
                                          <w:i/>
                                          <w:iCs/>
                                          <w:sz w:val="24"/>
                                          <w:szCs w:val="24"/>
                                        </w:rPr>
                                        <w:t>, 202</w:t>
                                      </w:r>
                                      <w:r>
                                        <w:rPr>
                                          <w:rFonts w:cstheme="minorHAnsi"/>
                                          <w:i/>
                                          <w:iCs/>
                                          <w:sz w:val="24"/>
                                          <w:szCs w:val="24"/>
                                        </w:rPr>
                                        <w:t>1</w:t>
                                      </w:r>
                                    </w:p>
                                    <w:p w14:paraId="79075154" w14:textId="77777777" w:rsidR="00945070" w:rsidRDefault="00945070">
                                      <w:pPr>
                                        <w:pStyle w:val="NoSpacing"/>
                                      </w:pPr>
                                    </w:p>
                                    <w:p w14:paraId="28C7FE06" w14:textId="77777777" w:rsidR="00945070" w:rsidRPr="00110621" w:rsidRDefault="00945070" w:rsidP="00257FFE">
                                      <w:pPr>
                                        <w:pStyle w:val="NoSpacing"/>
                                        <w:rPr>
                                          <w:b/>
                                          <w:bCs/>
                                          <w:color w:val="C0504D" w:themeColor="accent2"/>
                                          <w:sz w:val="26"/>
                                          <w:szCs w:val="26"/>
                                        </w:rPr>
                                      </w:pPr>
                                      <w:r w:rsidRPr="00110621">
                                        <w:rPr>
                                          <w:b/>
                                          <w:bCs/>
                                          <w:color w:val="C0504D" w:themeColor="accent2"/>
                                          <w:sz w:val="26"/>
                                          <w:szCs w:val="26"/>
                                        </w:rPr>
                                        <w:t xml:space="preserve">Group </w:t>
                                      </w:r>
                                      <w:r>
                                        <w:rPr>
                                          <w:b/>
                                          <w:bCs/>
                                          <w:color w:val="C0504D" w:themeColor="accent2"/>
                                          <w:sz w:val="26"/>
                                          <w:szCs w:val="26"/>
                                        </w:rPr>
                                        <w:t>13</w:t>
                                      </w:r>
                                    </w:p>
                                    <w:p w14:paraId="1B69056C" w14:textId="77777777" w:rsidR="00945070" w:rsidRDefault="00945070" w:rsidP="00257FFE">
                                      <w:pPr>
                                        <w:pStyle w:val="NoSpacing"/>
                                        <w:rPr>
                                          <w:color w:val="C0504D" w:themeColor="accent2"/>
                                          <w:sz w:val="24"/>
                                          <w:szCs w:val="24"/>
                                        </w:rPr>
                                      </w:pPr>
                                      <w:proofErr w:type="spellStart"/>
                                      <w:r>
                                        <w:rPr>
                                          <w:color w:val="C0504D" w:themeColor="accent2"/>
                                          <w:sz w:val="24"/>
                                          <w:szCs w:val="24"/>
                                        </w:rPr>
                                        <w:t>Ifenna</w:t>
                                      </w:r>
                                      <w:proofErr w:type="spellEnd"/>
                                      <w:r>
                                        <w:rPr>
                                          <w:color w:val="C0504D" w:themeColor="accent2"/>
                                          <w:sz w:val="24"/>
                                          <w:szCs w:val="24"/>
                                        </w:rPr>
                                        <w:t xml:space="preserve"> Okeke</w:t>
                                      </w:r>
                                    </w:p>
                                    <w:p w14:paraId="2701C086" w14:textId="77777777" w:rsidR="00945070" w:rsidRDefault="00945070" w:rsidP="00257FFE">
                                      <w:pPr>
                                        <w:pStyle w:val="NoSpacing"/>
                                        <w:rPr>
                                          <w:color w:val="C0504D" w:themeColor="accent2"/>
                                          <w:sz w:val="24"/>
                                          <w:szCs w:val="24"/>
                                        </w:rPr>
                                      </w:pPr>
                                      <w:r>
                                        <w:rPr>
                                          <w:color w:val="C0504D" w:themeColor="accent2"/>
                                          <w:sz w:val="24"/>
                                          <w:szCs w:val="24"/>
                                        </w:rPr>
                                        <w:t>Daniel Park</w:t>
                                      </w:r>
                                    </w:p>
                                    <w:p w14:paraId="0943A8AE" w14:textId="77777777" w:rsidR="00945070" w:rsidRDefault="00945070" w:rsidP="00257FFE">
                                      <w:pPr>
                                        <w:pStyle w:val="NoSpacing"/>
                                        <w:rPr>
                                          <w:color w:val="C0504D" w:themeColor="accent2"/>
                                          <w:sz w:val="24"/>
                                          <w:szCs w:val="24"/>
                                        </w:rPr>
                                      </w:pPr>
                                      <w:r>
                                        <w:rPr>
                                          <w:color w:val="C0504D" w:themeColor="accent2"/>
                                          <w:sz w:val="24"/>
                                          <w:szCs w:val="24"/>
                                        </w:rPr>
                                        <w:t>Wendy Porter</w:t>
                                      </w:r>
                                    </w:p>
                                    <w:p w14:paraId="03AAC014" w14:textId="77777777" w:rsidR="00945070" w:rsidRDefault="00945070" w:rsidP="00257FFE">
                                      <w:pPr>
                                        <w:pStyle w:val="NoSpacing"/>
                                        <w:rPr>
                                          <w:color w:val="C0504D" w:themeColor="accent2"/>
                                          <w:sz w:val="24"/>
                                          <w:szCs w:val="24"/>
                                        </w:rPr>
                                      </w:pPr>
                                      <w:r>
                                        <w:rPr>
                                          <w:color w:val="C0504D" w:themeColor="accent2"/>
                                          <w:sz w:val="24"/>
                                          <w:szCs w:val="24"/>
                                        </w:rPr>
                                        <w:t>Jessica Qu</w:t>
                                      </w:r>
                                    </w:p>
                                    <w:p w14:paraId="489780D4" w14:textId="77777777" w:rsidR="00945070" w:rsidRPr="00257FFE" w:rsidRDefault="00945070">
                                      <w:pPr>
                                        <w:pStyle w:val="NoSpacing"/>
                                        <w:rPr>
                                          <w:color w:val="C0504D" w:themeColor="accent2"/>
                                          <w:sz w:val="24"/>
                                          <w:szCs w:val="24"/>
                                        </w:rPr>
                                      </w:pPr>
                                      <w:r>
                                        <w:rPr>
                                          <w:color w:val="C0504D" w:themeColor="accent2"/>
                                          <w:sz w:val="24"/>
                                          <w:szCs w:val="24"/>
                                        </w:rPr>
                                        <w:t>David Ravenscroft</w:t>
                                      </w:r>
                                    </w:p>
                                  </w:tc>
                                </w:tr>
                                <w:tr w:rsidR="00945070" w14:paraId="38047722" w14:textId="77777777">
                                  <w:trPr>
                                    <w:jc w:val="center"/>
                                  </w:trPr>
                                  <w:tc>
                                    <w:tcPr>
                                      <w:tcW w:w="2568" w:type="pct"/>
                                      <w:vAlign w:val="center"/>
                                    </w:tcPr>
                                    <w:p w14:paraId="71EBAD7F" w14:textId="77777777" w:rsidR="00945070" w:rsidRDefault="00945070">
                                      <w:pPr>
                                        <w:jc w:val="right"/>
                                        <w:rPr>
                                          <w:noProof/>
                                        </w:rPr>
                                      </w:pPr>
                                    </w:p>
                                  </w:tc>
                                  <w:tc>
                                    <w:tcPr>
                                      <w:tcW w:w="2432" w:type="pct"/>
                                      <w:vAlign w:val="center"/>
                                    </w:tcPr>
                                    <w:p w14:paraId="796BCF81" w14:textId="77777777" w:rsidR="00945070" w:rsidRPr="00C42F2E" w:rsidRDefault="00945070">
                                      <w:pPr>
                                        <w:pStyle w:val="NoSpacing"/>
                                        <w:rPr>
                                          <w:b/>
                                          <w:bCs/>
                                          <w:caps/>
                                          <w:color w:val="C0504D" w:themeColor="accent2"/>
                                          <w:sz w:val="26"/>
                                          <w:szCs w:val="26"/>
                                        </w:rPr>
                                      </w:pPr>
                                    </w:p>
                                  </w:tc>
                                </w:tr>
                              </w:tbl>
                              <w:p w14:paraId="1E5B2327" w14:textId="77777777" w:rsidR="00945070" w:rsidRDefault="00945070" w:rsidP="00945070"/>
                            </w:txbxContent>
                          </wps:txbx>
                          <wps:bodyPr rot="0" vert="horz" wrap="square" lIns="0" tIns="0" rIns="0" bIns="0" anchor="ctr" anchorCtr="0" upright="1">
                            <a:noAutofit/>
                          </wps:bodyPr>
                        </wps:wsp>
                      </a:graphicData>
                    </a:graphic>
                    <wp14:sizeRelH relativeFrom="page">
                      <wp14:pctWidth>0</wp14:pctWidth>
                    </wp14:sizeRelH>
                    <wp14:sizeRelV relativeFrom="page">
                      <wp14:pctHeight>77300</wp14:pctHeight>
                    </wp14:sizeRelV>
                  </wp:anchor>
                </w:drawing>
              </mc:Choice>
              <mc:Fallback>
                <w:pict>
                  <v:shapetype w14:anchorId="2FC181B9" id="_x0000_t202" coordsize="21600,21600" o:spt="202" path="m,l,21600r21600,l21600,xe">
                    <v:stroke joinstyle="miter"/>
                    <v:path gradientshapeok="t" o:connecttype="rect"/>
                  </v:shapetype>
                  <v:shape id="Text Box 138" o:spid="_x0000_s1026" type="#_x0000_t202" style="position:absolute;margin-left:0;margin-top:0;width:550.3pt;height:612.2pt;z-index:251659264;visibility:visible;mso-wrap-style:square;mso-width-percent:0;mso-height-percent:773;mso-wrap-distance-left:9pt;mso-wrap-distance-top:0;mso-wrap-distance-right:9pt;mso-wrap-distance-bottom:0;mso-position-horizontal:center;mso-position-horizontal-relative:page;mso-position-vertical:center;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"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660"/>
                            <w:gridCol w:w="5361"/>
                          </w:tblGrid>
                          <w:tr w:rsidR="00945070" w14:paraId="77361C61" w14:textId="77777777">
                            <w:trPr>
                              <w:jc w:val="center"/>
                            </w:trPr>
                            <w:tc>
                              <w:tcPr>
                                <w:tcW w:w="2568" w:type="pct"/>
                                <w:vAlign w:val="center"/>
                              </w:tcPr>
                              <w:p w14:paraId="60693CE2" w14:textId="77777777" w:rsidR="00945070" w:rsidRDefault="00945070">
                                <w:pPr>
                                  <w:jc w:val="right"/>
                                </w:pPr>
                              </w:p>
                              <w:p w14:paraId="40518EE1" w14:textId="466E4C07" w:rsidR="00945070" w:rsidRPr="0008261A" w:rsidRDefault="00EB6A5B">
                                <w:pPr>
                                  <w:pStyle w:val="NoSpacing"/>
                                  <w:spacing w:line="312" w:lineRule="auto"/>
                                  <w:jc w:val="right"/>
                                  <w:rPr>
                                    <w:caps/>
                                    <w:color w:val="191919" w:themeColor="text1" w:themeTint="E6"/>
                                    <w:sz w:val="72"/>
                                    <w:szCs w:val="72"/>
                                  </w:rPr>
                                </w:pPr>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r w:rsidR="00945070">
                                      <w:rPr>
                                        <w:caps/>
                                        <w:color w:val="191919" w:themeColor="text1" w:themeTint="E6"/>
                                        <w:sz w:val="72"/>
                                        <w:szCs w:val="72"/>
                                      </w:rPr>
                                      <w:t xml:space="preserve">     </w:t>
                                    </w:r>
                                  </w:sdtContent>
                                </w:sdt>
                                <w:r w:rsidR="00945070" w:rsidRPr="0008261A">
                                  <w:rPr>
                                    <w:caps/>
                                    <w:color w:val="191919" w:themeColor="text1" w:themeTint="E6"/>
                                    <w:sz w:val="72"/>
                                    <w:szCs w:val="72"/>
                                  </w:rPr>
                                  <w:t xml:space="preserve"> </w:t>
                                </w:r>
                                <w:r w:rsidR="00945070">
                                  <w:rPr>
                                    <w:caps/>
                                    <w:color w:val="191919" w:themeColor="text1" w:themeTint="E6"/>
                                    <w:sz w:val="72"/>
                                    <w:szCs w:val="72"/>
                                  </w:rPr>
                                  <w:t xml:space="preserve">health insurance claims </w:t>
                                </w:r>
                                <w:r w:rsidR="00945070" w:rsidRPr="0008261A">
                                  <w:rPr>
                                    <w:caps/>
                                    <w:color w:val="191919" w:themeColor="text1" w:themeTint="E6"/>
                                    <w:sz w:val="72"/>
                                    <w:szCs w:val="72"/>
                                  </w:rPr>
                                  <w:t>in the United States</w:t>
                                </w:r>
                              </w:p>
                              <w:p w14:paraId="13E33358" w14:textId="77777777" w:rsidR="00945070" w:rsidRDefault="00945070">
                                <w:pPr>
                                  <w:jc w:val="right"/>
                                  <w:rPr>
                                    <w:sz w:val="24"/>
                                    <w:szCs w:val="24"/>
                                  </w:rPr>
                                </w:pPr>
                              </w:p>
                            </w:tc>
                            <w:tc>
                              <w:tcPr>
                                <w:tcW w:w="2432" w:type="pct"/>
                                <w:vAlign w:val="center"/>
                              </w:tcPr>
                              <w:p w14:paraId="0E357623" w14:textId="77777777" w:rsidR="00945070" w:rsidRDefault="00945070">
                                <w:pPr>
                                  <w:pStyle w:val="NoSpacing"/>
                                  <w:rPr>
                                    <w:color w:val="000000" w:themeColor="text1"/>
                                    <w:sz w:val="24"/>
                                    <w:szCs w:val="24"/>
                                  </w:rPr>
                                </w:pPr>
                                <w:r>
                                  <w:rPr>
                                    <w:noProof/>
                                  </w:rPr>
                                  <w:drawing>
                                    <wp:inline distT="0" distB="0" distL="0" distR="0" wp14:anchorId="6F7BC7FF" wp14:editId="7AB46A62">
                                      <wp:extent cx="2672715" cy="267271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2785" cy="2672785"/>
                                              </a:xfrm>
                                              <a:prstGeom prst="rect">
                                                <a:avLst/>
                                              </a:prstGeom>
                                            </pic:spPr>
                                          </pic:pic>
                                        </a:graphicData>
                                      </a:graphic>
                                    </wp:inline>
                                  </w:drawing>
                                </w:r>
                              </w:p>
                              <w:p w14:paraId="3401D4EA" w14:textId="77777777" w:rsidR="00945070" w:rsidRDefault="00945070">
                                <w:pPr>
                                  <w:pStyle w:val="NoSpacing"/>
                                  <w:rPr>
                                    <w:color w:val="000000" w:themeColor="text1"/>
                                    <w:sz w:val="24"/>
                                    <w:szCs w:val="24"/>
                                  </w:rPr>
                                </w:pPr>
                              </w:p>
                              <w:p w14:paraId="4551D153" w14:textId="77777777" w:rsidR="00945070" w:rsidRPr="00131A3D" w:rsidRDefault="00945070">
                                <w:pPr>
                                  <w:pStyle w:val="NoSpacing"/>
                                  <w:rPr>
                                    <w:b/>
                                    <w:bCs/>
                                    <w:color w:val="000000" w:themeColor="text1"/>
                                    <w:sz w:val="28"/>
                                    <w:szCs w:val="28"/>
                                  </w:rPr>
                                </w:pPr>
                                <w:r>
                                  <w:rPr>
                                    <w:b/>
                                    <w:bCs/>
                                    <w:color w:val="000000" w:themeColor="text1"/>
                                    <w:sz w:val="28"/>
                                    <w:szCs w:val="28"/>
                                  </w:rPr>
                                  <w:t>Statistics for</w:t>
                                </w:r>
                                <w:r w:rsidRPr="00131A3D">
                                  <w:rPr>
                                    <w:b/>
                                    <w:bCs/>
                                    <w:color w:val="000000" w:themeColor="text1"/>
                                    <w:sz w:val="28"/>
                                    <w:szCs w:val="28"/>
                                  </w:rPr>
                                  <w:t xml:space="preserve"> Data Science</w:t>
                                </w:r>
                              </w:p>
                              <w:p w14:paraId="6ED83F75" w14:textId="77777777" w:rsidR="00945070" w:rsidRPr="00257FFE" w:rsidRDefault="00945070">
                                <w:pPr>
                                  <w:pStyle w:val="NoSpacing"/>
                                  <w:rPr>
                                    <w:rFonts w:cstheme="minorHAnsi"/>
                                    <w:i/>
                                    <w:iCs/>
                                    <w:sz w:val="24"/>
                                    <w:szCs w:val="24"/>
                                  </w:rPr>
                                </w:pPr>
                                <w:r>
                                  <w:rPr>
                                    <w:rFonts w:cstheme="minorHAnsi"/>
                                    <w:i/>
                                    <w:iCs/>
                                    <w:sz w:val="24"/>
                                    <w:szCs w:val="24"/>
                                  </w:rPr>
                                  <w:t>April 12</w:t>
                                </w:r>
                                <w:r w:rsidRPr="00257FFE">
                                  <w:rPr>
                                    <w:rFonts w:cstheme="minorHAnsi"/>
                                    <w:i/>
                                    <w:iCs/>
                                    <w:sz w:val="24"/>
                                    <w:szCs w:val="24"/>
                                  </w:rPr>
                                  <w:t>, 202</w:t>
                                </w:r>
                                <w:r>
                                  <w:rPr>
                                    <w:rFonts w:cstheme="minorHAnsi"/>
                                    <w:i/>
                                    <w:iCs/>
                                    <w:sz w:val="24"/>
                                    <w:szCs w:val="24"/>
                                  </w:rPr>
                                  <w:t>1</w:t>
                                </w:r>
                              </w:p>
                              <w:p w14:paraId="79075154" w14:textId="77777777" w:rsidR="00945070" w:rsidRDefault="00945070">
                                <w:pPr>
                                  <w:pStyle w:val="NoSpacing"/>
                                </w:pPr>
                              </w:p>
                              <w:p w14:paraId="28C7FE06" w14:textId="77777777" w:rsidR="00945070" w:rsidRPr="00110621" w:rsidRDefault="00945070" w:rsidP="00257FFE">
                                <w:pPr>
                                  <w:pStyle w:val="NoSpacing"/>
                                  <w:rPr>
                                    <w:b/>
                                    <w:bCs/>
                                    <w:color w:val="C0504D" w:themeColor="accent2"/>
                                    <w:sz w:val="26"/>
                                    <w:szCs w:val="26"/>
                                  </w:rPr>
                                </w:pPr>
                                <w:r w:rsidRPr="00110621">
                                  <w:rPr>
                                    <w:b/>
                                    <w:bCs/>
                                    <w:color w:val="C0504D" w:themeColor="accent2"/>
                                    <w:sz w:val="26"/>
                                    <w:szCs w:val="26"/>
                                  </w:rPr>
                                  <w:t xml:space="preserve">Group </w:t>
                                </w:r>
                                <w:r>
                                  <w:rPr>
                                    <w:b/>
                                    <w:bCs/>
                                    <w:color w:val="C0504D" w:themeColor="accent2"/>
                                    <w:sz w:val="26"/>
                                    <w:szCs w:val="26"/>
                                  </w:rPr>
                                  <w:t>13</w:t>
                                </w:r>
                              </w:p>
                              <w:p w14:paraId="1B69056C" w14:textId="77777777" w:rsidR="00945070" w:rsidRDefault="00945070" w:rsidP="00257FFE">
                                <w:pPr>
                                  <w:pStyle w:val="NoSpacing"/>
                                  <w:rPr>
                                    <w:color w:val="C0504D" w:themeColor="accent2"/>
                                    <w:sz w:val="24"/>
                                    <w:szCs w:val="24"/>
                                  </w:rPr>
                                </w:pPr>
                                <w:proofErr w:type="spellStart"/>
                                <w:r>
                                  <w:rPr>
                                    <w:color w:val="C0504D" w:themeColor="accent2"/>
                                    <w:sz w:val="24"/>
                                    <w:szCs w:val="24"/>
                                  </w:rPr>
                                  <w:t>Ifenna</w:t>
                                </w:r>
                                <w:proofErr w:type="spellEnd"/>
                                <w:r>
                                  <w:rPr>
                                    <w:color w:val="C0504D" w:themeColor="accent2"/>
                                    <w:sz w:val="24"/>
                                    <w:szCs w:val="24"/>
                                  </w:rPr>
                                  <w:t xml:space="preserve"> Okeke</w:t>
                                </w:r>
                              </w:p>
                              <w:p w14:paraId="2701C086" w14:textId="77777777" w:rsidR="00945070" w:rsidRDefault="00945070" w:rsidP="00257FFE">
                                <w:pPr>
                                  <w:pStyle w:val="NoSpacing"/>
                                  <w:rPr>
                                    <w:color w:val="C0504D" w:themeColor="accent2"/>
                                    <w:sz w:val="24"/>
                                    <w:szCs w:val="24"/>
                                  </w:rPr>
                                </w:pPr>
                                <w:r>
                                  <w:rPr>
                                    <w:color w:val="C0504D" w:themeColor="accent2"/>
                                    <w:sz w:val="24"/>
                                    <w:szCs w:val="24"/>
                                  </w:rPr>
                                  <w:t>Daniel Park</w:t>
                                </w:r>
                              </w:p>
                              <w:p w14:paraId="0943A8AE" w14:textId="77777777" w:rsidR="00945070" w:rsidRDefault="00945070" w:rsidP="00257FFE">
                                <w:pPr>
                                  <w:pStyle w:val="NoSpacing"/>
                                  <w:rPr>
                                    <w:color w:val="C0504D" w:themeColor="accent2"/>
                                    <w:sz w:val="24"/>
                                    <w:szCs w:val="24"/>
                                  </w:rPr>
                                </w:pPr>
                                <w:r>
                                  <w:rPr>
                                    <w:color w:val="C0504D" w:themeColor="accent2"/>
                                    <w:sz w:val="24"/>
                                    <w:szCs w:val="24"/>
                                  </w:rPr>
                                  <w:t>Wendy Porter</w:t>
                                </w:r>
                              </w:p>
                              <w:p w14:paraId="03AAC014" w14:textId="77777777" w:rsidR="00945070" w:rsidRDefault="00945070" w:rsidP="00257FFE">
                                <w:pPr>
                                  <w:pStyle w:val="NoSpacing"/>
                                  <w:rPr>
                                    <w:color w:val="C0504D" w:themeColor="accent2"/>
                                    <w:sz w:val="24"/>
                                    <w:szCs w:val="24"/>
                                  </w:rPr>
                                </w:pPr>
                                <w:r>
                                  <w:rPr>
                                    <w:color w:val="C0504D" w:themeColor="accent2"/>
                                    <w:sz w:val="24"/>
                                    <w:szCs w:val="24"/>
                                  </w:rPr>
                                  <w:t>Jessica Qu</w:t>
                                </w:r>
                              </w:p>
                              <w:p w14:paraId="489780D4" w14:textId="77777777" w:rsidR="00945070" w:rsidRPr="00257FFE" w:rsidRDefault="00945070">
                                <w:pPr>
                                  <w:pStyle w:val="NoSpacing"/>
                                  <w:rPr>
                                    <w:color w:val="C0504D" w:themeColor="accent2"/>
                                    <w:sz w:val="24"/>
                                    <w:szCs w:val="24"/>
                                  </w:rPr>
                                </w:pPr>
                                <w:r>
                                  <w:rPr>
                                    <w:color w:val="C0504D" w:themeColor="accent2"/>
                                    <w:sz w:val="24"/>
                                    <w:szCs w:val="24"/>
                                  </w:rPr>
                                  <w:t>David Ravenscroft</w:t>
                                </w:r>
                              </w:p>
                            </w:tc>
                          </w:tr>
                          <w:tr w:rsidR="00945070" w14:paraId="38047722" w14:textId="77777777">
                            <w:trPr>
                              <w:jc w:val="center"/>
                            </w:trPr>
                            <w:tc>
                              <w:tcPr>
                                <w:tcW w:w="2568" w:type="pct"/>
                                <w:vAlign w:val="center"/>
                              </w:tcPr>
                              <w:p w14:paraId="71EBAD7F" w14:textId="77777777" w:rsidR="00945070" w:rsidRDefault="00945070">
                                <w:pPr>
                                  <w:jc w:val="right"/>
                                  <w:rPr>
                                    <w:noProof/>
                                  </w:rPr>
                                </w:pPr>
                              </w:p>
                            </w:tc>
                            <w:tc>
                              <w:tcPr>
                                <w:tcW w:w="2432" w:type="pct"/>
                                <w:vAlign w:val="center"/>
                              </w:tcPr>
                              <w:p w14:paraId="796BCF81" w14:textId="77777777" w:rsidR="00945070" w:rsidRPr="00C42F2E" w:rsidRDefault="00945070">
                                <w:pPr>
                                  <w:pStyle w:val="NoSpacing"/>
                                  <w:rPr>
                                    <w:b/>
                                    <w:bCs/>
                                    <w:caps/>
                                    <w:color w:val="C0504D" w:themeColor="accent2"/>
                                    <w:sz w:val="26"/>
                                    <w:szCs w:val="26"/>
                                  </w:rPr>
                                </w:pPr>
                              </w:p>
                            </w:tc>
                          </w:tr>
                        </w:tbl>
                        <w:p w14:paraId="1E5B2327" w14:textId="77777777" w:rsidR="00945070" w:rsidRDefault="00945070" w:rsidP="00945070"/>
                      </w:txbxContent>
                    </v:textbox>
                    <w10:wrap anchorx="page" anchory="page"/>
                  </v:shape>
                </w:pict>
              </mc:Fallback>
            </mc:AlternateContent>
          </w:r>
          <w:r w:rsidRPr="00945070">
            <w:rPr>
              <w:rFonts w:asciiTheme="minorHAnsi" w:eastAsiaTheme="minorHAnsi" w:hAnsiTheme="minorHAnsi" w:cstheme="minorBidi"/>
              <w:lang w:eastAsia="en-US"/>
            </w:rPr>
            <w:br w:type="page"/>
          </w:r>
        </w:p>
      </w:sdtContent>
    </w:sdt>
    <w:p w14:paraId="1F9EA73E" w14:textId="064050FF" w:rsidR="00C7650B" w:rsidRDefault="00A84914">
      <w:pPr>
        <w:spacing w:after="0"/>
        <w:rPr>
          <w:b/>
          <w:smallCaps/>
          <w:color w:val="366091"/>
          <w:sz w:val="32"/>
          <w:szCs w:val="32"/>
        </w:rPr>
      </w:pPr>
      <w:r>
        <w:rPr>
          <w:b/>
          <w:smallCaps/>
          <w:color w:val="366091"/>
          <w:sz w:val="32"/>
          <w:szCs w:val="32"/>
        </w:rPr>
        <w:lastRenderedPageBreak/>
        <w:t>Background</w:t>
      </w:r>
    </w:p>
    <w:p w14:paraId="2482B5E4" w14:textId="77777777" w:rsidR="00C7650B" w:rsidRDefault="00A84914">
      <w:pPr>
        <w:spacing w:after="0"/>
        <w:rPr>
          <w:color w:val="000000"/>
          <w:sz w:val="24"/>
          <w:szCs w:val="24"/>
        </w:rPr>
      </w:pPr>
      <w:r>
        <w:rPr>
          <w:color w:val="000000"/>
          <w:sz w:val="24"/>
          <w:szCs w:val="24"/>
        </w:rPr>
        <w:t xml:space="preserve">Large insurance companies in the United States have, until recently, been insulated from the forces of rapid technological change thanks </w:t>
      </w:r>
      <w:r>
        <w:rPr>
          <w:sz w:val="24"/>
          <w:szCs w:val="24"/>
        </w:rPr>
        <w:t>to the nature</w:t>
      </w:r>
      <w:r>
        <w:rPr>
          <w:color w:val="000000"/>
          <w:sz w:val="24"/>
          <w:szCs w:val="24"/>
        </w:rPr>
        <w:t xml:space="preserve"> of the insurance industry. Any new competitors face heavy regulation, large in-force books, and require an exceptionally large amount of capital to carry the risk. Without these competitive pressures, the industry has been slow to take advantage of technological advancements and the boom in big data that could provide better accuracy in the underwriting and pricing processes, as well as in the fraudulent claims detection process.</w:t>
      </w:r>
    </w:p>
    <w:p w14:paraId="4588A06E" w14:textId="77777777" w:rsidR="00C7650B" w:rsidRDefault="00C7650B">
      <w:pPr>
        <w:spacing w:after="0"/>
        <w:rPr>
          <w:color w:val="000000"/>
          <w:sz w:val="24"/>
          <w:szCs w:val="24"/>
        </w:rPr>
      </w:pPr>
    </w:p>
    <w:p w14:paraId="257F6312" w14:textId="77777777" w:rsidR="00C7650B" w:rsidRDefault="00A84914">
      <w:pPr>
        <w:spacing w:after="0"/>
        <w:rPr>
          <w:sz w:val="24"/>
          <w:szCs w:val="24"/>
        </w:rPr>
      </w:pPr>
      <w:r>
        <w:rPr>
          <w:color w:val="000000"/>
          <w:sz w:val="24"/>
          <w:szCs w:val="24"/>
        </w:rPr>
        <w:t>New, smaller firms that have embraced big data and technology are starting to break through the large insurance company strongholds. Upstarts like Lemonade use AI and chatbots to provide quotes and process claims in minutes.</w:t>
      </w:r>
      <w:r>
        <w:rPr>
          <w:sz w:val="24"/>
          <w:szCs w:val="24"/>
          <w:vertAlign w:val="superscript"/>
        </w:rPr>
        <w:footnoteReference w:id="1"/>
      </w:r>
      <w:r>
        <w:rPr>
          <w:sz w:val="24"/>
          <w:szCs w:val="24"/>
        </w:rPr>
        <w:t xml:space="preserve"> Health and Insurance consulting firms, such as X by 2, are even proposing that insurance companies can extend their predictive capabilities by leveraging nationally available data, such as weather patterns to mitigate the effects of storm damage.</w:t>
      </w:r>
      <w:r>
        <w:rPr>
          <w:sz w:val="24"/>
          <w:szCs w:val="24"/>
          <w:vertAlign w:val="superscript"/>
        </w:rPr>
        <w:footnoteReference w:id="2"/>
      </w:r>
    </w:p>
    <w:p w14:paraId="23086B7A" w14:textId="77777777" w:rsidR="00C7650B" w:rsidRDefault="00C7650B">
      <w:pPr>
        <w:spacing w:after="0"/>
        <w:rPr>
          <w:sz w:val="24"/>
          <w:szCs w:val="24"/>
        </w:rPr>
      </w:pPr>
    </w:p>
    <w:p w14:paraId="150FFB2B" w14:textId="77777777" w:rsidR="00C7650B" w:rsidRDefault="00A84914">
      <w:pPr>
        <w:spacing w:after="0"/>
        <w:rPr>
          <w:color w:val="000000"/>
        </w:rPr>
      </w:pPr>
      <w:r>
        <w:rPr>
          <w:color w:val="000000"/>
          <w:sz w:val="24"/>
          <w:szCs w:val="24"/>
        </w:rPr>
        <w:t xml:space="preserve">Therefore, the time has come for insurance companies to </w:t>
      </w:r>
      <w:r>
        <w:rPr>
          <w:sz w:val="24"/>
          <w:szCs w:val="24"/>
        </w:rPr>
        <w:t>consider</w:t>
      </w:r>
      <w:r>
        <w:rPr>
          <w:color w:val="000000"/>
          <w:sz w:val="24"/>
          <w:szCs w:val="24"/>
        </w:rPr>
        <w:t xml:space="preserve"> their own technological journeys: “Companies that </w:t>
      </w:r>
      <w:r>
        <w:rPr>
          <w:sz w:val="24"/>
          <w:szCs w:val="24"/>
        </w:rPr>
        <w:t>neglect</w:t>
      </w:r>
      <w:r>
        <w:rPr>
          <w:color w:val="000000"/>
          <w:sz w:val="24"/>
          <w:szCs w:val="24"/>
        </w:rPr>
        <w:t xml:space="preserve"> to adapt to new business practices will </w:t>
      </w:r>
      <w:r>
        <w:rPr>
          <w:sz w:val="24"/>
          <w:szCs w:val="24"/>
        </w:rPr>
        <w:t xml:space="preserve">be at a disadvantage </w:t>
      </w:r>
      <w:r>
        <w:rPr>
          <w:color w:val="000000"/>
          <w:sz w:val="24"/>
          <w:szCs w:val="24"/>
        </w:rPr>
        <w:t xml:space="preserve">by those that use digital technology to </w:t>
      </w:r>
      <w:r>
        <w:rPr>
          <w:sz w:val="24"/>
          <w:szCs w:val="24"/>
        </w:rPr>
        <w:t>reduce</w:t>
      </w:r>
      <w:r>
        <w:rPr>
          <w:color w:val="000000"/>
          <w:sz w:val="24"/>
          <w:szCs w:val="24"/>
        </w:rPr>
        <w:t xml:space="preserve"> costs and get better returns on their investments.”</w:t>
      </w:r>
      <w:r>
        <w:rPr>
          <w:color w:val="000000"/>
          <w:sz w:val="24"/>
          <w:szCs w:val="24"/>
          <w:vertAlign w:val="superscript"/>
        </w:rPr>
        <w:footnoteReference w:id="3"/>
      </w:r>
    </w:p>
    <w:p w14:paraId="21235DEA" w14:textId="77777777" w:rsidR="00C7650B" w:rsidRDefault="00C7650B">
      <w:pPr>
        <w:spacing w:after="0"/>
        <w:rPr>
          <w:color w:val="000000"/>
        </w:rPr>
      </w:pPr>
    </w:p>
    <w:p w14:paraId="64D6A3CF" w14:textId="77777777" w:rsidR="00C7650B" w:rsidRDefault="00A84914">
      <w:pPr>
        <w:spacing w:after="0"/>
        <w:rPr>
          <w:b/>
          <w:smallCaps/>
          <w:color w:val="366091"/>
          <w:sz w:val="32"/>
          <w:szCs w:val="32"/>
        </w:rPr>
      </w:pPr>
      <w:r>
        <w:rPr>
          <w:b/>
          <w:smallCaps/>
          <w:color w:val="366091"/>
          <w:sz w:val="32"/>
          <w:szCs w:val="32"/>
        </w:rPr>
        <w:t>Objective</w:t>
      </w:r>
    </w:p>
    <w:p w14:paraId="1957392F" w14:textId="77777777" w:rsidR="00C7650B" w:rsidRDefault="00A84914">
      <w:pPr>
        <w:rPr>
          <w:color w:val="000000"/>
          <w:sz w:val="24"/>
          <w:szCs w:val="24"/>
        </w:rPr>
      </w:pPr>
      <w:r>
        <w:rPr>
          <w:color w:val="000000"/>
          <w:sz w:val="24"/>
          <w:szCs w:val="24"/>
        </w:rPr>
        <w:t>To better understand how insurance companies can use data analysis to expedite processes such as underwriting, an analysis will be conducted on health insurance claims in the United States, as found on the Kaggle website.</w:t>
      </w:r>
      <w:r>
        <w:rPr>
          <w:color w:val="000000"/>
          <w:sz w:val="24"/>
          <w:szCs w:val="24"/>
          <w:vertAlign w:val="superscript"/>
        </w:rPr>
        <w:footnoteReference w:id="4"/>
      </w:r>
    </w:p>
    <w:p w14:paraId="423972A7" w14:textId="77777777" w:rsidR="00C7650B" w:rsidRDefault="00A84914">
      <w:pPr>
        <w:rPr>
          <w:color w:val="000000"/>
          <w:sz w:val="24"/>
          <w:szCs w:val="24"/>
        </w:rPr>
      </w:pPr>
      <w:r>
        <w:rPr>
          <w:color w:val="000000"/>
          <w:sz w:val="24"/>
          <w:szCs w:val="24"/>
        </w:rPr>
        <w:t>The main objective of the study is to determine which health risk factors more reliably correlate with individual medical charges billed to the insurance company (‘charge’), thereby understanding which health risk factors may result in higher health insurance premiums.</w:t>
      </w:r>
    </w:p>
    <w:p w14:paraId="0B2568E5" w14:textId="77777777" w:rsidR="00C7650B" w:rsidRDefault="00A84914">
      <w:pPr>
        <w:rPr>
          <w:i/>
          <w:color w:val="000000"/>
          <w:sz w:val="24"/>
          <w:szCs w:val="24"/>
          <w:u w:val="single"/>
        </w:rPr>
      </w:pPr>
      <w:r>
        <w:rPr>
          <w:color w:val="000000"/>
          <w:sz w:val="24"/>
          <w:szCs w:val="24"/>
        </w:rPr>
        <w:lastRenderedPageBreak/>
        <w:t>The main hypothesis statement for the project is as follows:</w:t>
      </w:r>
    </w:p>
    <w:p w14:paraId="3535E2EC" w14:textId="77777777" w:rsidR="00C7650B" w:rsidRDefault="00A84914">
      <w:pPr>
        <w:ind w:left="720"/>
        <w:rPr>
          <w:i/>
          <w:color w:val="000000"/>
          <w:sz w:val="24"/>
          <w:szCs w:val="24"/>
        </w:rPr>
      </w:pPr>
      <w:bookmarkStart w:id="0" w:name="_heading=h.gjdgxs" w:colFirst="0" w:colLast="0"/>
      <w:bookmarkEnd w:id="0"/>
      <w:r>
        <w:rPr>
          <w:i/>
          <w:sz w:val="24"/>
          <w:szCs w:val="24"/>
        </w:rPr>
        <w:t>“</w:t>
      </w:r>
      <w:r>
        <w:rPr>
          <w:i/>
          <w:color w:val="000000"/>
          <w:sz w:val="24"/>
          <w:szCs w:val="24"/>
        </w:rPr>
        <w:t>The most influential health risk factors on charges can be identified through appropriate hypothesis testing and linear regression analysis to produce a predictive health insurance premium model.</w:t>
      </w:r>
      <w:r>
        <w:rPr>
          <w:i/>
          <w:sz w:val="24"/>
          <w:szCs w:val="24"/>
        </w:rPr>
        <w:t>”</w:t>
      </w:r>
    </w:p>
    <w:p w14:paraId="6F4F4761" w14:textId="77777777" w:rsidR="00C7650B" w:rsidRDefault="00A84914">
      <w:pPr>
        <w:rPr>
          <w:color w:val="000000"/>
          <w:sz w:val="24"/>
          <w:szCs w:val="24"/>
        </w:rPr>
      </w:pPr>
      <w:r>
        <w:rPr>
          <w:color w:val="000000"/>
          <w:sz w:val="24"/>
          <w:szCs w:val="24"/>
        </w:rPr>
        <w:t>The analysis will be restricted to the parameters as provided in the dataset</w:t>
      </w:r>
      <w:r>
        <w:rPr>
          <w:color w:val="000000"/>
          <w:sz w:val="24"/>
          <w:szCs w:val="24"/>
          <w:vertAlign w:val="superscript"/>
        </w:rPr>
        <w:t xml:space="preserve"> </w:t>
      </w:r>
      <w:r>
        <w:rPr>
          <w:color w:val="000000"/>
          <w:sz w:val="24"/>
          <w:szCs w:val="24"/>
        </w:rPr>
        <w:t xml:space="preserve">(Appendix A). While there may be external factors that may influence the charges such as proximity to </w:t>
      </w:r>
      <w:r>
        <w:rPr>
          <w:sz w:val="24"/>
          <w:szCs w:val="24"/>
        </w:rPr>
        <w:t>environmental</w:t>
      </w:r>
      <w:r>
        <w:rPr>
          <w:color w:val="000000"/>
          <w:sz w:val="24"/>
          <w:szCs w:val="24"/>
        </w:rPr>
        <w:t xml:space="preserve"> toxins, global pandemics, genetic predisposition to certain illnesses, etc. these factors are beyond the scope of this analysis and will not be considered.</w:t>
      </w:r>
    </w:p>
    <w:p w14:paraId="4F7257A9" w14:textId="77777777" w:rsidR="00C7650B" w:rsidRDefault="00A84914">
      <w:pPr>
        <w:spacing w:after="0"/>
        <w:rPr>
          <w:b/>
          <w:smallCaps/>
          <w:color w:val="366091"/>
          <w:sz w:val="32"/>
          <w:szCs w:val="32"/>
        </w:rPr>
      </w:pPr>
      <w:r>
        <w:rPr>
          <w:b/>
          <w:smallCaps/>
          <w:color w:val="366091"/>
          <w:sz w:val="32"/>
          <w:szCs w:val="32"/>
        </w:rPr>
        <w:t>Data Overview</w:t>
      </w:r>
    </w:p>
    <w:p w14:paraId="7099DF4F" w14:textId="77777777" w:rsidR="00C7650B" w:rsidRDefault="00A84914">
      <w:pPr>
        <w:numPr>
          <w:ilvl w:val="0"/>
          <w:numId w:val="6"/>
        </w:numPr>
        <w:pBdr>
          <w:top w:val="nil"/>
          <w:left w:val="nil"/>
          <w:bottom w:val="nil"/>
          <w:right w:val="nil"/>
          <w:between w:val="nil"/>
        </w:pBdr>
        <w:spacing w:after="0"/>
        <w:rPr>
          <w:color w:val="000000"/>
          <w:sz w:val="24"/>
          <w:szCs w:val="24"/>
        </w:rPr>
      </w:pPr>
      <w:r>
        <w:rPr>
          <w:color w:val="000000"/>
          <w:sz w:val="24"/>
          <w:szCs w:val="24"/>
        </w:rPr>
        <w:t>There are 1338 health insurance claims records for the United States (</w:t>
      </w:r>
      <w:r>
        <w:rPr>
          <w:sz w:val="24"/>
          <w:szCs w:val="24"/>
        </w:rPr>
        <w:t>time frame</w:t>
      </w:r>
      <w:r>
        <w:rPr>
          <w:color w:val="000000"/>
          <w:sz w:val="24"/>
          <w:szCs w:val="24"/>
        </w:rPr>
        <w:t xml:space="preserve"> is not indicated). The entries contain 7 attributes for each claim</w:t>
      </w:r>
      <w:r>
        <w:rPr>
          <w:sz w:val="24"/>
          <w:szCs w:val="24"/>
        </w:rPr>
        <w:t xml:space="preserve"> </w:t>
      </w:r>
      <w:r>
        <w:rPr>
          <w:color w:val="000000"/>
          <w:sz w:val="24"/>
          <w:szCs w:val="24"/>
        </w:rPr>
        <w:t>with no null values.</w:t>
      </w:r>
    </w:p>
    <w:p w14:paraId="5A18CFA3" w14:textId="77777777" w:rsidR="00C7650B" w:rsidRDefault="00A84914">
      <w:pPr>
        <w:numPr>
          <w:ilvl w:val="0"/>
          <w:numId w:val="6"/>
        </w:numPr>
        <w:pBdr>
          <w:top w:val="nil"/>
          <w:left w:val="nil"/>
          <w:bottom w:val="nil"/>
          <w:right w:val="nil"/>
          <w:between w:val="nil"/>
        </w:pBdr>
        <w:spacing w:after="0"/>
        <w:rPr>
          <w:color w:val="000000"/>
          <w:sz w:val="24"/>
          <w:szCs w:val="24"/>
        </w:rPr>
      </w:pPr>
      <w:r>
        <w:rPr>
          <w:color w:val="000000"/>
          <w:sz w:val="24"/>
          <w:szCs w:val="24"/>
        </w:rPr>
        <w:t>The column names were examined to ensure that they did not contain any unusual characters or ambiguous names. Column names appeared clear, and no unusual characters were found.</w:t>
      </w:r>
    </w:p>
    <w:p w14:paraId="04E27676" w14:textId="77777777" w:rsidR="00C7650B" w:rsidRDefault="00A84914">
      <w:pPr>
        <w:numPr>
          <w:ilvl w:val="0"/>
          <w:numId w:val="6"/>
        </w:numPr>
        <w:pBdr>
          <w:top w:val="nil"/>
          <w:left w:val="nil"/>
          <w:bottom w:val="nil"/>
          <w:right w:val="nil"/>
          <w:between w:val="nil"/>
        </w:pBdr>
        <w:rPr>
          <w:color w:val="000000"/>
        </w:rPr>
      </w:pPr>
      <w:r>
        <w:rPr>
          <w:color w:val="000000"/>
          <w:sz w:val="24"/>
          <w:szCs w:val="24"/>
        </w:rPr>
        <w:t>Examining the number of unique values for each attribute did not reveal any extraordinary values and all the discrete and continuous variables appeared to have a good range of values, thereby allowing for a robust analysis.</w:t>
      </w:r>
    </w:p>
    <w:p w14:paraId="7EE742F6" w14:textId="77777777" w:rsidR="00C7650B" w:rsidRDefault="00A84914">
      <w:pPr>
        <w:spacing w:after="0"/>
        <w:rPr>
          <w:b/>
          <w:smallCaps/>
          <w:color w:val="366091"/>
          <w:sz w:val="32"/>
          <w:szCs w:val="32"/>
        </w:rPr>
      </w:pPr>
      <w:r>
        <w:rPr>
          <w:b/>
          <w:smallCaps/>
          <w:color w:val="366091"/>
          <w:sz w:val="32"/>
          <w:szCs w:val="32"/>
        </w:rPr>
        <w:t>Data Preparation</w:t>
      </w:r>
    </w:p>
    <w:p w14:paraId="0900DD1E" w14:textId="77777777" w:rsidR="00C7650B" w:rsidRDefault="00A84914">
      <w:pPr>
        <w:spacing w:after="0"/>
        <w:rPr>
          <w:b/>
          <w:i/>
          <w:color w:val="000000"/>
          <w:sz w:val="24"/>
          <w:szCs w:val="24"/>
        </w:rPr>
      </w:pPr>
      <w:r>
        <w:rPr>
          <w:b/>
          <w:i/>
          <w:color w:val="000000"/>
          <w:sz w:val="24"/>
          <w:szCs w:val="24"/>
        </w:rPr>
        <w:t>Data Errors</w:t>
      </w:r>
    </w:p>
    <w:p w14:paraId="012F8438" w14:textId="77777777" w:rsidR="00C7650B" w:rsidRDefault="00A84914">
      <w:pPr>
        <w:rPr>
          <w:b/>
          <w:i/>
          <w:color w:val="000000"/>
          <w:sz w:val="24"/>
          <w:szCs w:val="24"/>
        </w:rPr>
      </w:pPr>
      <w:r>
        <w:rPr>
          <w:color w:val="000000"/>
          <w:sz w:val="24"/>
          <w:szCs w:val="24"/>
        </w:rPr>
        <w:t>As mentioned above, no values appeared to need correction.</w:t>
      </w:r>
    </w:p>
    <w:p w14:paraId="16F0144A" w14:textId="77777777" w:rsidR="00C7650B" w:rsidRDefault="00A84914">
      <w:pPr>
        <w:spacing w:after="0"/>
        <w:rPr>
          <w:b/>
          <w:i/>
          <w:color w:val="000000"/>
          <w:sz w:val="24"/>
          <w:szCs w:val="24"/>
        </w:rPr>
      </w:pPr>
      <w:r>
        <w:rPr>
          <w:b/>
          <w:i/>
          <w:color w:val="000000"/>
          <w:sz w:val="24"/>
          <w:szCs w:val="24"/>
        </w:rPr>
        <w:t>Feature Engineering</w:t>
      </w:r>
    </w:p>
    <w:p w14:paraId="13471A5A" w14:textId="77777777" w:rsidR="00C7650B" w:rsidRDefault="00A84914">
      <w:pPr>
        <w:rPr>
          <w:color w:val="000000"/>
          <w:sz w:val="24"/>
          <w:szCs w:val="24"/>
        </w:rPr>
      </w:pPr>
      <w:r>
        <w:rPr>
          <w:color w:val="000000"/>
          <w:sz w:val="24"/>
          <w:szCs w:val="24"/>
        </w:rPr>
        <w:t>With the intention of conducting linear regression further in the analysis, some of the categorical values (‘smoker’, ‘sex’, ‘region’, ‘</w:t>
      </w:r>
      <w:proofErr w:type="spellStart"/>
      <w:r>
        <w:rPr>
          <w:color w:val="000000"/>
          <w:sz w:val="24"/>
          <w:szCs w:val="24"/>
        </w:rPr>
        <w:t>bmi</w:t>
      </w:r>
      <w:proofErr w:type="spellEnd"/>
      <w:r>
        <w:rPr>
          <w:color w:val="000000"/>
          <w:sz w:val="24"/>
          <w:szCs w:val="24"/>
        </w:rPr>
        <w:t>’) were converted to dummy variables to become binary yes/no variables. As is recommended for building a regression analysis with dummy variables, the n-1 of the columns for each category was added to the existing dataset. For example, converting the smoker category to dummy variables produced two columns: ‘</w:t>
      </w:r>
      <w:proofErr w:type="spellStart"/>
      <w:r>
        <w:rPr>
          <w:color w:val="000000"/>
          <w:sz w:val="24"/>
          <w:szCs w:val="24"/>
        </w:rPr>
        <w:t>smoker_yes</w:t>
      </w:r>
      <w:proofErr w:type="spellEnd"/>
      <w:r>
        <w:rPr>
          <w:color w:val="000000"/>
          <w:sz w:val="24"/>
          <w:szCs w:val="24"/>
        </w:rPr>
        <w:t>’ and ‘</w:t>
      </w:r>
      <w:proofErr w:type="spellStart"/>
      <w:r>
        <w:rPr>
          <w:color w:val="000000"/>
          <w:sz w:val="24"/>
          <w:szCs w:val="24"/>
        </w:rPr>
        <w:t>smoker_no</w:t>
      </w:r>
      <w:proofErr w:type="spellEnd"/>
      <w:r>
        <w:rPr>
          <w:color w:val="000000"/>
          <w:sz w:val="24"/>
          <w:szCs w:val="24"/>
        </w:rPr>
        <w:t>’. However, only the ‘</w:t>
      </w:r>
      <w:proofErr w:type="spellStart"/>
      <w:r>
        <w:rPr>
          <w:color w:val="000000"/>
          <w:sz w:val="24"/>
          <w:szCs w:val="24"/>
        </w:rPr>
        <w:t>smoker_yes</w:t>
      </w:r>
      <w:proofErr w:type="spellEnd"/>
      <w:r>
        <w:rPr>
          <w:color w:val="000000"/>
          <w:sz w:val="24"/>
          <w:szCs w:val="24"/>
        </w:rPr>
        <w:t>’ column was concatenated to the existing dataset.</w:t>
      </w:r>
      <w:r>
        <w:rPr>
          <w:color w:val="000000"/>
          <w:sz w:val="24"/>
          <w:szCs w:val="24"/>
          <w:vertAlign w:val="superscript"/>
        </w:rPr>
        <w:footnoteReference w:id="5"/>
      </w:r>
    </w:p>
    <w:p w14:paraId="29CAA7E8" w14:textId="77777777" w:rsidR="00C7650B" w:rsidRDefault="00A84914">
      <w:pPr>
        <w:rPr>
          <w:color w:val="000000"/>
          <w:sz w:val="24"/>
          <w:szCs w:val="24"/>
        </w:rPr>
      </w:pPr>
      <w:r>
        <w:rPr>
          <w:color w:val="000000"/>
          <w:sz w:val="24"/>
          <w:szCs w:val="24"/>
        </w:rPr>
        <w:t>No further feature engineering was deemed necessary during this phase of the analysis.</w:t>
      </w:r>
    </w:p>
    <w:p w14:paraId="5E9829C3" w14:textId="77777777" w:rsidR="00C7650B" w:rsidRDefault="00C7650B">
      <w:pPr>
        <w:pBdr>
          <w:top w:val="nil"/>
          <w:left w:val="nil"/>
          <w:bottom w:val="nil"/>
          <w:right w:val="nil"/>
          <w:between w:val="nil"/>
        </w:pBdr>
        <w:spacing w:after="0"/>
        <w:rPr>
          <w:b/>
          <w:i/>
          <w:sz w:val="24"/>
          <w:szCs w:val="24"/>
        </w:rPr>
      </w:pPr>
    </w:p>
    <w:p w14:paraId="0E87020F" w14:textId="77777777" w:rsidR="00C7650B" w:rsidRDefault="00A84914">
      <w:pPr>
        <w:pBdr>
          <w:top w:val="nil"/>
          <w:left w:val="nil"/>
          <w:bottom w:val="nil"/>
          <w:right w:val="nil"/>
          <w:between w:val="nil"/>
        </w:pBdr>
        <w:spacing w:after="0"/>
        <w:rPr>
          <w:b/>
          <w:i/>
          <w:color w:val="000000"/>
          <w:sz w:val="24"/>
          <w:szCs w:val="24"/>
        </w:rPr>
      </w:pPr>
      <w:r>
        <w:rPr>
          <w:b/>
          <w:i/>
          <w:color w:val="000000"/>
          <w:sz w:val="24"/>
          <w:szCs w:val="24"/>
        </w:rPr>
        <w:lastRenderedPageBreak/>
        <w:t>Outliers</w:t>
      </w:r>
    </w:p>
    <w:p w14:paraId="6C66BDEE" w14:textId="77777777" w:rsidR="00C7650B" w:rsidRDefault="00A84914">
      <w:pPr>
        <w:rPr>
          <w:color w:val="000000"/>
          <w:sz w:val="24"/>
          <w:szCs w:val="24"/>
        </w:rPr>
      </w:pPr>
      <w:r>
        <w:rPr>
          <w:color w:val="000000"/>
          <w:sz w:val="24"/>
          <w:szCs w:val="24"/>
        </w:rPr>
        <w:t xml:space="preserve">At this juncture, </w:t>
      </w:r>
      <w:r>
        <w:rPr>
          <w:sz w:val="24"/>
          <w:szCs w:val="24"/>
        </w:rPr>
        <w:t>the</w:t>
      </w:r>
      <w:r>
        <w:rPr>
          <w:color w:val="000000"/>
          <w:sz w:val="24"/>
          <w:szCs w:val="24"/>
        </w:rPr>
        <w:t xml:space="preserve"> removal of outliers was deemed unnecessary.</w:t>
      </w:r>
    </w:p>
    <w:p w14:paraId="3C91546A" w14:textId="77777777" w:rsidR="00C7650B" w:rsidRDefault="00A84914">
      <w:pPr>
        <w:spacing w:after="0"/>
        <w:rPr>
          <w:b/>
          <w:smallCaps/>
          <w:color w:val="366091"/>
          <w:sz w:val="32"/>
          <w:szCs w:val="32"/>
        </w:rPr>
      </w:pPr>
      <w:r>
        <w:rPr>
          <w:b/>
          <w:smallCaps/>
          <w:color w:val="366091"/>
          <w:sz w:val="32"/>
          <w:szCs w:val="32"/>
        </w:rPr>
        <w:t>Exploratory Data Analysis</w:t>
      </w:r>
    </w:p>
    <w:p w14:paraId="2E603136" w14:textId="77777777" w:rsidR="00C7650B" w:rsidRDefault="00A84914">
      <w:pPr>
        <w:rPr>
          <w:color w:val="000000"/>
          <w:sz w:val="24"/>
          <w:szCs w:val="24"/>
        </w:rPr>
      </w:pPr>
      <w:r>
        <w:rPr>
          <w:color w:val="000000"/>
          <w:sz w:val="24"/>
          <w:szCs w:val="24"/>
        </w:rPr>
        <w:t xml:space="preserve">A visual examination of the distribution of charges reveals that there is a downward trend of frequency as the total dollar amount of charges increases. The charges range in value from $1,121 to $63,770, with a mean of $13,270. </w:t>
      </w:r>
    </w:p>
    <w:p w14:paraId="3B4CC221" w14:textId="77777777" w:rsidR="00C7650B" w:rsidRDefault="00A84914">
      <w:pPr>
        <w:spacing w:after="0"/>
        <w:rPr>
          <w:b/>
          <w:i/>
          <w:color w:val="000000"/>
          <w:sz w:val="24"/>
          <w:szCs w:val="24"/>
        </w:rPr>
      </w:pPr>
      <w:r>
        <w:rPr>
          <w:b/>
          <w:i/>
          <w:sz w:val="24"/>
          <w:szCs w:val="24"/>
        </w:rPr>
        <w:t xml:space="preserve">Quantitative </w:t>
      </w:r>
      <w:r>
        <w:rPr>
          <w:b/>
          <w:i/>
          <w:color w:val="000000"/>
          <w:sz w:val="24"/>
          <w:szCs w:val="24"/>
        </w:rPr>
        <w:t>Variables</w:t>
      </w:r>
    </w:p>
    <w:p w14:paraId="0AC039D8" w14:textId="77777777" w:rsidR="00C7650B" w:rsidRDefault="00A84914">
      <w:pPr>
        <w:rPr>
          <w:color w:val="000000"/>
          <w:sz w:val="24"/>
          <w:szCs w:val="24"/>
        </w:rPr>
      </w:pPr>
      <w:r>
        <w:rPr>
          <w:color w:val="000000"/>
          <w:sz w:val="24"/>
          <w:szCs w:val="24"/>
        </w:rPr>
        <w:t>Scatterplots were used to examine the relationship between charges and the continuous and discrete variables in the data set:</w:t>
      </w:r>
    </w:p>
    <w:p w14:paraId="0B77BC62" w14:textId="77777777" w:rsidR="00C7650B" w:rsidRDefault="00A84914">
      <w:pPr>
        <w:numPr>
          <w:ilvl w:val="0"/>
          <w:numId w:val="8"/>
        </w:numPr>
        <w:pBdr>
          <w:top w:val="nil"/>
          <w:left w:val="nil"/>
          <w:bottom w:val="nil"/>
          <w:right w:val="nil"/>
          <w:between w:val="nil"/>
        </w:pBdr>
        <w:spacing w:after="0"/>
        <w:rPr>
          <w:color w:val="000000"/>
          <w:sz w:val="24"/>
          <w:szCs w:val="24"/>
        </w:rPr>
      </w:pPr>
      <w:r>
        <w:rPr>
          <w:color w:val="000000"/>
          <w:sz w:val="24"/>
          <w:szCs w:val="24"/>
        </w:rPr>
        <w:t>Age</w:t>
      </w:r>
    </w:p>
    <w:p w14:paraId="0B82B5D3" w14:textId="77777777" w:rsidR="00C7650B" w:rsidRDefault="00A84914">
      <w:pPr>
        <w:numPr>
          <w:ilvl w:val="0"/>
          <w:numId w:val="8"/>
        </w:numPr>
        <w:pBdr>
          <w:top w:val="nil"/>
          <w:left w:val="nil"/>
          <w:bottom w:val="nil"/>
          <w:right w:val="nil"/>
          <w:between w:val="nil"/>
        </w:pBdr>
        <w:spacing w:after="0"/>
        <w:rPr>
          <w:color w:val="000000"/>
          <w:sz w:val="24"/>
          <w:szCs w:val="24"/>
        </w:rPr>
      </w:pPr>
      <w:r>
        <w:rPr>
          <w:color w:val="000000"/>
          <w:sz w:val="24"/>
          <w:szCs w:val="24"/>
        </w:rPr>
        <w:t>BMI</w:t>
      </w:r>
    </w:p>
    <w:p w14:paraId="3086184D" w14:textId="77777777" w:rsidR="00C7650B" w:rsidRDefault="00A84914">
      <w:pPr>
        <w:numPr>
          <w:ilvl w:val="0"/>
          <w:numId w:val="8"/>
        </w:numPr>
        <w:pBdr>
          <w:top w:val="nil"/>
          <w:left w:val="nil"/>
          <w:bottom w:val="nil"/>
          <w:right w:val="nil"/>
          <w:between w:val="nil"/>
        </w:pBdr>
        <w:spacing w:after="0"/>
        <w:ind w:left="714" w:hanging="357"/>
        <w:rPr>
          <w:color w:val="000000"/>
          <w:sz w:val="24"/>
          <w:szCs w:val="24"/>
        </w:rPr>
      </w:pPr>
      <w:r>
        <w:rPr>
          <w:color w:val="000000"/>
          <w:sz w:val="24"/>
          <w:szCs w:val="24"/>
        </w:rPr>
        <w:t>Number of Children</w:t>
      </w:r>
    </w:p>
    <w:p w14:paraId="235F01BD" w14:textId="77777777" w:rsidR="00C7650B" w:rsidRDefault="00C7650B">
      <w:pPr>
        <w:spacing w:after="0"/>
        <w:ind w:left="357"/>
        <w:rPr>
          <w:color w:val="000000"/>
          <w:sz w:val="24"/>
          <w:szCs w:val="24"/>
        </w:rPr>
      </w:pPr>
    </w:p>
    <w:p w14:paraId="0ED2793E" w14:textId="77777777" w:rsidR="00C7650B" w:rsidRDefault="00A84914">
      <w:pPr>
        <w:numPr>
          <w:ilvl w:val="0"/>
          <w:numId w:val="7"/>
        </w:numPr>
        <w:pBdr>
          <w:top w:val="nil"/>
          <w:left w:val="nil"/>
          <w:bottom w:val="nil"/>
          <w:right w:val="nil"/>
          <w:between w:val="nil"/>
        </w:pBdr>
        <w:spacing w:after="0"/>
        <w:rPr>
          <w:color w:val="000000"/>
          <w:sz w:val="24"/>
          <w:szCs w:val="24"/>
        </w:rPr>
      </w:pPr>
      <w:r>
        <w:rPr>
          <w:b/>
          <w:color w:val="000000"/>
          <w:sz w:val="24"/>
          <w:szCs w:val="24"/>
        </w:rPr>
        <w:t>Age</w:t>
      </w:r>
      <w:r>
        <w:rPr>
          <w:color w:val="000000"/>
          <w:sz w:val="24"/>
          <w:szCs w:val="24"/>
        </w:rPr>
        <w:t xml:space="preserve"> – Three (3) distinct bands of charges were revealed that spanned all the ages: approximately $0 - $10k, $15k - $30k, and $35k - $45k. When overlayed with the categorical variable ‘sex’, there appeared to be an even distribution of gender across the scatterplot, as well as across all 3 bands of charges. However, when overlayed with the categorical </w:t>
      </w:r>
      <w:proofErr w:type="gramStart"/>
      <w:r>
        <w:rPr>
          <w:color w:val="000000"/>
          <w:sz w:val="24"/>
          <w:szCs w:val="24"/>
        </w:rPr>
        <w:t>variables</w:t>
      </w:r>
      <w:proofErr w:type="gramEnd"/>
      <w:r>
        <w:rPr>
          <w:color w:val="000000"/>
          <w:sz w:val="24"/>
          <w:szCs w:val="24"/>
        </w:rPr>
        <w:t xml:space="preserve"> ‘smoker’ and ‘</w:t>
      </w:r>
      <w:proofErr w:type="spellStart"/>
      <w:r>
        <w:rPr>
          <w:color w:val="000000"/>
          <w:sz w:val="24"/>
          <w:szCs w:val="24"/>
        </w:rPr>
        <w:t>bmi_group</w:t>
      </w:r>
      <w:proofErr w:type="spellEnd"/>
      <w:r>
        <w:rPr>
          <w:color w:val="000000"/>
          <w:sz w:val="24"/>
          <w:szCs w:val="24"/>
        </w:rPr>
        <w:t>’:</w:t>
      </w:r>
    </w:p>
    <w:p w14:paraId="3B82013C" w14:textId="77777777" w:rsidR="00C7650B" w:rsidRDefault="00A84914">
      <w:pPr>
        <w:numPr>
          <w:ilvl w:val="1"/>
          <w:numId w:val="7"/>
        </w:numPr>
        <w:pBdr>
          <w:top w:val="nil"/>
          <w:left w:val="nil"/>
          <w:bottom w:val="nil"/>
          <w:right w:val="nil"/>
          <w:between w:val="nil"/>
        </w:pBdr>
        <w:spacing w:after="0"/>
        <w:rPr>
          <w:color w:val="000000"/>
          <w:sz w:val="24"/>
          <w:szCs w:val="24"/>
        </w:rPr>
      </w:pPr>
      <w:r>
        <w:rPr>
          <w:color w:val="000000"/>
          <w:sz w:val="24"/>
          <w:szCs w:val="24"/>
        </w:rPr>
        <w:t xml:space="preserve">The highest band of charges consisted almost exclusively of </w:t>
      </w:r>
      <w:proofErr w:type="gramStart"/>
      <w:r>
        <w:rPr>
          <w:color w:val="000000"/>
          <w:sz w:val="24"/>
          <w:szCs w:val="24"/>
        </w:rPr>
        <w:t>smokers</w:t>
      </w:r>
      <w:proofErr w:type="gramEnd"/>
    </w:p>
    <w:p w14:paraId="0576401B" w14:textId="77777777" w:rsidR="00C7650B" w:rsidRDefault="00A84914">
      <w:pPr>
        <w:numPr>
          <w:ilvl w:val="1"/>
          <w:numId w:val="7"/>
        </w:numPr>
        <w:pBdr>
          <w:top w:val="nil"/>
          <w:left w:val="nil"/>
          <w:bottom w:val="nil"/>
          <w:right w:val="nil"/>
          <w:between w:val="nil"/>
        </w:pBdr>
        <w:spacing w:after="0"/>
        <w:rPr>
          <w:color w:val="000000"/>
          <w:sz w:val="24"/>
          <w:szCs w:val="24"/>
        </w:rPr>
      </w:pPr>
      <w:r>
        <w:rPr>
          <w:color w:val="000000"/>
          <w:sz w:val="24"/>
          <w:szCs w:val="24"/>
        </w:rPr>
        <w:t xml:space="preserve">The middle band of charges contained an even mixture of smokers and </w:t>
      </w:r>
      <w:proofErr w:type="gramStart"/>
      <w:r>
        <w:rPr>
          <w:color w:val="000000"/>
          <w:sz w:val="24"/>
          <w:szCs w:val="24"/>
        </w:rPr>
        <w:t>non-smokers</w:t>
      </w:r>
      <w:proofErr w:type="gramEnd"/>
    </w:p>
    <w:p w14:paraId="2485EF1A" w14:textId="77777777" w:rsidR="00C7650B" w:rsidRDefault="00A84914">
      <w:pPr>
        <w:numPr>
          <w:ilvl w:val="1"/>
          <w:numId w:val="7"/>
        </w:numPr>
        <w:pBdr>
          <w:top w:val="nil"/>
          <w:left w:val="nil"/>
          <w:bottom w:val="nil"/>
          <w:right w:val="nil"/>
          <w:between w:val="nil"/>
        </w:pBdr>
        <w:spacing w:after="0"/>
        <w:rPr>
          <w:color w:val="000000"/>
          <w:sz w:val="24"/>
          <w:szCs w:val="24"/>
        </w:rPr>
      </w:pPr>
      <w:r>
        <w:rPr>
          <w:color w:val="000000"/>
          <w:sz w:val="24"/>
          <w:szCs w:val="24"/>
        </w:rPr>
        <w:t xml:space="preserve">The lowest band of charges consisted almost exclusively of </w:t>
      </w:r>
      <w:proofErr w:type="gramStart"/>
      <w:r>
        <w:rPr>
          <w:color w:val="000000"/>
          <w:sz w:val="24"/>
          <w:szCs w:val="24"/>
        </w:rPr>
        <w:t>non-smokers</w:t>
      </w:r>
      <w:proofErr w:type="gramEnd"/>
    </w:p>
    <w:p w14:paraId="41328120" w14:textId="77777777" w:rsidR="00C7650B" w:rsidRDefault="00A84914">
      <w:pPr>
        <w:pBdr>
          <w:top w:val="nil"/>
          <w:left w:val="nil"/>
          <w:bottom w:val="nil"/>
          <w:right w:val="nil"/>
          <w:between w:val="nil"/>
        </w:pBdr>
        <w:spacing w:after="0"/>
        <w:ind w:left="360"/>
        <w:rPr>
          <w:color w:val="000000"/>
          <w:sz w:val="24"/>
          <w:szCs w:val="24"/>
        </w:rPr>
      </w:pPr>
      <w:r>
        <w:rPr>
          <w:color w:val="000000"/>
          <w:sz w:val="24"/>
          <w:szCs w:val="24"/>
        </w:rPr>
        <w:t>Lastly, when overla</w:t>
      </w:r>
      <w:r>
        <w:rPr>
          <w:sz w:val="24"/>
          <w:szCs w:val="24"/>
        </w:rPr>
        <w:t>i</w:t>
      </w:r>
      <w:r>
        <w:rPr>
          <w:color w:val="000000"/>
          <w:sz w:val="24"/>
          <w:szCs w:val="24"/>
        </w:rPr>
        <w:t>d with ‘</w:t>
      </w:r>
      <w:proofErr w:type="spellStart"/>
      <w:r>
        <w:rPr>
          <w:color w:val="000000"/>
          <w:sz w:val="24"/>
          <w:szCs w:val="24"/>
        </w:rPr>
        <w:t>bmi_group</w:t>
      </w:r>
      <w:proofErr w:type="spellEnd"/>
      <w:r>
        <w:rPr>
          <w:color w:val="000000"/>
          <w:sz w:val="24"/>
          <w:szCs w:val="24"/>
        </w:rPr>
        <w:t>’:</w:t>
      </w:r>
    </w:p>
    <w:p w14:paraId="499089CF" w14:textId="77777777" w:rsidR="00C7650B" w:rsidRDefault="00A84914">
      <w:pPr>
        <w:numPr>
          <w:ilvl w:val="1"/>
          <w:numId w:val="4"/>
        </w:numPr>
        <w:pBdr>
          <w:top w:val="nil"/>
          <w:left w:val="nil"/>
          <w:bottom w:val="nil"/>
          <w:right w:val="nil"/>
          <w:between w:val="nil"/>
        </w:pBdr>
        <w:spacing w:after="0"/>
        <w:rPr>
          <w:color w:val="000000"/>
          <w:sz w:val="24"/>
          <w:szCs w:val="24"/>
        </w:rPr>
      </w:pPr>
      <w:r>
        <w:rPr>
          <w:color w:val="000000"/>
          <w:sz w:val="24"/>
          <w:szCs w:val="24"/>
        </w:rPr>
        <w:t xml:space="preserve">The highest band of charges consisted almost exclusively of those with a high </w:t>
      </w:r>
      <w:proofErr w:type="gramStart"/>
      <w:r>
        <w:rPr>
          <w:color w:val="000000"/>
          <w:sz w:val="24"/>
          <w:szCs w:val="24"/>
        </w:rPr>
        <w:t>BMI</w:t>
      </w:r>
      <w:proofErr w:type="gramEnd"/>
    </w:p>
    <w:p w14:paraId="4903943A" w14:textId="77777777" w:rsidR="00C7650B" w:rsidRDefault="00A84914">
      <w:pPr>
        <w:numPr>
          <w:ilvl w:val="1"/>
          <w:numId w:val="4"/>
        </w:numPr>
        <w:pBdr>
          <w:top w:val="nil"/>
          <w:left w:val="nil"/>
          <w:bottom w:val="nil"/>
          <w:right w:val="nil"/>
          <w:between w:val="nil"/>
        </w:pBdr>
        <w:spacing w:after="0"/>
        <w:rPr>
          <w:color w:val="000000"/>
          <w:sz w:val="24"/>
          <w:szCs w:val="24"/>
        </w:rPr>
      </w:pPr>
      <w:r>
        <w:rPr>
          <w:color w:val="000000"/>
          <w:sz w:val="24"/>
          <w:szCs w:val="24"/>
        </w:rPr>
        <w:t xml:space="preserve">The middle band of charges contained an even mixture of those with a low and high </w:t>
      </w:r>
      <w:proofErr w:type="gramStart"/>
      <w:r>
        <w:rPr>
          <w:color w:val="000000"/>
          <w:sz w:val="24"/>
          <w:szCs w:val="24"/>
        </w:rPr>
        <w:t>BMI</w:t>
      </w:r>
      <w:proofErr w:type="gramEnd"/>
    </w:p>
    <w:p w14:paraId="295A6098" w14:textId="77777777" w:rsidR="00C7650B" w:rsidRDefault="00A84914">
      <w:pPr>
        <w:numPr>
          <w:ilvl w:val="1"/>
          <w:numId w:val="4"/>
        </w:numPr>
        <w:pBdr>
          <w:top w:val="nil"/>
          <w:left w:val="nil"/>
          <w:bottom w:val="nil"/>
          <w:right w:val="nil"/>
          <w:between w:val="nil"/>
        </w:pBdr>
        <w:spacing w:after="0"/>
        <w:rPr>
          <w:color w:val="000000"/>
          <w:sz w:val="24"/>
          <w:szCs w:val="24"/>
        </w:rPr>
      </w:pPr>
      <w:r>
        <w:rPr>
          <w:color w:val="000000"/>
          <w:sz w:val="24"/>
          <w:szCs w:val="24"/>
        </w:rPr>
        <w:t xml:space="preserve">The lowest band of charges contained an even mixture of those with a low and high </w:t>
      </w:r>
      <w:proofErr w:type="gramStart"/>
      <w:r>
        <w:rPr>
          <w:color w:val="000000"/>
          <w:sz w:val="24"/>
          <w:szCs w:val="24"/>
        </w:rPr>
        <w:t>BMI</w:t>
      </w:r>
      <w:proofErr w:type="gramEnd"/>
    </w:p>
    <w:p w14:paraId="0B3873CD" w14:textId="77777777" w:rsidR="00C7650B" w:rsidRDefault="00A84914">
      <w:pPr>
        <w:numPr>
          <w:ilvl w:val="0"/>
          <w:numId w:val="4"/>
        </w:numPr>
        <w:pBdr>
          <w:top w:val="nil"/>
          <w:left w:val="nil"/>
          <w:bottom w:val="nil"/>
          <w:right w:val="nil"/>
          <w:between w:val="nil"/>
        </w:pBdr>
        <w:spacing w:after="0"/>
        <w:rPr>
          <w:color w:val="000000"/>
          <w:sz w:val="24"/>
          <w:szCs w:val="24"/>
        </w:rPr>
      </w:pPr>
      <w:r>
        <w:rPr>
          <w:b/>
          <w:color w:val="000000"/>
          <w:sz w:val="24"/>
          <w:szCs w:val="24"/>
        </w:rPr>
        <w:t>BMI</w:t>
      </w:r>
      <w:r>
        <w:rPr>
          <w:color w:val="000000"/>
          <w:sz w:val="24"/>
          <w:szCs w:val="24"/>
        </w:rPr>
        <w:t xml:space="preserve"> - This feature has a somewhat upward trend in charges as BMI increases. However, it must be noted that an inspection of BMI revealed that in </w:t>
      </w:r>
      <w:proofErr w:type="gramStart"/>
      <w:r>
        <w:rPr>
          <w:color w:val="000000"/>
          <w:sz w:val="24"/>
          <w:szCs w:val="24"/>
        </w:rPr>
        <w:t>the overwhelming majority of</w:t>
      </w:r>
      <w:proofErr w:type="gramEnd"/>
      <w:r>
        <w:rPr>
          <w:color w:val="000000"/>
          <w:sz w:val="24"/>
          <w:szCs w:val="24"/>
        </w:rPr>
        <w:t xml:space="preserve"> claims (1093/1338 or 81.7%), the individuals had BMIs that fell in the Overweight and Obese categories (Appendix B). When overlayed with the categorical variable ‘sex’, there appeared to be an even distribution of gender across the scatterplot. However, when overlayed with the categorical variable, ‘smoker’, the highest charges involved the smokers. Moreover, the charges for smokers increased more rapidly as their BMI increased, than did the charges for non-smokers.</w:t>
      </w:r>
    </w:p>
    <w:p w14:paraId="0FBF2504" w14:textId="77777777" w:rsidR="00C7650B" w:rsidRDefault="00A84914">
      <w:pPr>
        <w:numPr>
          <w:ilvl w:val="0"/>
          <w:numId w:val="4"/>
        </w:numPr>
        <w:pBdr>
          <w:top w:val="nil"/>
          <w:left w:val="nil"/>
          <w:bottom w:val="nil"/>
          <w:right w:val="nil"/>
          <w:between w:val="nil"/>
        </w:pBdr>
        <w:rPr>
          <w:color w:val="000000"/>
          <w:sz w:val="24"/>
          <w:szCs w:val="24"/>
        </w:rPr>
      </w:pPr>
      <w:r>
        <w:rPr>
          <w:b/>
          <w:color w:val="000000"/>
          <w:sz w:val="24"/>
          <w:szCs w:val="24"/>
        </w:rPr>
        <w:lastRenderedPageBreak/>
        <w:t xml:space="preserve">Children </w:t>
      </w:r>
      <w:r>
        <w:rPr>
          <w:color w:val="000000"/>
          <w:sz w:val="24"/>
          <w:szCs w:val="24"/>
        </w:rPr>
        <w:t>– This is a discrete variable. The dollar values of the charges remain consistent for 0-3 children but decreases sharply from 4 children onward. However, a previous histogram revealed that the frequency of claims declined rapidly as the number of children decreased, with very few claims for individuals with 4 or more children. When overlayed with the categorical variable ‘sex’, there appeared to be an even distribution of gender across the number of children. However, when overlayed with the categorical variable ‘smoker’, the highest charges for each number of children were for smokers. Similarly, when overlayed with the categorical variable, ‘</w:t>
      </w:r>
      <w:proofErr w:type="spellStart"/>
      <w:r>
        <w:rPr>
          <w:color w:val="000000"/>
          <w:sz w:val="24"/>
          <w:szCs w:val="24"/>
        </w:rPr>
        <w:t>bmi_group</w:t>
      </w:r>
      <w:proofErr w:type="spellEnd"/>
      <w:r>
        <w:rPr>
          <w:color w:val="000000"/>
          <w:sz w:val="24"/>
          <w:szCs w:val="24"/>
        </w:rPr>
        <w:t xml:space="preserve">’, the highest charges for each number of children were for those with a </w:t>
      </w:r>
      <w:proofErr w:type="spellStart"/>
      <w:r>
        <w:rPr>
          <w:color w:val="000000"/>
          <w:sz w:val="24"/>
          <w:szCs w:val="24"/>
        </w:rPr>
        <w:t>high_bmi</w:t>
      </w:r>
      <w:proofErr w:type="spellEnd"/>
      <w:r>
        <w:rPr>
          <w:color w:val="000000"/>
          <w:sz w:val="24"/>
          <w:szCs w:val="24"/>
        </w:rPr>
        <w:t>.</w:t>
      </w:r>
    </w:p>
    <w:p w14:paraId="32FBBE01" w14:textId="77777777" w:rsidR="00C7650B" w:rsidRDefault="00A84914">
      <w:pPr>
        <w:rPr>
          <w:color w:val="000000"/>
          <w:sz w:val="24"/>
          <w:szCs w:val="24"/>
        </w:rPr>
      </w:pPr>
      <w:r>
        <w:rPr>
          <w:color w:val="000000"/>
          <w:sz w:val="24"/>
          <w:szCs w:val="24"/>
        </w:rPr>
        <w:t xml:space="preserve">Of the </w:t>
      </w:r>
      <w:r>
        <w:rPr>
          <w:sz w:val="24"/>
          <w:szCs w:val="24"/>
        </w:rPr>
        <w:t>quantitative</w:t>
      </w:r>
      <w:r>
        <w:rPr>
          <w:color w:val="000000"/>
          <w:sz w:val="24"/>
          <w:szCs w:val="24"/>
        </w:rPr>
        <w:t xml:space="preserve"> variables, only ‘</w:t>
      </w:r>
      <w:r>
        <w:rPr>
          <w:b/>
          <w:color w:val="000000"/>
          <w:sz w:val="24"/>
          <w:szCs w:val="24"/>
        </w:rPr>
        <w:t>age’</w:t>
      </w:r>
      <w:r>
        <w:rPr>
          <w:color w:val="000000"/>
          <w:sz w:val="24"/>
          <w:szCs w:val="24"/>
        </w:rPr>
        <w:t xml:space="preserve"> and ‘</w:t>
      </w:r>
      <w:proofErr w:type="spellStart"/>
      <w:r>
        <w:rPr>
          <w:b/>
          <w:color w:val="000000"/>
          <w:sz w:val="24"/>
          <w:szCs w:val="24"/>
        </w:rPr>
        <w:t>bmi</w:t>
      </w:r>
      <w:proofErr w:type="spellEnd"/>
      <w:r>
        <w:rPr>
          <w:b/>
          <w:color w:val="000000"/>
          <w:sz w:val="24"/>
          <w:szCs w:val="24"/>
        </w:rPr>
        <w:t>’</w:t>
      </w:r>
      <w:r>
        <w:rPr>
          <w:color w:val="000000"/>
          <w:sz w:val="24"/>
          <w:szCs w:val="24"/>
        </w:rPr>
        <w:t xml:space="preserve"> demonstrate a relationship with charges.</w:t>
      </w:r>
    </w:p>
    <w:p w14:paraId="7EB50500" w14:textId="77777777" w:rsidR="00C7650B" w:rsidRDefault="00A84914">
      <w:pPr>
        <w:spacing w:after="0"/>
        <w:rPr>
          <w:b/>
          <w:i/>
          <w:color w:val="000000"/>
          <w:sz w:val="24"/>
          <w:szCs w:val="24"/>
        </w:rPr>
      </w:pPr>
      <w:r>
        <w:rPr>
          <w:b/>
          <w:i/>
          <w:color w:val="000000"/>
          <w:sz w:val="24"/>
          <w:szCs w:val="24"/>
        </w:rPr>
        <w:t>Categorical Variables</w:t>
      </w:r>
    </w:p>
    <w:p w14:paraId="018DCCA3" w14:textId="77777777" w:rsidR="00C7650B" w:rsidRDefault="00A84914">
      <w:pPr>
        <w:rPr>
          <w:color w:val="000000"/>
          <w:sz w:val="24"/>
          <w:szCs w:val="24"/>
        </w:rPr>
      </w:pPr>
      <w:r>
        <w:rPr>
          <w:color w:val="000000"/>
          <w:sz w:val="24"/>
          <w:szCs w:val="24"/>
        </w:rPr>
        <w:t>Boxplots were used to examine the relationship between the sale price and the categorical variables in the data set:</w:t>
      </w:r>
    </w:p>
    <w:p w14:paraId="37F0319A" w14:textId="77777777" w:rsidR="00C7650B" w:rsidRDefault="00A84914">
      <w:pPr>
        <w:numPr>
          <w:ilvl w:val="0"/>
          <w:numId w:val="2"/>
        </w:numPr>
        <w:pBdr>
          <w:top w:val="nil"/>
          <w:left w:val="nil"/>
          <w:bottom w:val="nil"/>
          <w:right w:val="nil"/>
          <w:between w:val="nil"/>
        </w:pBdr>
        <w:spacing w:after="0"/>
        <w:rPr>
          <w:color w:val="000000"/>
          <w:sz w:val="24"/>
          <w:szCs w:val="24"/>
        </w:rPr>
      </w:pPr>
      <w:r>
        <w:rPr>
          <w:color w:val="000000"/>
          <w:sz w:val="24"/>
          <w:szCs w:val="24"/>
        </w:rPr>
        <w:t>Smoker</w:t>
      </w:r>
    </w:p>
    <w:p w14:paraId="14ABB71E" w14:textId="77777777" w:rsidR="00C7650B" w:rsidRDefault="00A84914">
      <w:pPr>
        <w:numPr>
          <w:ilvl w:val="0"/>
          <w:numId w:val="2"/>
        </w:numPr>
        <w:pBdr>
          <w:top w:val="nil"/>
          <w:left w:val="nil"/>
          <w:bottom w:val="nil"/>
          <w:right w:val="nil"/>
          <w:between w:val="nil"/>
        </w:pBdr>
        <w:spacing w:after="0"/>
        <w:rPr>
          <w:color w:val="000000"/>
          <w:sz w:val="24"/>
          <w:szCs w:val="24"/>
        </w:rPr>
      </w:pPr>
      <w:r>
        <w:rPr>
          <w:color w:val="000000"/>
          <w:sz w:val="24"/>
          <w:szCs w:val="24"/>
        </w:rPr>
        <w:t>Gender</w:t>
      </w:r>
    </w:p>
    <w:p w14:paraId="1A9CB47F" w14:textId="77777777" w:rsidR="00C7650B" w:rsidRDefault="00A84914">
      <w:pPr>
        <w:numPr>
          <w:ilvl w:val="0"/>
          <w:numId w:val="2"/>
        </w:numPr>
        <w:pBdr>
          <w:top w:val="nil"/>
          <w:left w:val="nil"/>
          <w:bottom w:val="nil"/>
          <w:right w:val="nil"/>
          <w:between w:val="nil"/>
        </w:pBdr>
        <w:spacing w:after="0"/>
        <w:rPr>
          <w:color w:val="000000"/>
          <w:sz w:val="24"/>
          <w:szCs w:val="24"/>
        </w:rPr>
      </w:pPr>
      <w:r>
        <w:rPr>
          <w:color w:val="000000"/>
          <w:sz w:val="24"/>
          <w:szCs w:val="24"/>
        </w:rPr>
        <w:t>BMI Grouping</w:t>
      </w:r>
    </w:p>
    <w:p w14:paraId="08C52144" w14:textId="77777777" w:rsidR="00C7650B" w:rsidRDefault="00A84914">
      <w:pPr>
        <w:numPr>
          <w:ilvl w:val="0"/>
          <w:numId w:val="2"/>
        </w:numPr>
        <w:pBdr>
          <w:top w:val="nil"/>
          <w:left w:val="nil"/>
          <w:bottom w:val="nil"/>
          <w:right w:val="nil"/>
          <w:between w:val="nil"/>
        </w:pBdr>
        <w:spacing w:after="0"/>
        <w:rPr>
          <w:color w:val="000000"/>
          <w:sz w:val="24"/>
          <w:szCs w:val="24"/>
        </w:rPr>
      </w:pPr>
      <w:r>
        <w:rPr>
          <w:color w:val="000000"/>
          <w:sz w:val="24"/>
          <w:szCs w:val="24"/>
        </w:rPr>
        <w:t>Region</w:t>
      </w:r>
    </w:p>
    <w:p w14:paraId="0D99D8DD" w14:textId="77777777" w:rsidR="00C7650B" w:rsidRDefault="00C7650B">
      <w:pPr>
        <w:spacing w:after="0"/>
        <w:rPr>
          <w:b/>
          <w:i/>
          <w:color w:val="000000"/>
        </w:rPr>
      </w:pPr>
    </w:p>
    <w:p w14:paraId="622161BC" w14:textId="77777777" w:rsidR="00C7650B" w:rsidRDefault="00A84914">
      <w:pPr>
        <w:numPr>
          <w:ilvl w:val="0"/>
          <w:numId w:val="1"/>
        </w:numPr>
        <w:pBdr>
          <w:top w:val="nil"/>
          <w:left w:val="nil"/>
          <w:bottom w:val="nil"/>
          <w:right w:val="nil"/>
          <w:between w:val="nil"/>
        </w:pBdr>
        <w:spacing w:after="0"/>
        <w:rPr>
          <w:color w:val="000000"/>
          <w:sz w:val="24"/>
          <w:szCs w:val="24"/>
        </w:rPr>
      </w:pPr>
      <w:r>
        <w:rPr>
          <w:b/>
          <w:i/>
          <w:color w:val="000000"/>
          <w:sz w:val="24"/>
          <w:szCs w:val="24"/>
        </w:rPr>
        <w:t xml:space="preserve">Smoker </w:t>
      </w:r>
      <w:r>
        <w:rPr>
          <w:color w:val="000000"/>
          <w:sz w:val="24"/>
          <w:szCs w:val="24"/>
        </w:rPr>
        <w:t>- The median charges of smokers is much higher than for non-smokers. The distribution of charges for smokers is also much larger than for non-smokers. However, non-smokers appear to have more outliers than smokers.</w:t>
      </w:r>
    </w:p>
    <w:p w14:paraId="35AF6621" w14:textId="77777777" w:rsidR="00C7650B" w:rsidRDefault="00A84914">
      <w:pPr>
        <w:numPr>
          <w:ilvl w:val="0"/>
          <w:numId w:val="1"/>
        </w:numPr>
        <w:pBdr>
          <w:top w:val="nil"/>
          <w:left w:val="nil"/>
          <w:bottom w:val="nil"/>
          <w:right w:val="nil"/>
          <w:between w:val="nil"/>
        </w:pBdr>
        <w:spacing w:after="0"/>
        <w:rPr>
          <w:color w:val="000000"/>
          <w:sz w:val="24"/>
          <w:szCs w:val="24"/>
        </w:rPr>
      </w:pPr>
      <w:r>
        <w:rPr>
          <w:b/>
          <w:i/>
          <w:color w:val="000000"/>
          <w:sz w:val="24"/>
          <w:szCs w:val="24"/>
        </w:rPr>
        <w:t>Gender</w:t>
      </w:r>
      <w:r>
        <w:rPr>
          <w:color w:val="000000"/>
          <w:sz w:val="24"/>
          <w:szCs w:val="24"/>
        </w:rPr>
        <w:t xml:space="preserve"> – The median charges of males and females appear to be equivalent. Females have a larger number of outliers, but a smaller distribution than men.</w:t>
      </w:r>
    </w:p>
    <w:p w14:paraId="24EDCAFE" w14:textId="77777777" w:rsidR="00C7650B" w:rsidRDefault="00A84914">
      <w:pPr>
        <w:numPr>
          <w:ilvl w:val="0"/>
          <w:numId w:val="1"/>
        </w:numPr>
        <w:pBdr>
          <w:top w:val="nil"/>
          <w:left w:val="nil"/>
          <w:bottom w:val="nil"/>
          <w:right w:val="nil"/>
          <w:between w:val="nil"/>
        </w:pBdr>
        <w:spacing w:after="0"/>
        <w:rPr>
          <w:color w:val="000000"/>
          <w:sz w:val="24"/>
          <w:szCs w:val="24"/>
        </w:rPr>
      </w:pPr>
      <w:r>
        <w:rPr>
          <w:b/>
          <w:i/>
          <w:color w:val="000000"/>
          <w:sz w:val="24"/>
          <w:szCs w:val="24"/>
        </w:rPr>
        <w:t>BMI Grouping</w:t>
      </w:r>
      <w:r>
        <w:rPr>
          <w:color w:val="000000"/>
          <w:sz w:val="24"/>
          <w:szCs w:val="24"/>
        </w:rPr>
        <w:t xml:space="preserve"> - The median charges of those with a low BMI and a high BMI appear to be equivalent. Those with a high BMI have a larger number of outliers and a larger distribution than those with a low BMI.</w:t>
      </w:r>
    </w:p>
    <w:p w14:paraId="5191454B" w14:textId="77777777" w:rsidR="00C7650B" w:rsidRDefault="00A84914">
      <w:pPr>
        <w:numPr>
          <w:ilvl w:val="0"/>
          <w:numId w:val="1"/>
        </w:numPr>
        <w:pBdr>
          <w:top w:val="nil"/>
          <w:left w:val="nil"/>
          <w:bottom w:val="nil"/>
          <w:right w:val="nil"/>
          <w:between w:val="nil"/>
        </w:pBdr>
        <w:spacing w:after="0"/>
        <w:rPr>
          <w:color w:val="000000"/>
          <w:sz w:val="24"/>
          <w:szCs w:val="24"/>
        </w:rPr>
      </w:pPr>
      <w:r>
        <w:rPr>
          <w:b/>
          <w:i/>
          <w:color w:val="000000"/>
          <w:sz w:val="24"/>
          <w:szCs w:val="24"/>
        </w:rPr>
        <w:t>Region</w:t>
      </w:r>
      <w:r>
        <w:rPr>
          <w:color w:val="000000"/>
          <w:sz w:val="24"/>
          <w:szCs w:val="24"/>
        </w:rPr>
        <w:t xml:space="preserve"> – The median charges across all 4 regions appear to be </w:t>
      </w:r>
      <w:proofErr w:type="gramStart"/>
      <w:r>
        <w:rPr>
          <w:color w:val="000000"/>
          <w:sz w:val="24"/>
          <w:szCs w:val="24"/>
        </w:rPr>
        <w:t>fairly equivalent</w:t>
      </w:r>
      <w:proofErr w:type="gramEnd"/>
      <w:r>
        <w:rPr>
          <w:color w:val="000000"/>
          <w:sz w:val="24"/>
          <w:szCs w:val="24"/>
        </w:rPr>
        <w:t>. However, the mean and the distribution of the data for the Southeast region are higher.</w:t>
      </w:r>
    </w:p>
    <w:p w14:paraId="4D1C31FA" w14:textId="77777777" w:rsidR="00C7650B" w:rsidRDefault="00C7650B">
      <w:pPr>
        <w:rPr>
          <w:sz w:val="24"/>
          <w:szCs w:val="24"/>
        </w:rPr>
      </w:pPr>
    </w:p>
    <w:p w14:paraId="4DB61498" w14:textId="77777777" w:rsidR="00C7650B" w:rsidRDefault="00A84914">
      <w:pPr>
        <w:rPr>
          <w:color w:val="000000"/>
          <w:sz w:val="24"/>
          <w:szCs w:val="24"/>
        </w:rPr>
      </w:pPr>
      <w:r>
        <w:rPr>
          <w:color w:val="000000"/>
          <w:sz w:val="24"/>
          <w:szCs w:val="24"/>
        </w:rPr>
        <w:t xml:space="preserve">Of the categorical variables, smoker (y/n) shows the highest likelihood of correlation with charge. </w:t>
      </w:r>
    </w:p>
    <w:p w14:paraId="5D40DDB7" w14:textId="77777777" w:rsidR="00C7650B" w:rsidRDefault="00C7650B">
      <w:pPr>
        <w:rPr>
          <w:sz w:val="24"/>
          <w:szCs w:val="24"/>
        </w:rPr>
      </w:pPr>
    </w:p>
    <w:p w14:paraId="1C868ECC" w14:textId="77777777" w:rsidR="00C7650B" w:rsidRDefault="00C7650B">
      <w:pPr>
        <w:rPr>
          <w:sz w:val="24"/>
          <w:szCs w:val="24"/>
        </w:rPr>
      </w:pPr>
    </w:p>
    <w:p w14:paraId="7120EF5D" w14:textId="77777777" w:rsidR="00C7650B" w:rsidRDefault="00C7650B">
      <w:pPr>
        <w:rPr>
          <w:sz w:val="24"/>
          <w:szCs w:val="24"/>
        </w:rPr>
      </w:pPr>
    </w:p>
    <w:p w14:paraId="178BB906" w14:textId="77777777" w:rsidR="00C7650B" w:rsidRDefault="00A84914">
      <w:pPr>
        <w:spacing w:after="0"/>
        <w:rPr>
          <w:b/>
          <w:i/>
          <w:color w:val="000000"/>
          <w:sz w:val="24"/>
          <w:szCs w:val="24"/>
        </w:rPr>
      </w:pPr>
      <w:r>
        <w:rPr>
          <w:b/>
          <w:i/>
          <w:color w:val="000000"/>
          <w:sz w:val="24"/>
          <w:szCs w:val="24"/>
        </w:rPr>
        <w:lastRenderedPageBreak/>
        <w:t>Correlation Matrix</w:t>
      </w:r>
    </w:p>
    <w:p w14:paraId="6645E6EE" w14:textId="77777777" w:rsidR="00C7650B" w:rsidRDefault="00A84914">
      <w:pPr>
        <w:rPr>
          <w:color w:val="000000"/>
          <w:sz w:val="24"/>
          <w:szCs w:val="24"/>
        </w:rPr>
      </w:pPr>
      <w:r>
        <w:rPr>
          <w:color w:val="000000"/>
          <w:sz w:val="24"/>
          <w:szCs w:val="24"/>
        </w:rPr>
        <w:t>A correlation matrix was plotted to check correlation between different variables and charge, as well as the different variables to each other.</w:t>
      </w:r>
    </w:p>
    <w:p w14:paraId="22B92ACE" w14:textId="77777777" w:rsidR="00C7650B" w:rsidRDefault="00C7650B">
      <w:pPr>
        <w:rPr>
          <w:color w:val="000000"/>
          <w:sz w:val="24"/>
          <w:szCs w:val="24"/>
        </w:rPr>
      </w:pPr>
    </w:p>
    <w:p w14:paraId="34ABDB5B" w14:textId="77777777" w:rsidR="00C7650B" w:rsidRDefault="00A84914">
      <w:pPr>
        <w:rPr>
          <w:color w:val="000000"/>
          <w:sz w:val="24"/>
          <w:szCs w:val="24"/>
        </w:rPr>
      </w:pPr>
      <w:r>
        <w:rPr>
          <w:noProof/>
          <w:color w:val="000000"/>
          <w:sz w:val="24"/>
          <w:szCs w:val="24"/>
        </w:rPr>
        <w:drawing>
          <wp:inline distT="0" distB="0" distL="0" distR="0" wp14:anchorId="3F8E6753" wp14:editId="551EB118">
            <wp:extent cx="5943600" cy="5243830"/>
            <wp:effectExtent l="0" t="0" r="0" b="0"/>
            <wp:docPr id="5"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9"/>
                    <a:srcRect/>
                    <a:stretch>
                      <a:fillRect/>
                    </a:stretch>
                  </pic:blipFill>
                  <pic:spPr>
                    <a:xfrm>
                      <a:off x="0" y="0"/>
                      <a:ext cx="5943600" cy="5243830"/>
                    </a:xfrm>
                    <a:prstGeom prst="rect">
                      <a:avLst/>
                    </a:prstGeom>
                    <a:ln/>
                  </pic:spPr>
                </pic:pic>
              </a:graphicData>
            </a:graphic>
          </wp:inline>
        </w:drawing>
      </w:r>
    </w:p>
    <w:p w14:paraId="400B0694" w14:textId="77777777" w:rsidR="00C7650B" w:rsidRDefault="00A84914">
      <w:pPr>
        <w:rPr>
          <w:color w:val="000000"/>
          <w:sz w:val="24"/>
          <w:szCs w:val="24"/>
        </w:rPr>
      </w:pPr>
      <w:r>
        <w:rPr>
          <w:color w:val="000000"/>
          <w:sz w:val="24"/>
          <w:szCs w:val="24"/>
        </w:rPr>
        <w:t>The matrix confirmed the observations made earlier in our exploratory analysis, i.e., that some of the variables that show a relationship to charge are:</w:t>
      </w:r>
    </w:p>
    <w:p w14:paraId="0208316A" w14:textId="77777777" w:rsidR="00C7650B" w:rsidRDefault="00A84914">
      <w:pPr>
        <w:numPr>
          <w:ilvl w:val="0"/>
          <w:numId w:val="3"/>
        </w:numPr>
        <w:pBdr>
          <w:top w:val="nil"/>
          <w:left w:val="nil"/>
          <w:bottom w:val="nil"/>
          <w:right w:val="nil"/>
          <w:between w:val="nil"/>
        </w:pBdr>
        <w:spacing w:after="0"/>
        <w:rPr>
          <w:color w:val="000000"/>
          <w:sz w:val="24"/>
          <w:szCs w:val="24"/>
        </w:rPr>
      </w:pPr>
      <w:r>
        <w:rPr>
          <w:color w:val="000000"/>
          <w:sz w:val="24"/>
          <w:szCs w:val="24"/>
        </w:rPr>
        <w:t>Smoker</w:t>
      </w:r>
    </w:p>
    <w:p w14:paraId="0F5C543A" w14:textId="77777777" w:rsidR="00C7650B" w:rsidRDefault="00A84914">
      <w:pPr>
        <w:numPr>
          <w:ilvl w:val="0"/>
          <w:numId w:val="3"/>
        </w:numPr>
        <w:pBdr>
          <w:top w:val="nil"/>
          <w:left w:val="nil"/>
          <w:bottom w:val="nil"/>
          <w:right w:val="nil"/>
          <w:between w:val="nil"/>
        </w:pBdr>
        <w:spacing w:after="0"/>
        <w:rPr>
          <w:color w:val="000000"/>
          <w:sz w:val="24"/>
          <w:szCs w:val="24"/>
        </w:rPr>
      </w:pPr>
      <w:r>
        <w:rPr>
          <w:color w:val="000000"/>
          <w:sz w:val="24"/>
          <w:szCs w:val="24"/>
        </w:rPr>
        <w:t>Age</w:t>
      </w:r>
    </w:p>
    <w:p w14:paraId="6417E8B2" w14:textId="77777777" w:rsidR="00C7650B" w:rsidRDefault="00A84914">
      <w:pPr>
        <w:numPr>
          <w:ilvl w:val="0"/>
          <w:numId w:val="3"/>
        </w:numPr>
        <w:pBdr>
          <w:top w:val="nil"/>
          <w:left w:val="nil"/>
          <w:bottom w:val="nil"/>
          <w:right w:val="nil"/>
          <w:between w:val="nil"/>
        </w:pBdr>
        <w:rPr>
          <w:color w:val="000000"/>
          <w:sz w:val="24"/>
          <w:szCs w:val="24"/>
        </w:rPr>
      </w:pPr>
      <w:r>
        <w:rPr>
          <w:color w:val="000000"/>
          <w:sz w:val="24"/>
          <w:szCs w:val="24"/>
        </w:rPr>
        <w:t>BMI</w:t>
      </w:r>
    </w:p>
    <w:p w14:paraId="0446EB48" w14:textId="77777777" w:rsidR="00C7650B" w:rsidRDefault="00C7650B">
      <w:pPr>
        <w:spacing w:after="0"/>
        <w:rPr>
          <w:b/>
          <w:smallCaps/>
          <w:color w:val="366091"/>
          <w:sz w:val="32"/>
          <w:szCs w:val="32"/>
        </w:rPr>
      </w:pPr>
    </w:p>
    <w:p w14:paraId="2FBCCAE0" w14:textId="77777777" w:rsidR="00C7650B" w:rsidRDefault="00A84914">
      <w:pPr>
        <w:spacing w:after="0"/>
        <w:rPr>
          <w:b/>
          <w:smallCaps/>
          <w:color w:val="366091"/>
          <w:sz w:val="32"/>
          <w:szCs w:val="32"/>
        </w:rPr>
      </w:pPr>
      <w:r>
        <w:rPr>
          <w:b/>
          <w:smallCaps/>
          <w:color w:val="366091"/>
          <w:sz w:val="32"/>
          <w:szCs w:val="32"/>
        </w:rPr>
        <w:lastRenderedPageBreak/>
        <w:t>Hypothesis Testing</w:t>
      </w:r>
    </w:p>
    <w:p w14:paraId="78BFC32C" w14:textId="77777777" w:rsidR="00C7650B" w:rsidRDefault="00A84914">
      <w:pPr>
        <w:rPr>
          <w:color w:val="000000"/>
          <w:sz w:val="24"/>
          <w:szCs w:val="24"/>
        </w:rPr>
      </w:pPr>
      <w:r>
        <w:rPr>
          <w:color w:val="000000"/>
          <w:sz w:val="24"/>
          <w:szCs w:val="24"/>
        </w:rPr>
        <w:t>In addition to the correlation matrix from the EDA, a variable’s influence on a claimant’s charges can be determined by comparing the mean charges of two populations. For instance, the mean charges of smokers versus non-smokers. A two</w:t>
      </w:r>
      <w:r>
        <w:rPr>
          <w:sz w:val="24"/>
          <w:szCs w:val="24"/>
        </w:rPr>
        <w:t xml:space="preserve">-sided </w:t>
      </w:r>
      <w:r>
        <w:rPr>
          <w:color w:val="000000"/>
          <w:sz w:val="24"/>
          <w:szCs w:val="24"/>
        </w:rPr>
        <w:t xml:space="preserve">t-test provides a </w:t>
      </w:r>
      <w:r>
        <w:rPr>
          <w:b/>
          <w:color w:val="000000"/>
          <w:sz w:val="24"/>
          <w:szCs w:val="24"/>
        </w:rPr>
        <w:t>t-s</w:t>
      </w:r>
      <w:r>
        <w:rPr>
          <w:b/>
          <w:sz w:val="24"/>
          <w:szCs w:val="24"/>
        </w:rPr>
        <w:t>tatistic</w:t>
      </w:r>
      <w:r>
        <w:rPr>
          <w:color w:val="000000"/>
          <w:sz w:val="24"/>
          <w:szCs w:val="24"/>
        </w:rPr>
        <w:t xml:space="preserve"> and </w:t>
      </w:r>
      <w:r>
        <w:rPr>
          <w:b/>
          <w:color w:val="000000"/>
          <w:sz w:val="24"/>
          <w:szCs w:val="24"/>
        </w:rPr>
        <w:t>p-value</w:t>
      </w:r>
      <w:r>
        <w:rPr>
          <w:color w:val="000000"/>
          <w:sz w:val="24"/>
          <w:szCs w:val="24"/>
        </w:rPr>
        <w:t xml:space="preserve">. </w:t>
      </w:r>
    </w:p>
    <w:p w14:paraId="6FAF59FB" w14:textId="77777777" w:rsidR="00C7650B" w:rsidRDefault="00A84914">
      <w:pPr>
        <w:rPr>
          <w:color w:val="000000"/>
          <w:sz w:val="24"/>
          <w:szCs w:val="24"/>
        </w:rPr>
      </w:pPr>
      <w:r>
        <w:rPr>
          <w:color w:val="000000"/>
          <w:sz w:val="24"/>
          <w:szCs w:val="24"/>
        </w:rPr>
        <w:t>The larger the t-</w:t>
      </w:r>
      <w:r>
        <w:rPr>
          <w:sz w:val="24"/>
          <w:szCs w:val="24"/>
        </w:rPr>
        <w:t>statistic</w:t>
      </w:r>
      <w:r>
        <w:rPr>
          <w:color w:val="000000"/>
          <w:sz w:val="24"/>
          <w:szCs w:val="24"/>
        </w:rPr>
        <w:t xml:space="preserve">, the greater the difference between the two groups. The p-value, usually expressed as percentage, indicates how likely the results are to have occurred by chance. A p-value of 0.05, for instance, means that there is only a 5% chance that the results from the experiment occurred by chance. The critical value, which defines whether a p-value is </w:t>
      </w:r>
      <w:r>
        <w:rPr>
          <w:b/>
          <w:color w:val="000000"/>
          <w:sz w:val="24"/>
          <w:szCs w:val="24"/>
        </w:rPr>
        <w:t>statisticall</w:t>
      </w:r>
      <w:r>
        <w:rPr>
          <w:b/>
          <w:sz w:val="24"/>
          <w:szCs w:val="24"/>
        </w:rPr>
        <w:t>y significant</w:t>
      </w:r>
      <w:r>
        <w:rPr>
          <w:sz w:val="24"/>
          <w:szCs w:val="24"/>
        </w:rPr>
        <w:t xml:space="preserve"> and </w:t>
      </w:r>
      <w:r>
        <w:rPr>
          <w:color w:val="000000"/>
          <w:sz w:val="24"/>
          <w:szCs w:val="24"/>
        </w:rPr>
        <w:t>acceptable or not is typically pre-defined at 5%.</w:t>
      </w:r>
    </w:p>
    <w:p w14:paraId="351BDAB6" w14:textId="77777777" w:rsidR="00C7650B" w:rsidRDefault="00A84914">
      <w:pPr>
        <w:rPr>
          <w:color w:val="000000"/>
          <w:sz w:val="24"/>
          <w:szCs w:val="24"/>
        </w:rPr>
      </w:pPr>
      <w:r>
        <w:rPr>
          <w:color w:val="000000"/>
          <w:sz w:val="24"/>
          <w:szCs w:val="24"/>
        </w:rPr>
        <w:t>For the purposes of our hypothesis testing, the critical value was set to 5%. In other words:</w:t>
      </w:r>
    </w:p>
    <w:p w14:paraId="08A23A95" w14:textId="77777777" w:rsidR="00C7650B" w:rsidRDefault="00A84914">
      <w:pPr>
        <w:ind w:left="720"/>
        <w:rPr>
          <w:color w:val="000000"/>
          <w:sz w:val="24"/>
          <w:szCs w:val="24"/>
        </w:rPr>
      </w:pPr>
      <w:proofErr w:type="spellStart"/>
      <w:r>
        <w:rPr>
          <w:color w:val="000000"/>
          <w:sz w:val="24"/>
          <w:szCs w:val="24"/>
        </w:rPr>
        <w:t>p_value</w:t>
      </w:r>
      <w:proofErr w:type="spellEnd"/>
      <w:r>
        <w:rPr>
          <w:color w:val="000000"/>
          <w:sz w:val="24"/>
          <w:szCs w:val="24"/>
        </w:rPr>
        <w:t xml:space="preserve"> &gt; 0.05: Fail to reject the null hypothesis of the statistical </w:t>
      </w:r>
      <w:proofErr w:type="gramStart"/>
      <w:r>
        <w:rPr>
          <w:color w:val="000000"/>
          <w:sz w:val="24"/>
          <w:szCs w:val="24"/>
        </w:rPr>
        <w:t>test</w:t>
      </w:r>
      <w:proofErr w:type="gramEnd"/>
    </w:p>
    <w:p w14:paraId="52AE1E06" w14:textId="77777777" w:rsidR="00C7650B" w:rsidRDefault="00A84914">
      <w:pPr>
        <w:ind w:left="720"/>
        <w:rPr>
          <w:color w:val="000000"/>
          <w:sz w:val="24"/>
          <w:szCs w:val="24"/>
        </w:rPr>
      </w:pPr>
      <w:proofErr w:type="spellStart"/>
      <w:r>
        <w:rPr>
          <w:color w:val="000000"/>
          <w:sz w:val="24"/>
          <w:szCs w:val="24"/>
        </w:rPr>
        <w:t>p_value</w:t>
      </w:r>
      <w:proofErr w:type="spellEnd"/>
      <w:r>
        <w:rPr>
          <w:color w:val="000000"/>
          <w:sz w:val="24"/>
          <w:szCs w:val="24"/>
        </w:rPr>
        <w:t xml:space="preserve"> ≤ 0.05 Reject the null hypothesis of the statistical </w:t>
      </w:r>
      <w:proofErr w:type="gramStart"/>
      <w:r>
        <w:rPr>
          <w:color w:val="000000"/>
          <w:sz w:val="24"/>
          <w:szCs w:val="24"/>
        </w:rPr>
        <w:t>test</w:t>
      </w:r>
      <w:proofErr w:type="gramEnd"/>
    </w:p>
    <w:p w14:paraId="7CC2B959" w14:textId="77777777" w:rsidR="00C7650B" w:rsidRDefault="00A84914">
      <w:pPr>
        <w:spacing w:after="0"/>
        <w:rPr>
          <w:b/>
          <w:i/>
          <w:color w:val="000000"/>
          <w:sz w:val="24"/>
          <w:szCs w:val="24"/>
        </w:rPr>
      </w:pPr>
      <w:proofErr w:type="gramStart"/>
      <w:r>
        <w:rPr>
          <w:b/>
          <w:i/>
          <w:color w:val="000000"/>
          <w:sz w:val="24"/>
          <w:szCs w:val="24"/>
        </w:rPr>
        <w:t>Smokers</w:t>
      </w:r>
      <w:proofErr w:type="gramEnd"/>
      <w:r>
        <w:rPr>
          <w:b/>
          <w:i/>
          <w:color w:val="000000"/>
          <w:sz w:val="24"/>
          <w:szCs w:val="24"/>
        </w:rPr>
        <w:t xml:space="preserve"> vs Non-Smokers</w:t>
      </w:r>
    </w:p>
    <w:p w14:paraId="554D7E1F" w14:textId="77777777" w:rsidR="00C7650B" w:rsidRDefault="00A84914">
      <w:pPr>
        <w:rPr>
          <w:color w:val="000000"/>
          <w:sz w:val="24"/>
          <w:szCs w:val="24"/>
        </w:rPr>
      </w:pPr>
      <w:r>
        <w:rPr>
          <w:color w:val="000000"/>
          <w:sz w:val="24"/>
          <w:szCs w:val="24"/>
        </w:rPr>
        <w:t xml:space="preserve">Specifically, the hypothesis test was used to </w:t>
      </w:r>
      <w:r>
        <w:rPr>
          <w:sz w:val="24"/>
          <w:szCs w:val="24"/>
        </w:rPr>
        <w:t>determine</w:t>
      </w:r>
      <w:r>
        <w:rPr>
          <w:color w:val="000000"/>
          <w:sz w:val="24"/>
          <w:szCs w:val="24"/>
        </w:rPr>
        <w:t xml:space="preserve"> whether the mean value of charges differed between claimants who smoked and claimants that did not. The hypotheses being tested were:</w:t>
      </w:r>
    </w:p>
    <w:p w14:paraId="18EC4F98" w14:textId="77777777" w:rsidR="00C7650B" w:rsidRDefault="00A84914">
      <w:pPr>
        <w:ind w:left="720"/>
        <w:rPr>
          <w:i/>
          <w:color w:val="000000"/>
          <w:sz w:val="24"/>
          <w:szCs w:val="24"/>
        </w:rPr>
      </w:pPr>
      <w:r>
        <w:rPr>
          <w:i/>
          <w:color w:val="000000"/>
          <w:sz w:val="24"/>
          <w:szCs w:val="24"/>
          <w:u w:val="single"/>
        </w:rPr>
        <w:t>H0:</w:t>
      </w:r>
      <w:r>
        <w:rPr>
          <w:i/>
          <w:color w:val="000000"/>
          <w:sz w:val="24"/>
          <w:szCs w:val="24"/>
        </w:rPr>
        <w:t xml:space="preserve"> There is no significant difference in the charges between smokers and non-smokers.</w:t>
      </w:r>
    </w:p>
    <w:p w14:paraId="3CB63603" w14:textId="77777777" w:rsidR="00C7650B" w:rsidRDefault="00A84914">
      <w:pPr>
        <w:ind w:left="720"/>
        <w:rPr>
          <w:b/>
          <w:i/>
          <w:color w:val="000000"/>
          <w:sz w:val="24"/>
          <w:szCs w:val="24"/>
        </w:rPr>
      </w:pPr>
      <w:r>
        <w:rPr>
          <w:i/>
          <w:color w:val="000000"/>
          <w:sz w:val="24"/>
          <w:szCs w:val="24"/>
          <w:u w:val="single"/>
        </w:rPr>
        <w:t>H1:</w:t>
      </w:r>
      <w:r>
        <w:rPr>
          <w:i/>
          <w:color w:val="000000"/>
          <w:sz w:val="24"/>
          <w:szCs w:val="24"/>
        </w:rPr>
        <w:t xml:space="preserve"> There is a significant difference in the charges between the smokers and non-smokers.</w:t>
      </w:r>
    </w:p>
    <w:p w14:paraId="3542E8FB" w14:textId="77777777" w:rsidR="00C7650B" w:rsidRDefault="00A84914">
      <w:pPr>
        <w:rPr>
          <w:color w:val="000000"/>
          <w:sz w:val="24"/>
          <w:szCs w:val="24"/>
        </w:rPr>
      </w:pPr>
      <w:r>
        <w:rPr>
          <w:color w:val="000000"/>
          <w:sz w:val="24"/>
          <w:szCs w:val="24"/>
        </w:rPr>
        <w:t>The dataset contained 274 claimants who are smokers. Since a significantly larger proportion of claimants are non-smokers, 274 non-smoking claimants were chosen a</w:t>
      </w:r>
      <w:r>
        <w:rPr>
          <w:sz w:val="24"/>
          <w:szCs w:val="24"/>
        </w:rPr>
        <w:t>t</w:t>
      </w:r>
      <w:r>
        <w:rPr>
          <w:color w:val="000000"/>
          <w:sz w:val="24"/>
          <w:szCs w:val="24"/>
        </w:rPr>
        <w:t xml:space="preserve"> random for testing purposes.</w:t>
      </w:r>
    </w:p>
    <w:p w14:paraId="62F0C17E" w14:textId="77777777" w:rsidR="00C7650B" w:rsidRDefault="00A84914">
      <w:pPr>
        <w:rPr>
          <w:color w:val="000000"/>
          <w:sz w:val="24"/>
          <w:szCs w:val="24"/>
        </w:rPr>
      </w:pPr>
      <w:r>
        <w:rPr>
          <w:color w:val="000000"/>
          <w:sz w:val="24"/>
          <w:szCs w:val="24"/>
        </w:rPr>
        <w:t>A simple visual comparison using boxplots and tables indicated that not only did the smokers and non-smokers have disparate means, but that the group of smokers had a larger range and distribution variability of charges. Comparing these two groups using a t-test confirmed that these differences are statistically significant:</w:t>
      </w:r>
    </w:p>
    <w:tbl>
      <w:tblPr>
        <w:tblStyle w:val="a5"/>
        <w:tblW w:w="2830" w:type="dxa"/>
        <w:jc w:val="center"/>
        <w:tblBorders>
          <w:top w:val="single" w:sz="12" w:space="0" w:color="1F497D"/>
          <w:left w:val="single" w:sz="12" w:space="0" w:color="1F497D"/>
          <w:bottom w:val="single" w:sz="12" w:space="0" w:color="1F497D"/>
          <w:right w:val="single" w:sz="12" w:space="0" w:color="1F497D"/>
          <w:insideH w:val="single" w:sz="4" w:space="0" w:color="000000"/>
          <w:insideV w:val="single" w:sz="4" w:space="0" w:color="000000"/>
        </w:tblBorders>
        <w:tblLayout w:type="fixed"/>
        <w:tblLook w:val="0400" w:firstRow="0" w:lastRow="0" w:firstColumn="0" w:lastColumn="0" w:noHBand="0" w:noVBand="1"/>
      </w:tblPr>
      <w:tblGrid>
        <w:gridCol w:w="1413"/>
        <w:gridCol w:w="1417"/>
      </w:tblGrid>
      <w:tr w:rsidR="00C7650B" w14:paraId="00E5FD6A" w14:textId="77777777">
        <w:trPr>
          <w:trHeight w:val="373"/>
          <w:jc w:val="center"/>
        </w:trPr>
        <w:tc>
          <w:tcPr>
            <w:tcW w:w="1413" w:type="dxa"/>
            <w:shd w:val="clear" w:color="auto" w:fill="8DB3E2"/>
            <w:vAlign w:val="center"/>
          </w:tcPr>
          <w:p w14:paraId="493BF695" w14:textId="124DEB23" w:rsidR="00C7650B" w:rsidRDefault="00E806F6">
            <w:pPr>
              <w:rPr>
                <w:b/>
                <w:color w:val="000000"/>
                <w:sz w:val="24"/>
                <w:szCs w:val="24"/>
              </w:rPr>
            </w:pPr>
            <w:r>
              <w:rPr>
                <w:b/>
                <w:color w:val="000000"/>
                <w:sz w:val="24"/>
                <w:szCs w:val="24"/>
              </w:rPr>
              <w:t xml:space="preserve"> </w:t>
            </w:r>
            <w:r w:rsidR="00A84914">
              <w:rPr>
                <w:b/>
                <w:color w:val="000000"/>
                <w:sz w:val="24"/>
                <w:szCs w:val="24"/>
              </w:rPr>
              <w:t>t-statistic</w:t>
            </w:r>
          </w:p>
        </w:tc>
        <w:tc>
          <w:tcPr>
            <w:tcW w:w="1417" w:type="dxa"/>
            <w:shd w:val="clear" w:color="auto" w:fill="8DB3E2"/>
            <w:vAlign w:val="center"/>
          </w:tcPr>
          <w:p w14:paraId="1C6F9CFB" w14:textId="55BE7022" w:rsidR="00C7650B" w:rsidRDefault="00E806F6">
            <w:pPr>
              <w:rPr>
                <w:color w:val="000000"/>
                <w:sz w:val="24"/>
                <w:szCs w:val="24"/>
              </w:rPr>
            </w:pPr>
            <w:r>
              <w:rPr>
                <w:color w:val="000000"/>
                <w:sz w:val="24"/>
                <w:szCs w:val="24"/>
              </w:rPr>
              <w:t xml:space="preserve"> </w:t>
            </w:r>
            <w:r w:rsidR="00A84914">
              <w:rPr>
                <w:color w:val="000000"/>
                <w:sz w:val="24"/>
                <w:szCs w:val="24"/>
              </w:rPr>
              <w:t>30.77</w:t>
            </w:r>
          </w:p>
        </w:tc>
      </w:tr>
      <w:tr w:rsidR="00C7650B" w14:paraId="5455606E" w14:textId="77777777">
        <w:trPr>
          <w:trHeight w:val="407"/>
          <w:jc w:val="center"/>
        </w:trPr>
        <w:tc>
          <w:tcPr>
            <w:tcW w:w="1413" w:type="dxa"/>
            <w:shd w:val="clear" w:color="auto" w:fill="C6D9F1"/>
            <w:vAlign w:val="center"/>
          </w:tcPr>
          <w:p w14:paraId="12376FC7" w14:textId="524254DC" w:rsidR="00C7650B" w:rsidRDefault="00E806F6">
            <w:pPr>
              <w:rPr>
                <w:b/>
                <w:color w:val="000000"/>
                <w:sz w:val="24"/>
                <w:szCs w:val="24"/>
              </w:rPr>
            </w:pPr>
            <w:r>
              <w:rPr>
                <w:b/>
                <w:color w:val="000000"/>
                <w:sz w:val="24"/>
                <w:szCs w:val="24"/>
              </w:rPr>
              <w:t xml:space="preserve"> </w:t>
            </w:r>
            <w:r w:rsidR="00A84914">
              <w:rPr>
                <w:b/>
                <w:color w:val="000000"/>
                <w:sz w:val="24"/>
                <w:szCs w:val="24"/>
              </w:rPr>
              <w:t>p-value</w:t>
            </w:r>
          </w:p>
        </w:tc>
        <w:tc>
          <w:tcPr>
            <w:tcW w:w="1417" w:type="dxa"/>
            <w:shd w:val="clear" w:color="auto" w:fill="C6D9F1"/>
            <w:vAlign w:val="center"/>
          </w:tcPr>
          <w:p w14:paraId="73C7D578" w14:textId="05E0BDFE" w:rsidR="00C7650B" w:rsidRDefault="00E806F6">
            <w:pPr>
              <w:rPr>
                <w:color w:val="000000"/>
                <w:sz w:val="24"/>
                <w:szCs w:val="24"/>
              </w:rPr>
            </w:pPr>
            <w:r>
              <w:rPr>
                <w:color w:val="000000"/>
                <w:sz w:val="24"/>
                <w:szCs w:val="24"/>
              </w:rPr>
              <w:t xml:space="preserve"> </w:t>
            </w:r>
            <w:r w:rsidR="00A84914">
              <w:rPr>
                <w:color w:val="000000"/>
                <w:sz w:val="24"/>
                <w:szCs w:val="24"/>
              </w:rPr>
              <w:t>2.50e-121</w:t>
            </w:r>
          </w:p>
        </w:tc>
      </w:tr>
    </w:tbl>
    <w:p w14:paraId="6A61398B" w14:textId="77777777" w:rsidR="00C7650B" w:rsidRDefault="00A84914">
      <w:pPr>
        <w:spacing w:before="200"/>
        <w:rPr>
          <w:color w:val="000000"/>
          <w:sz w:val="24"/>
          <w:szCs w:val="24"/>
        </w:rPr>
      </w:pPr>
      <w:r>
        <w:rPr>
          <w:color w:val="000000"/>
          <w:sz w:val="24"/>
          <w:szCs w:val="24"/>
        </w:rPr>
        <w:t xml:space="preserve">Given that the p-value is far below our critical value of 5%, we reject the null hypothesis that there is no significant difference in the charges between smokers and non-smokers. In other </w:t>
      </w:r>
      <w:r>
        <w:rPr>
          <w:color w:val="000000"/>
          <w:sz w:val="24"/>
          <w:szCs w:val="24"/>
        </w:rPr>
        <w:lastRenderedPageBreak/>
        <w:t>words, the average charge for claimants who smoked is statistically higher than the average charge for claimants who did not smoke.</w:t>
      </w:r>
    </w:p>
    <w:p w14:paraId="2EE984AE" w14:textId="77777777" w:rsidR="00C7650B" w:rsidRDefault="00A84914">
      <w:pPr>
        <w:spacing w:after="0"/>
        <w:rPr>
          <w:color w:val="000000"/>
          <w:sz w:val="24"/>
          <w:szCs w:val="24"/>
        </w:rPr>
      </w:pPr>
      <w:r>
        <w:rPr>
          <w:b/>
          <w:i/>
          <w:color w:val="000000"/>
          <w:sz w:val="24"/>
          <w:szCs w:val="24"/>
        </w:rPr>
        <w:t>Age</w:t>
      </w:r>
    </w:p>
    <w:p w14:paraId="4F93D25D" w14:textId="77777777" w:rsidR="00C7650B" w:rsidRDefault="00A84914">
      <w:pPr>
        <w:rPr>
          <w:color w:val="000000"/>
          <w:sz w:val="24"/>
          <w:szCs w:val="24"/>
        </w:rPr>
      </w:pPr>
      <w:r>
        <w:rPr>
          <w:color w:val="000000"/>
          <w:sz w:val="24"/>
          <w:szCs w:val="24"/>
        </w:rPr>
        <w:t xml:space="preserve">As mentioned during the EDA, the age variable displayed an unusual trend of clustering around 3 distinct bands. This trend is also present when the dataset is limited to smoking claimants only. </w:t>
      </w:r>
      <w:proofErr w:type="gramStart"/>
      <w:r>
        <w:rPr>
          <w:color w:val="000000"/>
          <w:sz w:val="24"/>
          <w:szCs w:val="24"/>
        </w:rPr>
        <w:t>In order to</w:t>
      </w:r>
      <w:proofErr w:type="gramEnd"/>
      <w:r>
        <w:rPr>
          <w:color w:val="000000"/>
          <w:sz w:val="24"/>
          <w:szCs w:val="24"/>
        </w:rPr>
        <w:t xml:space="preserve"> determine whether the age variable influences the charges of smokers, these bands were used to create two separate datasets (a lower charge group/band and a higher charge group/band) and the following hypotheses were tested:</w:t>
      </w:r>
    </w:p>
    <w:p w14:paraId="74FA1ABD" w14:textId="77777777" w:rsidR="00C7650B" w:rsidRDefault="00A84914">
      <w:pPr>
        <w:ind w:left="720"/>
        <w:rPr>
          <w:i/>
          <w:color w:val="000000"/>
          <w:sz w:val="24"/>
          <w:szCs w:val="24"/>
        </w:rPr>
      </w:pPr>
      <w:r>
        <w:rPr>
          <w:i/>
          <w:color w:val="000000"/>
          <w:sz w:val="24"/>
          <w:szCs w:val="24"/>
          <w:u w:val="single"/>
        </w:rPr>
        <w:t>H0:</w:t>
      </w:r>
      <w:r>
        <w:rPr>
          <w:i/>
          <w:color w:val="000000"/>
          <w:sz w:val="24"/>
          <w:szCs w:val="24"/>
        </w:rPr>
        <w:t xml:space="preserve"> There is no significant difference in the mean ages </w:t>
      </w:r>
      <w:r>
        <w:rPr>
          <w:i/>
        </w:rPr>
        <w:t>of smokers between the</w:t>
      </w:r>
      <w:r>
        <w:rPr>
          <w:i/>
          <w:color w:val="000000"/>
          <w:sz w:val="24"/>
          <w:szCs w:val="24"/>
        </w:rPr>
        <w:t xml:space="preserve"> lower charge group and the higher charge </w:t>
      </w:r>
      <w:proofErr w:type="gramStart"/>
      <w:r>
        <w:rPr>
          <w:i/>
          <w:color w:val="000000"/>
          <w:sz w:val="24"/>
          <w:szCs w:val="24"/>
        </w:rPr>
        <w:t>group</w:t>
      </w:r>
      <w:proofErr w:type="gramEnd"/>
    </w:p>
    <w:p w14:paraId="39E0C683" w14:textId="77777777" w:rsidR="00C7650B" w:rsidRDefault="00A84914">
      <w:pPr>
        <w:ind w:left="720"/>
        <w:rPr>
          <w:i/>
          <w:color w:val="000000"/>
          <w:sz w:val="24"/>
          <w:szCs w:val="24"/>
        </w:rPr>
      </w:pPr>
      <w:r>
        <w:rPr>
          <w:i/>
          <w:color w:val="000000"/>
          <w:sz w:val="24"/>
          <w:szCs w:val="24"/>
          <w:u w:val="single"/>
        </w:rPr>
        <w:t>H1:</w:t>
      </w:r>
      <w:r>
        <w:rPr>
          <w:i/>
          <w:color w:val="000000"/>
          <w:sz w:val="24"/>
          <w:szCs w:val="24"/>
        </w:rPr>
        <w:t xml:space="preserve"> There is a significant difference in the mean ages of </w:t>
      </w:r>
      <w:r>
        <w:rPr>
          <w:i/>
        </w:rPr>
        <w:t>smokers between</w:t>
      </w:r>
      <w:r>
        <w:rPr>
          <w:i/>
          <w:color w:val="000000"/>
          <w:sz w:val="24"/>
          <w:szCs w:val="24"/>
        </w:rPr>
        <w:t xml:space="preserve"> the lower charge group and the higher charge </w:t>
      </w:r>
      <w:proofErr w:type="gramStart"/>
      <w:r>
        <w:rPr>
          <w:i/>
          <w:color w:val="000000"/>
          <w:sz w:val="24"/>
          <w:szCs w:val="24"/>
        </w:rPr>
        <w:t>group</w:t>
      </w:r>
      <w:proofErr w:type="gramEnd"/>
    </w:p>
    <w:p w14:paraId="7F2C612F" w14:textId="77777777" w:rsidR="00C7650B" w:rsidRDefault="00A84914">
      <w:pPr>
        <w:rPr>
          <w:color w:val="000000"/>
          <w:sz w:val="24"/>
          <w:szCs w:val="24"/>
        </w:rPr>
      </w:pPr>
      <w:r>
        <w:rPr>
          <w:color w:val="000000"/>
          <w:sz w:val="24"/>
          <w:szCs w:val="24"/>
        </w:rPr>
        <w:t>A simple visual comparison using boxplots and tables indicated that the low charge group and the high charge group had similar mean ages, as well as a similar distribution of ages. Comparing these two groups using a t-test confirmed that these differences are not statistically significant:</w:t>
      </w:r>
    </w:p>
    <w:tbl>
      <w:tblPr>
        <w:tblStyle w:val="a6"/>
        <w:tblW w:w="2830" w:type="dxa"/>
        <w:jc w:val="center"/>
        <w:tblBorders>
          <w:top w:val="single" w:sz="12" w:space="0" w:color="1F497D"/>
          <w:left w:val="single" w:sz="12" w:space="0" w:color="1F497D"/>
          <w:bottom w:val="single" w:sz="12" w:space="0" w:color="1F497D"/>
          <w:right w:val="single" w:sz="12" w:space="0" w:color="1F497D"/>
          <w:insideH w:val="single" w:sz="4" w:space="0" w:color="000000"/>
          <w:insideV w:val="single" w:sz="4" w:space="0" w:color="000000"/>
        </w:tblBorders>
        <w:tblLayout w:type="fixed"/>
        <w:tblLook w:val="0400" w:firstRow="0" w:lastRow="0" w:firstColumn="0" w:lastColumn="0" w:noHBand="0" w:noVBand="1"/>
      </w:tblPr>
      <w:tblGrid>
        <w:gridCol w:w="1413"/>
        <w:gridCol w:w="1417"/>
      </w:tblGrid>
      <w:tr w:rsidR="00C7650B" w14:paraId="2748C472" w14:textId="77777777">
        <w:trPr>
          <w:trHeight w:val="373"/>
          <w:jc w:val="center"/>
        </w:trPr>
        <w:tc>
          <w:tcPr>
            <w:tcW w:w="1413" w:type="dxa"/>
            <w:shd w:val="clear" w:color="auto" w:fill="8DB3E2"/>
            <w:vAlign w:val="center"/>
          </w:tcPr>
          <w:p w14:paraId="649940DB" w14:textId="19E5737F" w:rsidR="00C7650B" w:rsidRDefault="00E806F6">
            <w:pPr>
              <w:rPr>
                <w:b/>
                <w:color w:val="000000"/>
                <w:sz w:val="24"/>
                <w:szCs w:val="24"/>
              </w:rPr>
            </w:pPr>
            <w:r>
              <w:rPr>
                <w:b/>
                <w:color w:val="000000"/>
                <w:sz w:val="24"/>
                <w:szCs w:val="24"/>
              </w:rPr>
              <w:t xml:space="preserve"> </w:t>
            </w:r>
            <w:r w:rsidR="00A84914">
              <w:rPr>
                <w:b/>
                <w:color w:val="000000"/>
                <w:sz w:val="24"/>
                <w:szCs w:val="24"/>
              </w:rPr>
              <w:t>t-statistic</w:t>
            </w:r>
          </w:p>
        </w:tc>
        <w:tc>
          <w:tcPr>
            <w:tcW w:w="1417" w:type="dxa"/>
            <w:shd w:val="clear" w:color="auto" w:fill="8DB3E2"/>
            <w:vAlign w:val="center"/>
          </w:tcPr>
          <w:p w14:paraId="665A0A44" w14:textId="3441E9C9" w:rsidR="00C7650B" w:rsidRDefault="00E806F6">
            <w:pPr>
              <w:rPr>
                <w:color w:val="000000"/>
                <w:sz w:val="24"/>
                <w:szCs w:val="24"/>
              </w:rPr>
            </w:pPr>
            <w:r>
              <w:rPr>
                <w:color w:val="000000"/>
                <w:sz w:val="24"/>
                <w:szCs w:val="24"/>
              </w:rPr>
              <w:t xml:space="preserve"> </w:t>
            </w:r>
            <w:r w:rsidR="00A84914">
              <w:rPr>
                <w:color w:val="000000"/>
                <w:sz w:val="24"/>
                <w:szCs w:val="24"/>
              </w:rPr>
              <w:t>-1.09</w:t>
            </w:r>
          </w:p>
        </w:tc>
      </w:tr>
      <w:tr w:rsidR="00C7650B" w14:paraId="380E2300" w14:textId="77777777">
        <w:trPr>
          <w:trHeight w:val="407"/>
          <w:jc w:val="center"/>
        </w:trPr>
        <w:tc>
          <w:tcPr>
            <w:tcW w:w="1413" w:type="dxa"/>
            <w:shd w:val="clear" w:color="auto" w:fill="C6D9F1"/>
            <w:vAlign w:val="center"/>
          </w:tcPr>
          <w:p w14:paraId="2DA518EA" w14:textId="128C87C9" w:rsidR="00C7650B" w:rsidRDefault="00E806F6">
            <w:pPr>
              <w:rPr>
                <w:b/>
                <w:color w:val="000000"/>
                <w:sz w:val="24"/>
                <w:szCs w:val="24"/>
              </w:rPr>
            </w:pPr>
            <w:r>
              <w:rPr>
                <w:b/>
                <w:color w:val="000000"/>
                <w:sz w:val="24"/>
                <w:szCs w:val="24"/>
              </w:rPr>
              <w:t xml:space="preserve"> </w:t>
            </w:r>
            <w:r w:rsidR="00A84914">
              <w:rPr>
                <w:b/>
                <w:color w:val="000000"/>
                <w:sz w:val="24"/>
                <w:szCs w:val="24"/>
              </w:rPr>
              <w:t>p-value</w:t>
            </w:r>
          </w:p>
        </w:tc>
        <w:tc>
          <w:tcPr>
            <w:tcW w:w="1417" w:type="dxa"/>
            <w:shd w:val="clear" w:color="auto" w:fill="C6D9F1"/>
            <w:vAlign w:val="center"/>
          </w:tcPr>
          <w:p w14:paraId="31B99822" w14:textId="5FB28D99" w:rsidR="00C7650B" w:rsidRDefault="00E806F6">
            <w:pPr>
              <w:rPr>
                <w:color w:val="000000"/>
                <w:sz w:val="24"/>
                <w:szCs w:val="24"/>
              </w:rPr>
            </w:pPr>
            <w:r>
              <w:rPr>
                <w:color w:val="000000"/>
                <w:sz w:val="24"/>
                <w:szCs w:val="24"/>
              </w:rPr>
              <w:t xml:space="preserve"> </w:t>
            </w:r>
            <w:r w:rsidR="00A84914">
              <w:rPr>
                <w:color w:val="000000"/>
                <w:sz w:val="24"/>
                <w:szCs w:val="24"/>
              </w:rPr>
              <w:t>0.29</w:t>
            </w:r>
          </w:p>
        </w:tc>
      </w:tr>
    </w:tbl>
    <w:p w14:paraId="116177E4" w14:textId="77777777" w:rsidR="00C7650B" w:rsidRDefault="00A84914">
      <w:pPr>
        <w:spacing w:before="200"/>
        <w:rPr>
          <w:color w:val="000000"/>
          <w:sz w:val="24"/>
          <w:szCs w:val="24"/>
        </w:rPr>
      </w:pPr>
      <w:r>
        <w:rPr>
          <w:color w:val="000000"/>
          <w:sz w:val="24"/>
          <w:szCs w:val="24"/>
        </w:rPr>
        <w:t xml:space="preserve">Given that the p-value is above our critical value of 5%, we fail to reject the null hypothesis that there is no significant difference in the ages </w:t>
      </w:r>
      <w:r>
        <w:rPr>
          <w:sz w:val="24"/>
          <w:szCs w:val="24"/>
        </w:rPr>
        <w:t>of smokers</w:t>
      </w:r>
      <w:r>
        <w:rPr>
          <w:color w:val="000000"/>
          <w:sz w:val="24"/>
          <w:szCs w:val="24"/>
        </w:rPr>
        <w:t xml:space="preserve"> between the low charge group and the high charge group. In other words, the average age for claimants in the low charge group and the high charge group are </w:t>
      </w:r>
      <w:proofErr w:type="gramStart"/>
      <w:r>
        <w:rPr>
          <w:color w:val="000000"/>
          <w:sz w:val="24"/>
          <w:szCs w:val="24"/>
        </w:rPr>
        <w:t>very similar</w:t>
      </w:r>
      <w:proofErr w:type="gramEnd"/>
      <w:r>
        <w:rPr>
          <w:color w:val="000000"/>
          <w:sz w:val="24"/>
          <w:szCs w:val="24"/>
        </w:rPr>
        <w:t xml:space="preserve"> and is not an influence on whether a claimant’s charge is in one band or another.</w:t>
      </w:r>
    </w:p>
    <w:p w14:paraId="634124D7" w14:textId="77777777" w:rsidR="00C7650B" w:rsidRDefault="00A84914">
      <w:pPr>
        <w:spacing w:after="0" w:line="240" w:lineRule="auto"/>
        <w:rPr>
          <w:b/>
          <w:smallCaps/>
          <w:color w:val="366091"/>
          <w:sz w:val="32"/>
          <w:szCs w:val="32"/>
        </w:rPr>
      </w:pPr>
      <w:r>
        <w:rPr>
          <w:b/>
          <w:smallCaps/>
          <w:color w:val="366091"/>
          <w:sz w:val="32"/>
          <w:szCs w:val="32"/>
        </w:rPr>
        <w:t>Ordinary Least Squares (OLS)</w:t>
      </w:r>
    </w:p>
    <w:p w14:paraId="552F4317" w14:textId="77777777" w:rsidR="00C7650B" w:rsidRDefault="00A84914">
      <w:pPr>
        <w:spacing w:after="0"/>
        <w:rPr>
          <w:color w:val="000000"/>
          <w:sz w:val="24"/>
          <w:szCs w:val="24"/>
        </w:rPr>
      </w:pPr>
      <w:r>
        <w:rPr>
          <w:color w:val="000000"/>
          <w:sz w:val="24"/>
          <w:szCs w:val="24"/>
        </w:rPr>
        <w:t xml:space="preserve">In the simplest of terms, a linear regression shows how much one thing </w:t>
      </w:r>
      <w:r>
        <w:rPr>
          <w:sz w:val="24"/>
          <w:szCs w:val="24"/>
        </w:rPr>
        <w:t>affects</w:t>
      </w:r>
      <w:r>
        <w:rPr>
          <w:color w:val="000000"/>
          <w:sz w:val="24"/>
          <w:szCs w:val="24"/>
        </w:rPr>
        <w:t xml:space="preserve"> anothe</w:t>
      </w:r>
      <w:r>
        <w:rPr>
          <w:sz w:val="24"/>
          <w:szCs w:val="24"/>
        </w:rPr>
        <w:t>r. For example</w:t>
      </w:r>
      <w:r>
        <w:rPr>
          <w:color w:val="000000"/>
          <w:sz w:val="24"/>
          <w:szCs w:val="24"/>
        </w:rPr>
        <w:t xml:space="preserve">, starting from when the outdoor temperature is at 10˚C, as the temperature increases by one degree, an ice cream shop sells 10 more ice cream cones. One of the most common methods used to define this relationship is called </w:t>
      </w:r>
      <w:r>
        <w:rPr>
          <w:b/>
          <w:color w:val="000000"/>
          <w:sz w:val="24"/>
          <w:szCs w:val="24"/>
        </w:rPr>
        <w:t>Ordinary Least Square (OLS)</w:t>
      </w:r>
      <w:r>
        <w:rPr>
          <w:color w:val="000000"/>
          <w:sz w:val="24"/>
          <w:szCs w:val="24"/>
        </w:rPr>
        <w:t>. This method minimizes the sum of squared residuals - the difference between the observed and actual dependent variable</w:t>
      </w:r>
      <w:r>
        <w:rPr>
          <w:sz w:val="24"/>
          <w:szCs w:val="24"/>
        </w:rPr>
        <w:t xml:space="preserve"> values</w:t>
      </w:r>
      <w:r>
        <w:rPr>
          <w:color w:val="000000"/>
          <w:sz w:val="24"/>
          <w:szCs w:val="24"/>
        </w:rPr>
        <w:t xml:space="preserve"> squared. One of the key indicators of how well the resultant model explains the relationship between the variables is the R-Squared value. This value describes the percent variation in the dependent variable that is explained by the independent variable(s); the higher the R-Squared value the better.</w:t>
      </w:r>
    </w:p>
    <w:p w14:paraId="112DB448" w14:textId="77777777" w:rsidR="00C7650B" w:rsidRDefault="00C7650B">
      <w:pPr>
        <w:spacing w:after="0"/>
        <w:rPr>
          <w:color w:val="000000"/>
          <w:sz w:val="24"/>
          <w:szCs w:val="24"/>
        </w:rPr>
      </w:pPr>
    </w:p>
    <w:p w14:paraId="2169E95A" w14:textId="77777777" w:rsidR="00C7650B" w:rsidRDefault="00A84914">
      <w:pPr>
        <w:spacing w:after="0"/>
        <w:rPr>
          <w:color w:val="000000"/>
          <w:sz w:val="24"/>
          <w:szCs w:val="24"/>
        </w:rPr>
      </w:pPr>
      <w:r>
        <w:rPr>
          <w:color w:val="000000"/>
          <w:sz w:val="24"/>
          <w:szCs w:val="24"/>
        </w:rPr>
        <w:t>The OLS method was used to further refine our list of variables that appear to have a correlation to charges. Each variable was examined independently first, then in combinations. The linear regression model clearly shows that '</w:t>
      </w:r>
      <w:proofErr w:type="spellStart"/>
      <w:r>
        <w:rPr>
          <w:color w:val="000000"/>
          <w:sz w:val="24"/>
          <w:szCs w:val="24"/>
        </w:rPr>
        <w:t>smoker_yes</w:t>
      </w:r>
      <w:proofErr w:type="spellEnd"/>
      <w:r>
        <w:rPr>
          <w:color w:val="000000"/>
          <w:sz w:val="24"/>
          <w:szCs w:val="24"/>
        </w:rPr>
        <w:t>' has the largest impact on charges with an R-Squared value of (0.62), which is larger than for any of the other independent variables. We therefore select the '</w:t>
      </w:r>
      <w:proofErr w:type="spellStart"/>
      <w:r>
        <w:rPr>
          <w:color w:val="000000"/>
          <w:sz w:val="24"/>
          <w:szCs w:val="24"/>
        </w:rPr>
        <w:t>smoker_yes</w:t>
      </w:r>
      <w:proofErr w:type="spellEnd"/>
      <w:r>
        <w:rPr>
          <w:color w:val="000000"/>
          <w:sz w:val="24"/>
          <w:szCs w:val="24"/>
        </w:rPr>
        <w:t>' variable to take forward to the next stage of the model analysis – determining whether a combination of variables provides a more accurate prediction of charges.</w:t>
      </w:r>
    </w:p>
    <w:p w14:paraId="7729E833" w14:textId="77777777" w:rsidR="00C7650B" w:rsidRDefault="00C7650B">
      <w:pPr>
        <w:spacing w:after="0"/>
        <w:rPr>
          <w:color w:val="000000"/>
          <w:sz w:val="24"/>
          <w:szCs w:val="24"/>
        </w:rPr>
      </w:pPr>
    </w:p>
    <w:p w14:paraId="1DBDE9CF" w14:textId="77777777" w:rsidR="00C7650B" w:rsidRDefault="00A84914">
      <w:pPr>
        <w:spacing w:after="0"/>
        <w:rPr>
          <w:color w:val="000000"/>
          <w:sz w:val="24"/>
          <w:szCs w:val="24"/>
        </w:rPr>
      </w:pPr>
      <w:r>
        <w:rPr>
          <w:color w:val="000000"/>
          <w:sz w:val="24"/>
          <w:szCs w:val="24"/>
        </w:rPr>
        <w:t>This next step of the analysis shows that the 'age' variable has the greatest impact on R-Squared, increasing from 0.62 to 0.721. We therefore take this forward to the next step, along with the '</w:t>
      </w:r>
      <w:proofErr w:type="spellStart"/>
      <w:r>
        <w:rPr>
          <w:color w:val="000000"/>
          <w:sz w:val="24"/>
          <w:szCs w:val="24"/>
        </w:rPr>
        <w:t>smoker_yes</w:t>
      </w:r>
      <w:proofErr w:type="spellEnd"/>
      <w:r>
        <w:rPr>
          <w:color w:val="000000"/>
          <w:sz w:val="24"/>
          <w:szCs w:val="24"/>
        </w:rPr>
        <w:t>' variable. The next variable we add to the model is '</w:t>
      </w:r>
      <w:proofErr w:type="spellStart"/>
      <w:r>
        <w:rPr>
          <w:color w:val="000000"/>
          <w:sz w:val="24"/>
          <w:szCs w:val="24"/>
        </w:rPr>
        <w:t>bmi</w:t>
      </w:r>
      <w:proofErr w:type="spellEnd"/>
      <w:r>
        <w:rPr>
          <w:color w:val="000000"/>
          <w:sz w:val="24"/>
          <w:szCs w:val="24"/>
        </w:rPr>
        <w:t xml:space="preserve">', which increases the R-Squared value from 0.721 to 0.747. At this step, the increases in R-Squared are very minor. The maximum increase in R-Squared is for the 'children' variable, which only increases R-Squared from 0.747 to 0.750. </w:t>
      </w:r>
      <w:r>
        <w:rPr>
          <w:color w:val="000000"/>
          <w:sz w:val="24"/>
          <w:szCs w:val="24"/>
          <w:highlight w:val="white"/>
        </w:rPr>
        <w:t>At this stage of the analysis, there is no further increase in R-Squared. We therefore keep only the saved parameters ('</w:t>
      </w:r>
      <w:proofErr w:type="spellStart"/>
      <w:r>
        <w:rPr>
          <w:color w:val="000000"/>
          <w:sz w:val="24"/>
          <w:szCs w:val="24"/>
          <w:highlight w:val="white"/>
        </w:rPr>
        <w:t>smoker_yes</w:t>
      </w:r>
      <w:proofErr w:type="spellEnd"/>
      <w:r>
        <w:rPr>
          <w:color w:val="000000"/>
          <w:sz w:val="24"/>
          <w:szCs w:val="24"/>
          <w:highlight w:val="white"/>
        </w:rPr>
        <w:t>', 'age', '</w:t>
      </w:r>
      <w:proofErr w:type="spellStart"/>
      <w:r>
        <w:rPr>
          <w:color w:val="000000"/>
          <w:sz w:val="24"/>
          <w:szCs w:val="24"/>
          <w:highlight w:val="white"/>
        </w:rPr>
        <w:t>bmi</w:t>
      </w:r>
      <w:proofErr w:type="spellEnd"/>
      <w:r>
        <w:rPr>
          <w:color w:val="000000"/>
          <w:sz w:val="24"/>
          <w:szCs w:val="24"/>
          <w:highlight w:val="white"/>
        </w:rPr>
        <w:t>' &amp; 'children')</w:t>
      </w:r>
      <w:r>
        <w:rPr>
          <w:color w:val="000000"/>
          <w:sz w:val="24"/>
          <w:szCs w:val="24"/>
        </w:rPr>
        <w:t>.</w:t>
      </w:r>
    </w:p>
    <w:p w14:paraId="19BF78A7" w14:textId="77777777" w:rsidR="00C7650B" w:rsidRDefault="00A849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smallCaps/>
          <w:color w:val="000000"/>
          <w:sz w:val="28"/>
          <w:szCs w:val="28"/>
        </w:rPr>
      </w:pPr>
      <w:r>
        <w:rPr>
          <w:b/>
          <w:smallCaps/>
          <w:color w:val="366091"/>
          <w:sz w:val="28"/>
          <w:szCs w:val="28"/>
        </w:rPr>
        <w:t>R-Squared Values for the Independent Variables</w:t>
      </w:r>
    </w:p>
    <w:tbl>
      <w:tblPr>
        <w:tblStyle w:val="a7"/>
        <w:tblW w:w="6248" w:type="dxa"/>
        <w:jc w:val="center"/>
        <w:tblBorders>
          <w:top w:val="single" w:sz="12" w:space="0" w:color="1F497D"/>
          <w:left w:val="single" w:sz="12" w:space="0" w:color="1F497D"/>
          <w:bottom w:val="single" w:sz="12" w:space="0" w:color="1F497D"/>
          <w:right w:val="single" w:sz="12" w:space="0" w:color="1F497D"/>
          <w:insideH w:val="single" w:sz="4" w:space="0" w:color="1F497D"/>
          <w:insideV w:val="single" w:sz="4" w:space="0" w:color="1F497D"/>
        </w:tblBorders>
        <w:tblLayout w:type="fixed"/>
        <w:tblLook w:val="0400" w:firstRow="0" w:lastRow="0" w:firstColumn="0" w:lastColumn="0" w:noHBand="0" w:noVBand="1"/>
      </w:tblPr>
      <w:tblGrid>
        <w:gridCol w:w="4832"/>
        <w:gridCol w:w="1416"/>
      </w:tblGrid>
      <w:tr w:rsidR="00C7650B" w14:paraId="4D0100F9" w14:textId="77777777">
        <w:trPr>
          <w:trHeight w:val="340"/>
          <w:jc w:val="center"/>
        </w:trPr>
        <w:tc>
          <w:tcPr>
            <w:tcW w:w="4832" w:type="dxa"/>
            <w:tcBorders>
              <w:top w:val="single" w:sz="12" w:space="0" w:color="1F497D"/>
              <w:bottom w:val="single" w:sz="4" w:space="0" w:color="1F497D"/>
              <w:right w:val="single" w:sz="4" w:space="0" w:color="FFFFFF"/>
            </w:tcBorders>
            <w:shd w:val="clear" w:color="auto" w:fill="1F497D"/>
          </w:tcPr>
          <w:p w14:paraId="618458F6" w14:textId="77777777" w:rsidR="00C7650B" w:rsidRDefault="00A84914">
            <w:pPr>
              <w:jc w:val="center"/>
              <w:rPr>
                <w:b/>
                <w:color w:val="FFFFFF"/>
                <w:sz w:val="24"/>
                <w:szCs w:val="24"/>
              </w:rPr>
            </w:pPr>
            <w:r>
              <w:rPr>
                <w:b/>
                <w:color w:val="FFFFFF"/>
                <w:sz w:val="24"/>
                <w:szCs w:val="24"/>
              </w:rPr>
              <w:t>Independent Variable(s)</w:t>
            </w:r>
          </w:p>
        </w:tc>
        <w:tc>
          <w:tcPr>
            <w:tcW w:w="1416" w:type="dxa"/>
            <w:tcBorders>
              <w:top w:val="single" w:sz="12" w:space="0" w:color="1F497D"/>
              <w:left w:val="single" w:sz="4" w:space="0" w:color="FFFFFF"/>
              <w:bottom w:val="single" w:sz="4" w:space="0" w:color="1F497D"/>
            </w:tcBorders>
            <w:shd w:val="clear" w:color="auto" w:fill="1F497D"/>
          </w:tcPr>
          <w:p w14:paraId="2D55BB59" w14:textId="77777777" w:rsidR="00C7650B" w:rsidRDefault="00A84914">
            <w:pPr>
              <w:jc w:val="center"/>
              <w:rPr>
                <w:b/>
                <w:color w:val="FFFFFF"/>
                <w:sz w:val="24"/>
                <w:szCs w:val="24"/>
              </w:rPr>
            </w:pPr>
            <w:r>
              <w:rPr>
                <w:b/>
                <w:color w:val="FFFFFF"/>
                <w:sz w:val="24"/>
                <w:szCs w:val="24"/>
              </w:rPr>
              <w:t>R-Squared</w:t>
            </w:r>
          </w:p>
        </w:tc>
      </w:tr>
      <w:tr w:rsidR="00C7650B" w14:paraId="47AEF5BF" w14:textId="77777777">
        <w:trPr>
          <w:trHeight w:val="411"/>
          <w:jc w:val="center"/>
        </w:trPr>
        <w:tc>
          <w:tcPr>
            <w:tcW w:w="4832" w:type="dxa"/>
            <w:tcBorders>
              <w:top w:val="single" w:sz="4" w:space="0" w:color="1F497D"/>
            </w:tcBorders>
            <w:shd w:val="clear" w:color="auto" w:fill="D9D9D9"/>
            <w:vAlign w:val="center"/>
          </w:tcPr>
          <w:p w14:paraId="3A8F40C6" w14:textId="5FEF0EA8" w:rsidR="00C7650B" w:rsidRDefault="00E806F6">
            <w:pPr>
              <w:rPr>
                <w:color w:val="000000"/>
                <w:sz w:val="24"/>
                <w:szCs w:val="24"/>
              </w:rPr>
            </w:pPr>
            <w:r>
              <w:rPr>
                <w:color w:val="000000"/>
                <w:sz w:val="24"/>
                <w:szCs w:val="24"/>
              </w:rPr>
              <w:t xml:space="preserve"> </w:t>
            </w:r>
            <w:proofErr w:type="spellStart"/>
            <w:r w:rsidR="00A84914">
              <w:rPr>
                <w:color w:val="000000"/>
                <w:sz w:val="24"/>
                <w:szCs w:val="24"/>
              </w:rPr>
              <w:t>smoker_yes</w:t>
            </w:r>
            <w:proofErr w:type="spellEnd"/>
            <w:r w:rsidR="00A84914">
              <w:rPr>
                <w:color w:val="000000"/>
                <w:sz w:val="24"/>
                <w:szCs w:val="24"/>
              </w:rPr>
              <w:t xml:space="preserve"> + age + </w:t>
            </w:r>
            <w:proofErr w:type="spellStart"/>
            <w:r w:rsidR="00A84914">
              <w:rPr>
                <w:color w:val="000000"/>
                <w:sz w:val="24"/>
                <w:szCs w:val="24"/>
              </w:rPr>
              <w:t>bmi</w:t>
            </w:r>
            <w:proofErr w:type="spellEnd"/>
            <w:r w:rsidR="00A84914">
              <w:rPr>
                <w:color w:val="000000"/>
                <w:sz w:val="24"/>
                <w:szCs w:val="24"/>
              </w:rPr>
              <w:t xml:space="preserve"> + children</w:t>
            </w:r>
          </w:p>
        </w:tc>
        <w:tc>
          <w:tcPr>
            <w:tcW w:w="1416" w:type="dxa"/>
            <w:tcBorders>
              <w:top w:val="single" w:sz="4" w:space="0" w:color="1F497D"/>
            </w:tcBorders>
            <w:shd w:val="clear" w:color="auto" w:fill="D9D9D9"/>
            <w:vAlign w:val="center"/>
          </w:tcPr>
          <w:p w14:paraId="24B4D07C" w14:textId="77777777" w:rsidR="00C7650B" w:rsidRDefault="00A84914">
            <w:pPr>
              <w:jc w:val="center"/>
              <w:rPr>
                <w:color w:val="000000"/>
                <w:sz w:val="24"/>
                <w:szCs w:val="24"/>
              </w:rPr>
            </w:pPr>
            <w:r>
              <w:rPr>
                <w:color w:val="000000"/>
                <w:sz w:val="24"/>
                <w:szCs w:val="24"/>
              </w:rPr>
              <w:t>0.75</w:t>
            </w:r>
          </w:p>
        </w:tc>
      </w:tr>
      <w:tr w:rsidR="00C7650B" w14:paraId="1A74554D" w14:textId="77777777">
        <w:trPr>
          <w:trHeight w:val="417"/>
          <w:jc w:val="center"/>
        </w:trPr>
        <w:tc>
          <w:tcPr>
            <w:tcW w:w="4832" w:type="dxa"/>
            <w:vAlign w:val="center"/>
          </w:tcPr>
          <w:p w14:paraId="1E166BEB" w14:textId="71122855" w:rsidR="00C7650B" w:rsidRDefault="00E806F6">
            <w:pPr>
              <w:rPr>
                <w:color w:val="000000"/>
                <w:sz w:val="24"/>
                <w:szCs w:val="24"/>
              </w:rPr>
            </w:pPr>
            <w:r>
              <w:rPr>
                <w:color w:val="000000"/>
                <w:sz w:val="24"/>
                <w:szCs w:val="24"/>
              </w:rPr>
              <w:t xml:space="preserve"> </w:t>
            </w:r>
            <w:proofErr w:type="spellStart"/>
            <w:r w:rsidR="00A84914">
              <w:rPr>
                <w:color w:val="000000"/>
                <w:sz w:val="24"/>
                <w:szCs w:val="24"/>
              </w:rPr>
              <w:t>smoker_yes</w:t>
            </w:r>
            <w:proofErr w:type="spellEnd"/>
            <w:r w:rsidR="00A84914">
              <w:rPr>
                <w:color w:val="000000"/>
                <w:sz w:val="24"/>
                <w:szCs w:val="24"/>
              </w:rPr>
              <w:t xml:space="preserve"> + age + </w:t>
            </w:r>
            <w:proofErr w:type="spellStart"/>
            <w:r w:rsidR="00A84914">
              <w:rPr>
                <w:color w:val="000000"/>
                <w:sz w:val="24"/>
                <w:szCs w:val="24"/>
              </w:rPr>
              <w:t>bmi</w:t>
            </w:r>
            <w:proofErr w:type="spellEnd"/>
            <w:r w:rsidR="00A84914">
              <w:rPr>
                <w:color w:val="000000"/>
                <w:sz w:val="24"/>
                <w:szCs w:val="24"/>
              </w:rPr>
              <w:t xml:space="preserve"> + </w:t>
            </w:r>
            <w:proofErr w:type="spellStart"/>
            <w:r w:rsidR="00A84914">
              <w:rPr>
                <w:color w:val="000000"/>
                <w:sz w:val="24"/>
                <w:szCs w:val="24"/>
              </w:rPr>
              <w:t>sex_male</w:t>
            </w:r>
            <w:proofErr w:type="spellEnd"/>
          </w:p>
        </w:tc>
        <w:tc>
          <w:tcPr>
            <w:tcW w:w="1416" w:type="dxa"/>
            <w:vAlign w:val="center"/>
          </w:tcPr>
          <w:p w14:paraId="5D36CD71" w14:textId="77777777" w:rsidR="00C7650B" w:rsidRDefault="00A84914">
            <w:pPr>
              <w:jc w:val="center"/>
              <w:rPr>
                <w:color w:val="000000"/>
                <w:sz w:val="24"/>
                <w:szCs w:val="24"/>
              </w:rPr>
            </w:pPr>
            <w:r>
              <w:rPr>
                <w:color w:val="000000"/>
                <w:sz w:val="24"/>
                <w:szCs w:val="24"/>
              </w:rPr>
              <w:t>0.747</w:t>
            </w:r>
          </w:p>
        </w:tc>
      </w:tr>
      <w:tr w:rsidR="00C7650B" w14:paraId="030DC993" w14:textId="77777777">
        <w:trPr>
          <w:trHeight w:val="409"/>
          <w:jc w:val="center"/>
        </w:trPr>
        <w:tc>
          <w:tcPr>
            <w:tcW w:w="4832" w:type="dxa"/>
            <w:shd w:val="clear" w:color="auto" w:fill="D9D9D9"/>
            <w:vAlign w:val="center"/>
          </w:tcPr>
          <w:p w14:paraId="7BF91800" w14:textId="60A234E5" w:rsidR="00C7650B" w:rsidRDefault="00E806F6">
            <w:pPr>
              <w:rPr>
                <w:color w:val="000000"/>
                <w:sz w:val="24"/>
                <w:szCs w:val="24"/>
              </w:rPr>
            </w:pPr>
            <w:r>
              <w:rPr>
                <w:color w:val="000000"/>
                <w:sz w:val="24"/>
                <w:szCs w:val="24"/>
              </w:rPr>
              <w:t xml:space="preserve"> </w:t>
            </w:r>
            <w:proofErr w:type="spellStart"/>
            <w:r w:rsidR="00A84914">
              <w:rPr>
                <w:color w:val="000000"/>
                <w:sz w:val="24"/>
                <w:szCs w:val="24"/>
              </w:rPr>
              <w:t>smoker_yes</w:t>
            </w:r>
            <w:proofErr w:type="spellEnd"/>
            <w:r w:rsidR="00A84914">
              <w:rPr>
                <w:color w:val="000000"/>
                <w:sz w:val="24"/>
                <w:szCs w:val="24"/>
              </w:rPr>
              <w:t xml:space="preserve"> + age + </w:t>
            </w:r>
            <w:proofErr w:type="spellStart"/>
            <w:r w:rsidR="00A84914">
              <w:rPr>
                <w:color w:val="000000"/>
                <w:sz w:val="24"/>
                <w:szCs w:val="24"/>
              </w:rPr>
              <w:t>bmi</w:t>
            </w:r>
            <w:proofErr w:type="spellEnd"/>
            <w:r w:rsidR="00A84914">
              <w:rPr>
                <w:color w:val="000000"/>
                <w:sz w:val="24"/>
                <w:szCs w:val="24"/>
              </w:rPr>
              <w:t xml:space="preserve"> + </w:t>
            </w:r>
            <w:proofErr w:type="spellStart"/>
            <w:r w:rsidR="00A84914">
              <w:rPr>
                <w:color w:val="000000"/>
                <w:sz w:val="24"/>
                <w:szCs w:val="24"/>
              </w:rPr>
              <w:t>region_northwest</w:t>
            </w:r>
            <w:proofErr w:type="spellEnd"/>
          </w:p>
        </w:tc>
        <w:tc>
          <w:tcPr>
            <w:tcW w:w="1416" w:type="dxa"/>
            <w:shd w:val="clear" w:color="auto" w:fill="D9D9D9"/>
            <w:vAlign w:val="center"/>
          </w:tcPr>
          <w:p w14:paraId="1E1ABE93" w14:textId="77777777" w:rsidR="00C7650B" w:rsidRDefault="00A84914">
            <w:pPr>
              <w:jc w:val="center"/>
              <w:rPr>
                <w:color w:val="000000"/>
                <w:sz w:val="24"/>
                <w:szCs w:val="24"/>
              </w:rPr>
            </w:pPr>
            <w:r>
              <w:rPr>
                <w:color w:val="000000"/>
                <w:sz w:val="24"/>
                <w:szCs w:val="24"/>
              </w:rPr>
              <w:t>0.748</w:t>
            </w:r>
          </w:p>
        </w:tc>
      </w:tr>
      <w:tr w:rsidR="00C7650B" w14:paraId="28293685" w14:textId="77777777">
        <w:trPr>
          <w:trHeight w:val="428"/>
          <w:jc w:val="center"/>
        </w:trPr>
        <w:tc>
          <w:tcPr>
            <w:tcW w:w="4832" w:type="dxa"/>
            <w:vAlign w:val="center"/>
          </w:tcPr>
          <w:p w14:paraId="42FABA69" w14:textId="49D4244F" w:rsidR="00C7650B" w:rsidRDefault="00E806F6">
            <w:pPr>
              <w:rPr>
                <w:color w:val="000000"/>
                <w:sz w:val="24"/>
                <w:szCs w:val="24"/>
              </w:rPr>
            </w:pPr>
            <w:r>
              <w:rPr>
                <w:color w:val="000000"/>
                <w:sz w:val="24"/>
                <w:szCs w:val="24"/>
              </w:rPr>
              <w:t xml:space="preserve"> </w:t>
            </w:r>
            <w:proofErr w:type="spellStart"/>
            <w:r w:rsidR="00A84914">
              <w:rPr>
                <w:color w:val="000000"/>
                <w:sz w:val="24"/>
                <w:szCs w:val="24"/>
              </w:rPr>
              <w:t>smoker_yes</w:t>
            </w:r>
            <w:proofErr w:type="spellEnd"/>
            <w:r w:rsidR="00A84914">
              <w:rPr>
                <w:color w:val="000000"/>
                <w:sz w:val="24"/>
                <w:szCs w:val="24"/>
              </w:rPr>
              <w:t xml:space="preserve"> + age + </w:t>
            </w:r>
            <w:proofErr w:type="spellStart"/>
            <w:r w:rsidR="00A84914">
              <w:rPr>
                <w:color w:val="000000"/>
                <w:sz w:val="24"/>
                <w:szCs w:val="24"/>
              </w:rPr>
              <w:t>bmi</w:t>
            </w:r>
            <w:proofErr w:type="spellEnd"/>
            <w:r w:rsidR="00A84914">
              <w:rPr>
                <w:color w:val="000000"/>
                <w:sz w:val="24"/>
                <w:szCs w:val="24"/>
              </w:rPr>
              <w:t xml:space="preserve"> + </w:t>
            </w:r>
            <w:proofErr w:type="spellStart"/>
            <w:r w:rsidR="00A84914">
              <w:rPr>
                <w:color w:val="000000"/>
                <w:sz w:val="24"/>
                <w:szCs w:val="24"/>
              </w:rPr>
              <w:t>region_southeast</w:t>
            </w:r>
            <w:proofErr w:type="spellEnd"/>
          </w:p>
        </w:tc>
        <w:tc>
          <w:tcPr>
            <w:tcW w:w="1416" w:type="dxa"/>
            <w:vAlign w:val="center"/>
          </w:tcPr>
          <w:p w14:paraId="27CE15DB" w14:textId="77777777" w:rsidR="00C7650B" w:rsidRDefault="00A84914">
            <w:pPr>
              <w:jc w:val="center"/>
              <w:rPr>
                <w:color w:val="000000"/>
                <w:sz w:val="24"/>
                <w:szCs w:val="24"/>
              </w:rPr>
            </w:pPr>
            <w:r>
              <w:rPr>
                <w:color w:val="000000"/>
                <w:sz w:val="24"/>
                <w:szCs w:val="24"/>
              </w:rPr>
              <w:t>0.748</w:t>
            </w:r>
          </w:p>
        </w:tc>
      </w:tr>
      <w:tr w:rsidR="00C7650B" w14:paraId="5FB1EE62" w14:textId="77777777">
        <w:trPr>
          <w:trHeight w:val="406"/>
          <w:jc w:val="center"/>
        </w:trPr>
        <w:tc>
          <w:tcPr>
            <w:tcW w:w="4832" w:type="dxa"/>
            <w:shd w:val="clear" w:color="auto" w:fill="D9D9D9"/>
            <w:vAlign w:val="center"/>
          </w:tcPr>
          <w:p w14:paraId="501D5C7D" w14:textId="6A81D2D9" w:rsidR="00C7650B" w:rsidRDefault="00E806F6">
            <w:pPr>
              <w:rPr>
                <w:color w:val="000000"/>
                <w:sz w:val="24"/>
                <w:szCs w:val="24"/>
              </w:rPr>
            </w:pPr>
            <w:r>
              <w:rPr>
                <w:color w:val="000000"/>
                <w:sz w:val="24"/>
                <w:szCs w:val="24"/>
              </w:rPr>
              <w:t xml:space="preserve"> </w:t>
            </w:r>
            <w:proofErr w:type="spellStart"/>
            <w:r w:rsidR="00A84914">
              <w:rPr>
                <w:color w:val="000000"/>
                <w:sz w:val="24"/>
                <w:szCs w:val="24"/>
              </w:rPr>
              <w:t>smoker_yes</w:t>
            </w:r>
            <w:proofErr w:type="spellEnd"/>
            <w:r w:rsidR="00A84914">
              <w:rPr>
                <w:color w:val="000000"/>
                <w:sz w:val="24"/>
                <w:szCs w:val="24"/>
              </w:rPr>
              <w:t xml:space="preserve"> + age + </w:t>
            </w:r>
            <w:proofErr w:type="spellStart"/>
            <w:r w:rsidR="00A84914">
              <w:rPr>
                <w:color w:val="000000"/>
                <w:sz w:val="24"/>
                <w:szCs w:val="24"/>
              </w:rPr>
              <w:t>bmi</w:t>
            </w:r>
            <w:proofErr w:type="spellEnd"/>
            <w:r w:rsidR="00A84914">
              <w:rPr>
                <w:color w:val="000000"/>
                <w:sz w:val="24"/>
                <w:szCs w:val="24"/>
              </w:rPr>
              <w:t xml:space="preserve"> + </w:t>
            </w:r>
            <w:proofErr w:type="spellStart"/>
            <w:r w:rsidR="00A84914">
              <w:rPr>
                <w:color w:val="000000"/>
                <w:sz w:val="24"/>
                <w:szCs w:val="24"/>
              </w:rPr>
              <w:t>region_southwest</w:t>
            </w:r>
            <w:proofErr w:type="spellEnd"/>
          </w:p>
        </w:tc>
        <w:tc>
          <w:tcPr>
            <w:tcW w:w="1416" w:type="dxa"/>
            <w:shd w:val="clear" w:color="auto" w:fill="D9D9D9"/>
            <w:vAlign w:val="center"/>
          </w:tcPr>
          <w:p w14:paraId="11720EE4" w14:textId="77777777" w:rsidR="00C7650B" w:rsidRDefault="00A84914">
            <w:pPr>
              <w:jc w:val="center"/>
              <w:rPr>
                <w:color w:val="000000"/>
                <w:sz w:val="24"/>
                <w:szCs w:val="24"/>
              </w:rPr>
            </w:pPr>
            <w:r>
              <w:rPr>
                <w:color w:val="000000"/>
                <w:sz w:val="24"/>
                <w:szCs w:val="24"/>
              </w:rPr>
              <w:t>0.748</w:t>
            </w:r>
          </w:p>
        </w:tc>
      </w:tr>
    </w:tbl>
    <w:p w14:paraId="24E9A68A" w14:textId="77777777" w:rsidR="00945070" w:rsidRDefault="00945070">
      <w:pPr>
        <w:spacing w:after="0"/>
        <w:rPr>
          <w:color w:val="000000"/>
          <w:sz w:val="24"/>
          <w:szCs w:val="24"/>
        </w:rPr>
      </w:pPr>
    </w:p>
    <w:p w14:paraId="48131039" w14:textId="32A6C869" w:rsidR="00C7650B" w:rsidRDefault="00A84914">
      <w:pPr>
        <w:spacing w:after="0"/>
        <w:rPr>
          <w:color w:val="000000"/>
          <w:sz w:val="24"/>
          <w:szCs w:val="24"/>
        </w:rPr>
      </w:pPr>
      <w:r>
        <w:rPr>
          <w:color w:val="000000"/>
          <w:sz w:val="24"/>
          <w:szCs w:val="24"/>
        </w:rPr>
        <w:t>Although additional combinations of variables were tested, the R-Squared value did not increase. Additionally, influence plots were run on each variable to determine whether certain outliers positively or negatively influenced the regression analysis. After all identified influencers were removed, the regression analysis was executed. The R-Squared only marginally improved, thereby confirming the original conclusion. In summary, the variables that have an impact on the insurance charges are, in descending order of impact:</w:t>
      </w:r>
    </w:p>
    <w:p w14:paraId="43633A89" w14:textId="77777777" w:rsidR="00945070" w:rsidRDefault="00945070">
      <w:pPr>
        <w:spacing w:after="0"/>
        <w:rPr>
          <w:color w:val="000000"/>
          <w:sz w:val="24"/>
          <w:szCs w:val="24"/>
        </w:rPr>
      </w:pPr>
    </w:p>
    <w:p w14:paraId="1E6246C2" w14:textId="77777777" w:rsidR="00C7650B" w:rsidRDefault="00A84914">
      <w:pPr>
        <w:numPr>
          <w:ilvl w:val="0"/>
          <w:numId w:val="5"/>
        </w:numPr>
        <w:pBdr>
          <w:top w:val="nil"/>
          <w:left w:val="nil"/>
          <w:bottom w:val="nil"/>
          <w:right w:val="nil"/>
          <w:between w:val="nil"/>
        </w:pBdr>
        <w:spacing w:after="0"/>
        <w:rPr>
          <w:color w:val="000000"/>
          <w:sz w:val="24"/>
          <w:szCs w:val="24"/>
        </w:rPr>
      </w:pPr>
      <w:r>
        <w:rPr>
          <w:color w:val="000000"/>
          <w:sz w:val="24"/>
          <w:szCs w:val="24"/>
        </w:rPr>
        <w:t>Smoker</w:t>
      </w:r>
    </w:p>
    <w:p w14:paraId="3B41311B" w14:textId="77777777" w:rsidR="00C7650B" w:rsidRDefault="00A84914">
      <w:pPr>
        <w:numPr>
          <w:ilvl w:val="0"/>
          <w:numId w:val="5"/>
        </w:numPr>
        <w:pBdr>
          <w:top w:val="nil"/>
          <w:left w:val="nil"/>
          <w:bottom w:val="nil"/>
          <w:right w:val="nil"/>
          <w:between w:val="nil"/>
        </w:pBdr>
        <w:spacing w:after="0"/>
        <w:rPr>
          <w:color w:val="000000"/>
          <w:sz w:val="24"/>
          <w:szCs w:val="24"/>
        </w:rPr>
      </w:pPr>
      <w:r>
        <w:rPr>
          <w:color w:val="000000"/>
          <w:sz w:val="24"/>
          <w:szCs w:val="24"/>
        </w:rPr>
        <w:t>Age</w:t>
      </w:r>
    </w:p>
    <w:p w14:paraId="4F05AE3A" w14:textId="77777777" w:rsidR="00C7650B" w:rsidRDefault="00A84914">
      <w:pPr>
        <w:numPr>
          <w:ilvl w:val="0"/>
          <w:numId w:val="5"/>
        </w:numPr>
        <w:pBdr>
          <w:top w:val="nil"/>
          <w:left w:val="nil"/>
          <w:bottom w:val="nil"/>
          <w:right w:val="nil"/>
          <w:between w:val="nil"/>
        </w:pBdr>
        <w:spacing w:after="0"/>
        <w:rPr>
          <w:color w:val="000000"/>
          <w:sz w:val="24"/>
          <w:szCs w:val="24"/>
        </w:rPr>
      </w:pPr>
      <w:r>
        <w:rPr>
          <w:color w:val="000000"/>
          <w:sz w:val="24"/>
          <w:szCs w:val="24"/>
        </w:rPr>
        <w:t>BMI</w:t>
      </w:r>
    </w:p>
    <w:p w14:paraId="27F9C39C" w14:textId="77777777" w:rsidR="00C7650B" w:rsidRDefault="00A84914">
      <w:pPr>
        <w:numPr>
          <w:ilvl w:val="0"/>
          <w:numId w:val="5"/>
        </w:numPr>
        <w:pBdr>
          <w:top w:val="nil"/>
          <w:left w:val="nil"/>
          <w:bottom w:val="nil"/>
          <w:right w:val="nil"/>
          <w:between w:val="nil"/>
        </w:pBdr>
        <w:spacing w:after="0"/>
        <w:rPr>
          <w:color w:val="000000"/>
          <w:sz w:val="24"/>
          <w:szCs w:val="24"/>
        </w:rPr>
      </w:pPr>
      <w:r>
        <w:rPr>
          <w:color w:val="000000"/>
          <w:sz w:val="24"/>
          <w:szCs w:val="24"/>
        </w:rPr>
        <w:t xml:space="preserve">Number of Children </w:t>
      </w:r>
    </w:p>
    <w:p w14:paraId="33D1F7A9" w14:textId="77777777" w:rsidR="00C7650B" w:rsidRDefault="00C7650B">
      <w:pPr>
        <w:spacing w:after="0" w:line="240" w:lineRule="auto"/>
        <w:rPr>
          <w:b/>
          <w:smallCaps/>
          <w:color w:val="366091"/>
          <w:sz w:val="32"/>
          <w:szCs w:val="32"/>
        </w:rPr>
      </w:pPr>
    </w:p>
    <w:p w14:paraId="1916ECE2" w14:textId="77777777" w:rsidR="00C7650B" w:rsidRDefault="00C7650B">
      <w:pPr>
        <w:spacing w:after="0" w:line="240" w:lineRule="auto"/>
        <w:rPr>
          <w:b/>
          <w:smallCaps/>
          <w:color w:val="366091"/>
          <w:sz w:val="32"/>
          <w:szCs w:val="32"/>
        </w:rPr>
      </w:pPr>
    </w:p>
    <w:p w14:paraId="1F8A4F74" w14:textId="77777777" w:rsidR="00C7650B" w:rsidRDefault="00A84914">
      <w:pPr>
        <w:spacing w:after="0" w:line="240" w:lineRule="auto"/>
        <w:rPr>
          <w:b/>
          <w:smallCaps/>
          <w:color w:val="366091"/>
          <w:sz w:val="32"/>
          <w:szCs w:val="32"/>
        </w:rPr>
      </w:pPr>
      <w:r>
        <w:rPr>
          <w:b/>
          <w:smallCaps/>
          <w:color w:val="366091"/>
          <w:sz w:val="32"/>
          <w:szCs w:val="32"/>
        </w:rPr>
        <w:t>Conclusion</w:t>
      </w:r>
    </w:p>
    <w:p w14:paraId="1816D535" w14:textId="77777777" w:rsidR="00C7650B" w:rsidRDefault="00A84914">
      <w:pPr>
        <w:rPr>
          <w:sz w:val="24"/>
          <w:szCs w:val="24"/>
        </w:rPr>
      </w:pPr>
      <w:r>
        <w:rPr>
          <w:sz w:val="24"/>
          <w:szCs w:val="24"/>
        </w:rPr>
        <w:t xml:space="preserve">An analysis of US health insurance claims data was conducted to determine whether certain health factors could be identified and statistically proven to influence the total dollar amount that an insured claimed. Specifically, the main hypothesis is: </w:t>
      </w:r>
    </w:p>
    <w:p w14:paraId="3EFE1158" w14:textId="77777777" w:rsidR="00C7650B" w:rsidRDefault="00A84914">
      <w:pPr>
        <w:ind w:left="720"/>
        <w:jc w:val="both"/>
        <w:rPr>
          <w:i/>
          <w:color w:val="000000"/>
          <w:sz w:val="24"/>
          <w:szCs w:val="24"/>
        </w:rPr>
      </w:pPr>
      <w:r>
        <w:rPr>
          <w:i/>
          <w:color w:val="000000"/>
          <w:sz w:val="24"/>
          <w:szCs w:val="24"/>
        </w:rPr>
        <w:t>The most influential health risk factors on charges can be identified through appropriate hypothesis testing and linear regression analysis to produce a predictive health insurance premium model.</w:t>
      </w:r>
    </w:p>
    <w:p w14:paraId="33EC3490" w14:textId="77777777" w:rsidR="00C7650B" w:rsidRDefault="00A84914">
      <w:pPr>
        <w:rPr>
          <w:color w:val="000000"/>
          <w:sz w:val="24"/>
          <w:szCs w:val="24"/>
        </w:rPr>
      </w:pPr>
      <w:r>
        <w:rPr>
          <w:color w:val="000000"/>
          <w:sz w:val="24"/>
          <w:szCs w:val="24"/>
        </w:rPr>
        <w:t xml:space="preserve">After reviewing the selected data using simple exploratory data analysis, followed by hypothesis testing and linear regression analysis, </w:t>
      </w:r>
      <w:r>
        <w:rPr>
          <w:b/>
          <w:i/>
          <w:color w:val="000000"/>
          <w:sz w:val="24"/>
          <w:szCs w:val="24"/>
        </w:rPr>
        <w:t>the conclusion is if a claimant smoked, their charges tended to increase as their age, BMI, and the number of children increased</w:t>
      </w:r>
      <w:r>
        <w:rPr>
          <w:color w:val="000000"/>
          <w:sz w:val="24"/>
          <w:szCs w:val="24"/>
        </w:rPr>
        <w:t>.</w:t>
      </w:r>
    </w:p>
    <w:p w14:paraId="07A938C1" w14:textId="77777777" w:rsidR="00C7650B" w:rsidRDefault="00A84914">
      <w:pPr>
        <w:spacing w:after="0"/>
        <w:rPr>
          <w:b/>
          <w:i/>
          <w:sz w:val="24"/>
          <w:szCs w:val="24"/>
        </w:rPr>
      </w:pPr>
      <w:r>
        <w:rPr>
          <w:b/>
          <w:i/>
          <w:sz w:val="24"/>
          <w:szCs w:val="24"/>
        </w:rPr>
        <w:t>Next Steps</w:t>
      </w:r>
    </w:p>
    <w:p w14:paraId="01F2FFAF" w14:textId="77777777" w:rsidR="00C7650B" w:rsidRDefault="00A84914">
      <w:pPr>
        <w:rPr>
          <w:sz w:val="24"/>
          <w:szCs w:val="24"/>
        </w:rPr>
      </w:pPr>
      <w:r>
        <w:rPr>
          <w:sz w:val="24"/>
          <w:szCs w:val="24"/>
        </w:rPr>
        <w:t xml:space="preserve">Although the provided health insurance claims data is robust, there were some limitations identified through our data preparation phase. The model would benefit from having a more evenly distributed population of </w:t>
      </w:r>
      <w:proofErr w:type="gramStart"/>
      <w:r>
        <w:rPr>
          <w:sz w:val="24"/>
          <w:szCs w:val="24"/>
        </w:rPr>
        <w:t>smokers</w:t>
      </w:r>
      <w:proofErr w:type="gramEnd"/>
      <w:r>
        <w:rPr>
          <w:sz w:val="24"/>
          <w:szCs w:val="24"/>
        </w:rPr>
        <w:t xml:space="preserve"> vs non-smokers. Also, the data would benefit from a more even distribution of claimants who have a BMI within the normal range vs overweight/obese.</w:t>
      </w:r>
    </w:p>
    <w:p w14:paraId="62479F8F" w14:textId="77777777" w:rsidR="00C7650B" w:rsidRDefault="00A84914">
      <w:pPr>
        <w:rPr>
          <w:b/>
          <w:smallCaps/>
          <w:sz w:val="28"/>
          <w:szCs w:val="28"/>
        </w:rPr>
      </w:pPr>
      <w:r>
        <w:rPr>
          <w:sz w:val="24"/>
          <w:szCs w:val="24"/>
        </w:rPr>
        <w:t>Lastly, with the benefit of more evenly distributed data, the model produced by linear regression can then be applied to machine learning models, thereby automating the underwriting process, and saving insurance companies time/money by expediting the underwriting process.</w:t>
      </w:r>
      <w:r>
        <w:br w:type="page"/>
      </w:r>
    </w:p>
    <w:p w14:paraId="70C119A0" w14:textId="77777777" w:rsidR="00C7650B" w:rsidRDefault="00A84914">
      <w:pPr>
        <w:rPr>
          <w:b/>
          <w:smallCaps/>
          <w:color w:val="366091"/>
          <w:sz w:val="32"/>
          <w:szCs w:val="32"/>
        </w:rPr>
      </w:pPr>
      <w:r>
        <w:rPr>
          <w:b/>
          <w:smallCaps/>
          <w:color w:val="366091"/>
          <w:sz w:val="32"/>
          <w:szCs w:val="32"/>
        </w:rPr>
        <w:lastRenderedPageBreak/>
        <w:t>Appendices</w:t>
      </w:r>
    </w:p>
    <w:p w14:paraId="3B00F674" w14:textId="77777777" w:rsidR="00C7650B" w:rsidRDefault="00A84914">
      <w:pPr>
        <w:spacing w:after="0" w:line="240" w:lineRule="auto"/>
        <w:rPr>
          <w:b/>
          <w:sz w:val="24"/>
          <w:szCs w:val="24"/>
        </w:rPr>
      </w:pPr>
      <w:r>
        <w:rPr>
          <w:b/>
          <w:sz w:val="24"/>
          <w:szCs w:val="24"/>
        </w:rPr>
        <w:t>Appendix A</w:t>
      </w:r>
    </w:p>
    <w:p w14:paraId="2EFB8633" w14:textId="77777777" w:rsidR="00C7650B" w:rsidRDefault="00A84914">
      <w:pPr>
        <w:spacing w:after="0" w:line="240" w:lineRule="auto"/>
        <w:rPr>
          <w:b/>
          <w:i/>
          <w:sz w:val="24"/>
          <w:szCs w:val="24"/>
        </w:rPr>
      </w:pPr>
      <w:r>
        <w:rPr>
          <w:b/>
          <w:i/>
          <w:sz w:val="24"/>
          <w:szCs w:val="24"/>
        </w:rPr>
        <w:t>Full Description of Variables Included in the Dataset</w:t>
      </w:r>
    </w:p>
    <w:p w14:paraId="02582600" w14:textId="77777777" w:rsidR="00C7650B" w:rsidRDefault="00C7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tbl>
      <w:tblPr>
        <w:tblStyle w:val="a8"/>
        <w:tblW w:w="9350" w:type="dxa"/>
        <w:tblBorders>
          <w:top w:val="single" w:sz="12" w:space="0" w:color="1F497D"/>
          <w:left w:val="single" w:sz="12" w:space="0" w:color="1F497D"/>
          <w:bottom w:val="single" w:sz="12" w:space="0" w:color="1F497D"/>
          <w:right w:val="single" w:sz="12" w:space="0" w:color="1F497D"/>
          <w:insideH w:val="single" w:sz="6" w:space="0" w:color="1F497D"/>
          <w:insideV w:val="single" w:sz="6" w:space="0" w:color="1F497D"/>
        </w:tblBorders>
        <w:tblLayout w:type="fixed"/>
        <w:tblLook w:val="0400" w:firstRow="0" w:lastRow="0" w:firstColumn="0" w:lastColumn="0" w:noHBand="0" w:noVBand="1"/>
      </w:tblPr>
      <w:tblGrid>
        <w:gridCol w:w="1203"/>
        <w:gridCol w:w="8147"/>
      </w:tblGrid>
      <w:tr w:rsidR="00C7650B" w14:paraId="25B2FF32" w14:textId="77777777">
        <w:trPr>
          <w:trHeight w:val="444"/>
        </w:trPr>
        <w:tc>
          <w:tcPr>
            <w:tcW w:w="1203" w:type="dxa"/>
            <w:tcBorders>
              <w:top w:val="single" w:sz="12" w:space="0" w:color="1F497D"/>
              <w:bottom w:val="single" w:sz="6" w:space="0" w:color="1F497D"/>
              <w:right w:val="single" w:sz="4" w:space="0" w:color="FFFFFF"/>
            </w:tcBorders>
            <w:shd w:val="clear" w:color="auto" w:fill="1F497D"/>
            <w:vAlign w:val="center"/>
          </w:tcPr>
          <w:p w14:paraId="0AB68ED1" w14:textId="77777777" w:rsidR="00C7650B" w:rsidRDefault="00A84914">
            <w:pPr>
              <w:jc w:val="center"/>
              <w:rPr>
                <w:b/>
                <w:color w:val="FFFFFF"/>
                <w:sz w:val="24"/>
                <w:szCs w:val="24"/>
              </w:rPr>
            </w:pPr>
            <w:r>
              <w:rPr>
                <w:b/>
                <w:color w:val="FFFFFF"/>
                <w:sz w:val="24"/>
                <w:szCs w:val="24"/>
              </w:rPr>
              <w:t>Variable</w:t>
            </w:r>
          </w:p>
        </w:tc>
        <w:tc>
          <w:tcPr>
            <w:tcW w:w="8147" w:type="dxa"/>
            <w:tcBorders>
              <w:top w:val="single" w:sz="12" w:space="0" w:color="1F497D"/>
              <w:left w:val="single" w:sz="4" w:space="0" w:color="FFFFFF"/>
              <w:bottom w:val="single" w:sz="6" w:space="0" w:color="1F497D"/>
            </w:tcBorders>
            <w:shd w:val="clear" w:color="auto" w:fill="1F497D"/>
            <w:vAlign w:val="center"/>
          </w:tcPr>
          <w:p w14:paraId="18919FFA" w14:textId="77777777" w:rsidR="00C7650B" w:rsidRDefault="00A84914">
            <w:pPr>
              <w:ind w:left="227"/>
              <w:jc w:val="center"/>
              <w:rPr>
                <w:b/>
                <w:color w:val="FFFFFF"/>
                <w:sz w:val="24"/>
                <w:szCs w:val="24"/>
              </w:rPr>
            </w:pPr>
            <w:r>
              <w:rPr>
                <w:b/>
                <w:color w:val="FFFFFF"/>
                <w:sz w:val="24"/>
                <w:szCs w:val="24"/>
              </w:rPr>
              <w:t>Description</w:t>
            </w:r>
          </w:p>
        </w:tc>
      </w:tr>
      <w:tr w:rsidR="00C7650B" w14:paraId="535161CB" w14:textId="77777777">
        <w:trPr>
          <w:trHeight w:val="378"/>
        </w:trPr>
        <w:tc>
          <w:tcPr>
            <w:tcW w:w="1203" w:type="dxa"/>
            <w:tcBorders>
              <w:top w:val="single" w:sz="6" w:space="0" w:color="1F497D"/>
            </w:tcBorders>
            <w:shd w:val="clear" w:color="auto" w:fill="FFFFFF"/>
            <w:vAlign w:val="center"/>
          </w:tcPr>
          <w:p w14:paraId="5EF4F365" w14:textId="77777777" w:rsidR="00C7650B" w:rsidRDefault="00A84914">
            <w:pPr>
              <w:ind w:left="113"/>
              <w:rPr>
                <w:b/>
                <w:color w:val="000000"/>
                <w:sz w:val="24"/>
                <w:szCs w:val="24"/>
              </w:rPr>
            </w:pPr>
            <w:r>
              <w:rPr>
                <w:b/>
                <w:color w:val="000000"/>
                <w:sz w:val="24"/>
                <w:szCs w:val="24"/>
              </w:rPr>
              <w:t>age</w:t>
            </w:r>
          </w:p>
        </w:tc>
        <w:tc>
          <w:tcPr>
            <w:tcW w:w="8147" w:type="dxa"/>
            <w:tcBorders>
              <w:top w:val="single" w:sz="6" w:space="0" w:color="1F497D"/>
            </w:tcBorders>
            <w:shd w:val="clear" w:color="auto" w:fill="FFFFFF"/>
            <w:vAlign w:val="center"/>
          </w:tcPr>
          <w:p w14:paraId="762A6429" w14:textId="77777777" w:rsidR="00C7650B" w:rsidRDefault="00A84914">
            <w:pPr>
              <w:ind w:left="227"/>
              <w:rPr>
                <w:color w:val="000000"/>
                <w:sz w:val="24"/>
                <w:szCs w:val="24"/>
              </w:rPr>
            </w:pPr>
            <w:r>
              <w:rPr>
                <w:color w:val="000000"/>
                <w:sz w:val="24"/>
                <w:szCs w:val="24"/>
              </w:rPr>
              <w:t>Age of primary beneficiary</w:t>
            </w:r>
          </w:p>
        </w:tc>
      </w:tr>
      <w:tr w:rsidR="00C7650B" w14:paraId="1745B22E" w14:textId="77777777">
        <w:trPr>
          <w:trHeight w:val="385"/>
        </w:trPr>
        <w:tc>
          <w:tcPr>
            <w:tcW w:w="1203" w:type="dxa"/>
            <w:shd w:val="clear" w:color="auto" w:fill="D9D9D9"/>
            <w:vAlign w:val="center"/>
          </w:tcPr>
          <w:p w14:paraId="74218DF9" w14:textId="77777777" w:rsidR="00C7650B" w:rsidRDefault="00A84914">
            <w:pPr>
              <w:ind w:left="113"/>
              <w:rPr>
                <w:b/>
                <w:color w:val="000000"/>
                <w:sz w:val="24"/>
                <w:szCs w:val="24"/>
              </w:rPr>
            </w:pPr>
            <w:r>
              <w:rPr>
                <w:b/>
                <w:color w:val="000000"/>
                <w:sz w:val="24"/>
                <w:szCs w:val="24"/>
              </w:rPr>
              <w:t>sex</w:t>
            </w:r>
          </w:p>
        </w:tc>
        <w:tc>
          <w:tcPr>
            <w:tcW w:w="8147" w:type="dxa"/>
            <w:shd w:val="clear" w:color="auto" w:fill="D9D9D9"/>
            <w:vAlign w:val="center"/>
          </w:tcPr>
          <w:p w14:paraId="46507282" w14:textId="77777777" w:rsidR="00C7650B" w:rsidRDefault="00A84914">
            <w:pPr>
              <w:ind w:left="227"/>
              <w:rPr>
                <w:color w:val="000000"/>
                <w:sz w:val="24"/>
                <w:szCs w:val="24"/>
              </w:rPr>
            </w:pPr>
            <w:r>
              <w:rPr>
                <w:color w:val="000000"/>
                <w:sz w:val="24"/>
                <w:szCs w:val="24"/>
              </w:rPr>
              <w:t>Insurance contractor gender (female / male)</w:t>
            </w:r>
          </w:p>
        </w:tc>
      </w:tr>
      <w:tr w:rsidR="00C7650B" w14:paraId="578C5C0E" w14:textId="77777777">
        <w:trPr>
          <w:trHeight w:val="674"/>
        </w:trPr>
        <w:tc>
          <w:tcPr>
            <w:tcW w:w="1203" w:type="dxa"/>
            <w:shd w:val="clear" w:color="auto" w:fill="FFFFFF"/>
            <w:vAlign w:val="center"/>
          </w:tcPr>
          <w:p w14:paraId="67D15717" w14:textId="77777777" w:rsidR="00C7650B" w:rsidRDefault="00A84914">
            <w:pPr>
              <w:ind w:left="113"/>
              <w:rPr>
                <w:b/>
                <w:color w:val="000000"/>
                <w:sz w:val="24"/>
                <w:szCs w:val="24"/>
              </w:rPr>
            </w:pPr>
            <w:proofErr w:type="spellStart"/>
            <w:r>
              <w:rPr>
                <w:b/>
                <w:color w:val="000000"/>
                <w:sz w:val="24"/>
                <w:szCs w:val="24"/>
              </w:rPr>
              <w:t>bmi</w:t>
            </w:r>
            <w:proofErr w:type="spellEnd"/>
          </w:p>
        </w:tc>
        <w:tc>
          <w:tcPr>
            <w:tcW w:w="8147" w:type="dxa"/>
            <w:shd w:val="clear" w:color="auto" w:fill="FFFFFF"/>
            <w:vAlign w:val="center"/>
          </w:tcPr>
          <w:p w14:paraId="6506F907" w14:textId="77777777" w:rsidR="00C7650B" w:rsidRDefault="00A84914">
            <w:pPr>
              <w:ind w:left="227"/>
              <w:rPr>
                <w:color w:val="000000"/>
                <w:sz w:val="24"/>
                <w:szCs w:val="24"/>
              </w:rPr>
            </w:pPr>
            <w:r>
              <w:rPr>
                <w:color w:val="000000"/>
                <w:sz w:val="24"/>
                <w:szCs w:val="24"/>
              </w:rPr>
              <w:t>Body mass index, providing an understanding of body, weights that are relatively high or low relative to</w:t>
            </w:r>
          </w:p>
        </w:tc>
      </w:tr>
      <w:tr w:rsidR="00C7650B" w14:paraId="3AC46657" w14:textId="77777777">
        <w:trPr>
          <w:trHeight w:val="373"/>
        </w:trPr>
        <w:tc>
          <w:tcPr>
            <w:tcW w:w="1203" w:type="dxa"/>
            <w:shd w:val="clear" w:color="auto" w:fill="D9D9D9"/>
            <w:vAlign w:val="center"/>
          </w:tcPr>
          <w:p w14:paraId="3EB46F1C" w14:textId="77777777" w:rsidR="00C7650B" w:rsidRDefault="00A84914">
            <w:pPr>
              <w:ind w:left="113"/>
              <w:rPr>
                <w:b/>
                <w:color w:val="000000"/>
                <w:sz w:val="24"/>
                <w:szCs w:val="24"/>
              </w:rPr>
            </w:pPr>
            <w:r>
              <w:rPr>
                <w:b/>
                <w:color w:val="000000"/>
                <w:sz w:val="24"/>
                <w:szCs w:val="24"/>
              </w:rPr>
              <w:t>children</w:t>
            </w:r>
          </w:p>
        </w:tc>
        <w:tc>
          <w:tcPr>
            <w:tcW w:w="8147" w:type="dxa"/>
            <w:shd w:val="clear" w:color="auto" w:fill="D9D9D9"/>
            <w:vAlign w:val="center"/>
          </w:tcPr>
          <w:p w14:paraId="2B175FD6" w14:textId="77777777" w:rsidR="00C7650B" w:rsidRDefault="00A84914">
            <w:pPr>
              <w:ind w:left="227"/>
              <w:rPr>
                <w:color w:val="000000"/>
                <w:sz w:val="24"/>
                <w:szCs w:val="24"/>
              </w:rPr>
            </w:pPr>
            <w:r>
              <w:rPr>
                <w:color w:val="000000"/>
                <w:sz w:val="24"/>
                <w:szCs w:val="24"/>
              </w:rPr>
              <w:t>Number of children covered by health insurance / Number of dependents</w:t>
            </w:r>
          </w:p>
        </w:tc>
      </w:tr>
      <w:tr w:rsidR="00C7650B" w14:paraId="286C5635" w14:textId="77777777">
        <w:trPr>
          <w:trHeight w:val="379"/>
        </w:trPr>
        <w:tc>
          <w:tcPr>
            <w:tcW w:w="1203" w:type="dxa"/>
            <w:shd w:val="clear" w:color="auto" w:fill="FFFFFF"/>
            <w:vAlign w:val="center"/>
          </w:tcPr>
          <w:p w14:paraId="1B96EA07" w14:textId="77777777" w:rsidR="00C7650B" w:rsidRDefault="00A84914">
            <w:pPr>
              <w:ind w:left="113"/>
              <w:rPr>
                <w:b/>
                <w:color w:val="000000"/>
                <w:sz w:val="24"/>
                <w:szCs w:val="24"/>
              </w:rPr>
            </w:pPr>
            <w:r>
              <w:rPr>
                <w:b/>
                <w:color w:val="000000"/>
                <w:sz w:val="24"/>
                <w:szCs w:val="24"/>
              </w:rPr>
              <w:t>smoker</w:t>
            </w:r>
          </w:p>
        </w:tc>
        <w:tc>
          <w:tcPr>
            <w:tcW w:w="8147" w:type="dxa"/>
            <w:shd w:val="clear" w:color="auto" w:fill="FFFFFF"/>
            <w:vAlign w:val="center"/>
          </w:tcPr>
          <w:p w14:paraId="079CE0E5" w14:textId="77777777" w:rsidR="00C7650B" w:rsidRDefault="00A84914">
            <w:pPr>
              <w:ind w:left="227"/>
              <w:rPr>
                <w:color w:val="000000"/>
                <w:sz w:val="24"/>
                <w:szCs w:val="24"/>
              </w:rPr>
            </w:pPr>
            <w:r>
              <w:rPr>
                <w:color w:val="000000"/>
                <w:sz w:val="24"/>
                <w:szCs w:val="24"/>
              </w:rPr>
              <w:t>Smoker / Non - smoker</w:t>
            </w:r>
          </w:p>
        </w:tc>
      </w:tr>
      <w:tr w:rsidR="00C7650B" w14:paraId="4F5953CE" w14:textId="77777777">
        <w:trPr>
          <w:trHeight w:val="668"/>
        </w:trPr>
        <w:tc>
          <w:tcPr>
            <w:tcW w:w="1203" w:type="dxa"/>
            <w:shd w:val="clear" w:color="auto" w:fill="D9D9D9"/>
            <w:vAlign w:val="center"/>
          </w:tcPr>
          <w:p w14:paraId="5F33FEC0" w14:textId="77777777" w:rsidR="00C7650B" w:rsidRDefault="00A84914">
            <w:pPr>
              <w:ind w:left="113"/>
              <w:rPr>
                <w:b/>
                <w:color w:val="000000"/>
                <w:sz w:val="24"/>
                <w:szCs w:val="24"/>
              </w:rPr>
            </w:pPr>
            <w:r>
              <w:rPr>
                <w:b/>
                <w:color w:val="000000"/>
                <w:sz w:val="24"/>
                <w:szCs w:val="24"/>
              </w:rPr>
              <w:t>region</w:t>
            </w:r>
          </w:p>
        </w:tc>
        <w:tc>
          <w:tcPr>
            <w:tcW w:w="8147" w:type="dxa"/>
            <w:shd w:val="clear" w:color="auto" w:fill="D9D9D9"/>
            <w:vAlign w:val="center"/>
          </w:tcPr>
          <w:p w14:paraId="68C1013C" w14:textId="77777777" w:rsidR="00C7650B" w:rsidRDefault="00A84914">
            <w:pPr>
              <w:ind w:left="227"/>
              <w:rPr>
                <w:color w:val="000000"/>
                <w:sz w:val="24"/>
                <w:szCs w:val="24"/>
              </w:rPr>
            </w:pPr>
            <w:r>
              <w:rPr>
                <w:color w:val="000000"/>
                <w:sz w:val="24"/>
                <w:szCs w:val="24"/>
              </w:rPr>
              <w:t>The beneficiary's residential area in the US, northeast, southeast, southwest, northwest</w:t>
            </w:r>
          </w:p>
        </w:tc>
      </w:tr>
      <w:tr w:rsidR="00C7650B" w14:paraId="7665EF22" w14:textId="77777777">
        <w:trPr>
          <w:trHeight w:val="381"/>
        </w:trPr>
        <w:tc>
          <w:tcPr>
            <w:tcW w:w="1203" w:type="dxa"/>
            <w:shd w:val="clear" w:color="auto" w:fill="FFFFFF"/>
            <w:vAlign w:val="center"/>
          </w:tcPr>
          <w:p w14:paraId="30F0ED17" w14:textId="77777777" w:rsidR="00C7650B" w:rsidRDefault="00A84914">
            <w:pPr>
              <w:ind w:left="113"/>
              <w:rPr>
                <w:b/>
                <w:color w:val="000000"/>
                <w:sz w:val="24"/>
                <w:szCs w:val="24"/>
              </w:rPr>
            </w:pPr>
            <w:r>
              <w:rPr>
                <w:b/>
                <w:color w:val="000000"/>
                <w:sz w:val="24"/>
                <w:szCs w:val="24"/>
              </w:rPr>
              <w:t>charges</w:t>
            </w:r>
          </w:p>
        </w:tc>
        <w:tc>
          <w:tcPr>
            <w:tcW w:w="8147" w:type="dxa"/>
            <w:shd w:val="clear" w:color="auto" w:fill="FFFFFF"/>
            <w:vAlign w:val="center"/>
          </w:tcPr>
          <w:p w14:paraId="25C44A5F" w14:textId="77777777" w:rsidR="00C7650B" w:rsidRDefault="00A84914">
            <w:pPr>
              <w:ind w:left="227"/>
              <w:rPr>
                <w:color w:val="000000"/>
                <w:sz w:val="24"/>
                <w:szCs w:val="24"/>
              </w:rPr>
            </w:pPr>
            <w:r>
              <w:rPr>
                <w:color w:val="000000"/>
                <w:sz w:val="24"/>
                <w:szCs w:val="24"/>
              </w:rPr>
              <w:t>Individual medical costs billed by health insurance</w:t>
            </w:r>
          </w:p>
        </w:tc>
      </w:tr>
    </w:tbl>
    <w:p w14:paraId="3F93D646" w14:textId="77777777" w:rsidR="00C7650B" w:rsidRDefault="00C7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p w14:paraId="25901D10" w14:textId="77777777" w:rsidR="00C7650B" w:rsidRDefault="00C7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p w14:paraId="24B7BC4A" w14:textId="77777777" w:rsidR="00C7650B" w:rsidRDefault="00A84914">
      <w:pPr>
        <w:spacing w:after="0" w:line="240" w:lineRule="auto"/>
        <w:rPr>
          <w:b/>
          <w:sz w:val="24"/>
          <w:szCs w:val="24"/>
        </w:rPr>
      </w:pPr>
      <w:r>
        <w:rPr>
          <w:b/>
          <w:sz w:val="24"/>
          <w:szCs w:val="24"/>
        </w:rPr>
        <w:t>Appendix B</w:t>
      </w:r>
    </w:p>
    <w:p w14:paraId="37BF35AE" w14:textId="77777777" w:rsidR="00C7650B" w:rsidRDefault="00A84914">
      <w:pPr>
        <w:spacing w:after="0" w:line="240" w:lineRule="auto"/>
        <w:rPr>
          <w:b/>
          <w:i/>
          <w:sz w:val="24"/>
          <w:szCs w:val="24"/>
        </w:rPr>
      </w:pPr>
      <w:r>
        <w:rPr>
          <w:b/>
          <w:i/>
          <w:sz w:val="24"/>
          <w:szCs w:val="24"/>
        </w:rPr>
        <w:t>BMI Categories</w:t>
      </w:r>
    </w:p>
    <w:p w14:paraId="3D7B2309" w14:textId="77777777" w:rsidR="00C7650B" w:rsidRDefault="00C7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p>
    <w:tbl>
      <w:tblPr>
        <w:tblStyle w:val="a9"/>
        <w:tblW w:w="5524" w:type="dxa"/>
        <w:tblBorders>
          <w:top w:val="single" w:sz="12" w:space="0" w:color="1F497D"/>
          <w:left w:val="single" w:sz="12" w:space="0" w:color="1F497D"/>
          <w:bottom w:val="single" w:sz="12" w:space="0" w:color="1F497D"/>
          <w:right w:val="single" w:sz="12" w:space="0" w:color="1F497D"/>
          <w:insideH w:val="single" w:sz="4" w:space="0" w:color="1F497D"/>
          <w:insideV w:val="single" w:sz="4" w:space="0" w:color="1F497D"/>
        </w:tblBorders>
        <w:tblLayout w:type="fixed"/>
        <w:tblLook w:val="0400" w:firstRow="0" w:lastRow="0" w:firstColumn="0" w:lastColumn="0" w:noHBand="0" w:noVBand="1"/>
      </w:tblPr>
      <w:tblGrid>
        <w:gridCol w:w="2689"/>
        <w:gridCol w:w="2835"/>
      </w:tblGrid>
      <w:tr w:rsidR="00C7650B" w14:paraId="71743C0B" w14:textId="77777777">
        <w:trPr>
          <w:trHeight w:val="442"/>
        </w:trPr>
        <w:tc>
          <w:tcPr>
            <w:tcW w:w="2689" w:type="dxa"/>
            <w:tcBorders>
              <w:top w:val="single" w:sz="12" w:space="0" w:color="1F497D"/>
              <w:bottom w:val="single" w:sz="4" w:space="0" w:color="1F497D"/>
              <w:right w:val="single" w:sz="4" w:space="0" w:color="FFFFFF"/>
            </w:tcBorders>
            <w:shd w:val="clear" w:color="auto" w:fill="1F497D"/>
            <w:vAlign w:val="center"/>
          </w:tcPr>
          <w:p w14:paraId="37FBED68" w14:textId="77777777" w:rsidR="00C7650B" w:rsidRDefault="00A84914">
            <w:pPr>
              <w:jc w:val="center"/>
              <w:rPr>
                <w:b/>
                <w:color w:val="FFFFFF"/>
                <w:sz w:val="24"/>
                <w:szCs w:val="24"/>
              </w:rPr>
            </w:pPr>
            <w:r>
              <w:rPr>
                <w:b/>
                <w:color w:val="FFFFFF"/>
                <w:sz w:val="24"/>
                <w:szCs w:val="24"/>
              </w:rPr>
              <w:t>Category</w:t>
            </w:r>
          </w:p>
        </w:tc>
        <w:tc>
          <w:tcPr>
            <w:tcW w:w="2835" w:type="dxa"/>
            <w:tcBorders>
              <w:top w:val="single" w:sz="12" w:space="0" w:color="1F497D"/>
              <w:left w:val="single" w:sz="4" w:space="0" w:color="FFFFFF"/>
              <w:bottom w:val="single" w:sz="4" w:space="0" w:color="1F497D"/>
            </w:tcBorders>
            <w:shd w:val="clear" w:color="auto" w:fill="1F497D"/>
            <w:vAlign w:val="center"/>
          </w:tcPr>
          <w:p w14:paraId="56CF8027" w14:textId="77777777" w:rsidR="00C7650B" w:rsidRDefault="00A84914">
            <w:pPr>
              <w:ind w:left="227"/>
              <w:jc w:val="center"/>
              <w:rPr>
                <w:b/>
                <w:color w:val="FFFFFF"/>
                <w:sz w:val="24"/>
                <w:szCs w:val="24"/>
              </w:rPr>
            </w:pPr>
            <w:r>
              <w:rPr>
                <w:b/>
                <w:color w:val="FFFFFF"/>
                <w:sz w:val="24"/>
                <w:szCs w:val="24"/>
              </w:rPr>
              <w:t>Description</w:t>
            </w:r>
          </w:p>
        </w:tc>
      </w:tr>
      <w:tr w:rsidR="00C7650B" w14:paraId="5E1BC0CF" w14:textId="77777777">
        <w:trPr>
          <w:trHeight w:val="399"/>
        </w:trPr>
        <w:tc>
          <w:tcPr>
            <w:tcW w:w="2689" w:type="dxa"/>
            <w:tcBorders>
              <w:top w:val="single" w:sz="4" w:space="0" w:color="1F497D"/>
            </w:tcBorders>
            <w:shd w:val="clear" w:color="auto" w:fill="FFFFFF"/>
            <w:vAlign w:val="center"/>
          </w:tcPr>
          <w:p w14:paraId="13307712" w14:textId="77777777" w:rsidR="00C7650B" w:rsidRDefault="00A84914">
            <w:pPr>
              <w:ind w:left="113"/>
              <w:rPr>
                <w:b/>
                <w:color w:val="000000"/>
                <w:sz w:val="24"/>
                <w:szCs w:val="24"/>
              </w:rPr>
            </w:pPr>
            <w:r>
              <w:rPr>
                <w:b/>
                <w:color w:val="000000"/>
                <w:sz w:val="24"/>
                <w:szCs w:val="24"/>
              </w:rPr>
              <w:t>Underweight</w:t>
            </w:r>
          </w:p>
        </w:tc>
        <w:tc>
          <w:tcPr>
            <w:tcW w:w="2835" w:type="dxa"/>
            <w:tcBorders>
              <w:top w:val="single" w:sz="4" w:space="0" w:color="1F497D"/>
            </w:tcBorders>
            <w:shd w:val="clear" w:color="auto" w:fill="FFFFFF"/>
            <w:vAlign w:val="center"/>
          </w:tcPr>
          <w:p w14:paraId="4554B7CB" w14:textId="77777777" w:rsidR="00C7650B" w:rsidRDefault="00A84914">
            <w:pPr>
              <w:jc w:val="center"/>
              <w:rPr>
                <w:color w:val="000000"/>
                <w:sz w:val="24"/>
                <w:szCs w:val="24"/>
              </w:rPr>
            </w:pPr>
            <w:r>
              <w:rPr>
                <w:color w:val="000000"/>
                <w:sz w:val="24"/>
                <w:szCs w:val="24"/>
              </w:rPr>
              <w:t>&lt;18.5</w:t>
            </w:r>
          </w:p>
        </w:tc>
      </w:tr>
      <w:tr w:rsidR="00C7650B" w14:paraId="28B41F24" w14:textId="77777777">
        <w:trPr>
          <w:trHeight w:val="393"/>
        </w:trPr>
        <w:tc>
          <w:tcPr>
            <w:tcW w:w="2689" w:type="dxa"/>
            <w:shd w:val="clear" w:color="auto" w:fill="D9D9D9"/>
            <w:vAlign w:val="center"/>
          </w:tcPr>
          <w:p w14:paraId="69C0ABC6" w14:textId="77777777" w:rsidR="00C7650B" w:rsidRDefault="00A84914">
            <w:pPr>
              <w:ind w:left="113"/>
              <w:rPr>
                <w:b/>
                <w:color w:val="000000"/>
                <w:sz w:val="24"/>
                <w:szCs w:val="24"/>
              </w:rPr>
            </w:pPr>
            <w:r>
              <w:rPr>
                <w:b/>
                <w:color w:val="000000"/>
                <w:sz w:val="24"/>
                <w:szCs w:val="24"/>
              </w:rPr>
              <w:t>Normal weight</w:t>
            </w:r>
          </w:p>
        </w:tc>
        <w:tc>
          <w:tcPr>
            <w:tcW w:w="2835" w:type="dxa"/>
            <w:shd w:val="clear" w:color="auto" w:fill="D9D9D9"/>
            <w:vAlign w:val="center"/>
          </w:tcPr>
          <w:p w14:paraId="1F8ABE52" w14:textId="77777777" w:rsidR="00C7650B" w:rsidRDefault="00A84914">
            <w:pPr>
              <w:jc w:val="center"/>
              <w:rPr>
                <w:color w:val="000000"/>
                <w:sz w:val="24"/>
                <w:szCs w:val="24"/>
              </w:rPr>
            </w:pPr>
            <w:r>
              <w:rPr>
                <w:color w:val="000000"/>
                <w:sz w:val="24"/>
                <w:szCs w:val="24"/>
              </w:rPr>
              <w:t>18.5–24.9</w:t>
            </w:r>
          </w:p>
        </w:tc>
      </w:tr>
      <w:tr w:rsidR="00C7650B" w14:paraId="702EF75B" w14:textId="77777777">
        <w:trPr>
          <w:trHeight w:val="386"/>
        </w:trPr>
        <w:tc>
          <w:tcPr>
            <w:tcW w:w="2689" w:type="dxa"/>
            <w:shd w:val="clear" w:color="auto" w:fill="FFFFFF"/>
            <w:vAlign w:val="center"/>
          </w:tcPr>
          <w:p w14:paraId="211B6945" w14:textId="77777777" w:rsidR="00C7650B" w:rsidRDefault="00A84914">
            <w:pPr>
              <w:ind w:left="113"/>
              <w:rPr>
                <w:b/>
                <w:color w:val="000000"/>
                <w:sz w:val="24"/>
                <w:szCs w:val="24"/>
              </w:rPr>
            </w:pPr>
            <w:r>
              <w:rPr>
                <w:b/>
                <w:color w:val="000000"/>
                <w:sz w:val="24"/>
                <w:szCs w:val="24"/>
              </w:rPr>
              <w:t>Overweight</w:t>
            </w:r>
          </w:p>
        </w:tc>
        <w:tc>
          <w:tcPr>
            <w:tcW w:w="2835" w:type="dxa"/>
            <w:shd w:val="clear" w:color="auto" w:fill="FFFFFF"/>
            <w:vAlign w:val="center"/>
          </w:tcPr>
          <w:p w14:paraId="33A23098" w14:textId="77777777" w:rsidR="00C7650B" w:rsidRDefault="00A84914">
            <w:pPr>
              <w:jc w:val="center"/>
              <w:rPr>
                <w:color w:val="000000"/>
                <w:sz w:val="24"/>
                <w:szCs w:val="24"/>
              </w:rPr>
            </w:pPr>
            <w:r>
              <w:rPr>
                <w:color w:val="000000"/>
                <w:sz w:val="24"/>
                <w:szCs w:val="24"/>
              </w:rPr>
              <w:t>25–29.9</w:t>
            </w:r>
          </w:p>
        </w:tc>
      </w:tr>
      <w:tr w:rsidR="00C7650B" w14:paraId="248CB338" w14:textId="77777777">
        <w:trPr>
          <w:trHeight w:val="392"/>
        </w:trPr>
        <w:tc>
          <w:tcPr>
            <w:tcW w:w="2689" w:type="dxa"/>
            <w:shd w:val="clear" w:color="auto" w:fill="D9D9D9"/>
            <w:vAlign w:val="center"/>
          </w:tcPr>
          <w:p w14:paraId="54D44A7B" w14:textId="77777777" w:rsidR="00C7650B" w:rsidRDefault="00A84914">
            <w:pPr>
              <w:ind w:left="113"/>
              <w:rPr>
                <w:b/>
                <w:color w:val="000000"/>
                <w:sz w:val="24"/>
                <w:szCs w:val="24"/>
              </w:rPr>
            </w:pPr>
            <w:r>
              <w:rPr>
                <w:b/>
                <w:color w:val="000000"/>
                <w:sz w:val="24"/>
                <w:szCs w:val="24"/>
              </w:rPr>
              <w:t>Obese</w:t>
            </w:r>
          </w:p>
        </w:tc>
        <w:tc>
          <w:tcPr>
            <w:tcW w:w="2835" w:type="dxa"/>
            <w:shd w:val="clear" w:color="auto" w:fill="D9D9D9"/>
            <w:vAlign w:val="center"/>
          </w:tcPr>
          <w:p w14:paraId="6F3A243A" w14:textId="77777777" w:rsidR="00C7650B" w:rsidRDefault="00A84914">
            <w:pPr>
              <w:jc w:val="center"/>
              <w:rPr>
                <w:color w:val="000000"/>
                <w:sz w:val="24"/>
                <w:szCs w:val="24"/>
              </w:rPr>
            </w:pPr>
            <w:r>
              <w:rPr>
                <w:color w:val="000000"/>
                <w:sz w:val="24"/>
                <w:szCs w:val="24"/>
              </w:rPr>
              <w:t>30 or greater</w:t>
            </w:r>
          </w:p>
        </w:tc>
      </w:tr>
    </w:tbl>
    <w:p w14:paraId="44C41F6B" w14:textId="77777777" w:rsidR="00C7650B" w:rsidRDefault="00C765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1"/>
          <w:szCs w:val="21"/>
        </w:rPr>
      </w:pPr>
    </w:p>
    <w:sectPr w:rsidR="00C7650B">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0379" w14:textId="77777777" w:rsidR="00EB6A5B" w:rsidRDefault="00EB6A5B">
      <w:pPr>
        <w:spacing w:after="0" w:line="240" w:lineRule="auto"/>
      </w:pPr>
      <w:r>
        <w:separator/>
      </w:r>
    </w:p>
  </w:endnote>
  <w:endnote w:type="continuationSeparator" w:id="0">
    <w:p w14:paraId="77ED4A07" w14:textId="77777777" w:rsidR="00EB6A5B" w:rsidRDefault="00EB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7FBFA" w14:textId="77777777" w:rsidR="00C7650B" w:rsidRDefault="00A84914">
    <w:pPr>
      <w:pBdr>
        <w:top w:val="nil"/>
        <w:left w:val="nil"/>
        <w:bottom w:val="nil"/>
        <w:right w:val="nil"/>
        <w:between w:val="nil"/>
      </w:pBdr>
      <w:tabs>
        <w:tab w:val="center" w:pos="4680"/>
        <w:tab w:val="right" w:pos="9360"/>
      </w:tabs>
      <w:spacing w:after="0" w:line="240" w:lineRule="auto"/>
      <w:rPr>
        <w:color w:val="000000"/>
      </w:rPr>
    </w:pPr>
    <w:r>
      <w:rPr>
        <w:b/>
        <w:color w:val="7F7F7F"/>
      </w:rPr>
      <w:t>Page</w:t>
    </w:r>
    <w:r>
      <w:rPr>
        <w:b/>
        <w:color w:val="000000"/>
      </w:rPr>
      <w:t xml:space="preserve"> | </w:t>
    </w:r>
    <w:r>
      <w:rPr>
        <w:b/>
        <w:color w:val="000000"/>
      </w:rPr>
      <w:fldChar w:fldCharType="begin"/>
    </w:r>
    <w:r>
      <w:rPr>
        <w:b/>
        <w:color w:val="000000"/>
      </w:rPr>
      <w:instrText>PAGE</w:instrText>
    </w:r>
    <w:r>
      <w:rPr>
        <w:b/>
        <w:color w:val="000000"/>
      </w:rPr>
      <w:fldChar w:fldCharType="separate"/>
    </w:r>
    <w:r w:rsidR="00945070">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FE0C" w14:textId="77777777" w:rsidR="00EB6A5B" w:rsidRDefault="00EB6A5B">
      <w:pPr>
        <w:spacing w:after="0" w:line="240" w:lineRule="auto"/>
      </w:pPr>
      <w:r>
        <w:separator/>
      </w:r>
    </w:p>
  </w:footnote>
  <w:footnote w:type="continuationSeparator" w:id="0">
    <w:p w14:paraId="4F09C74C" w14:textId="77777777" w:rsidR="00EB6A5B" w:rsidRDefault="00EB6A5B">
      <w:pPr>
        <w:spacing w:after="0" w:line="240" w:lineRule="auto"/>
      </w:pPr>
      <w:r>
        <w:continuationSeparator/>
      </w:r>
    </w:p>
  </w:footnote>
  <w:footnote w:id="1">
    <w:p w14:paraId="37A5868B" w14:textId="77777777" w:rsidR="00C7650B" w:rsidRDefault="00A84914">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proofErr w:type="spellStart"/>
      <w:r>
        <w:rPr>
          <w:color w:val="000000"/>
          <w:sz w:val="20"/>
          <w:szCs w:val="20"/>
        </w:rPr>
        <w:t>Meckbach</w:t>
      </w:r>
      <w:proofErr w:type="spellEnd"/>
      <w:r>
        <w:rPr>
          <w:color w:val="000000"/>
          <w:sz w:val="20"/>
          <w:szCs w:val="20"/>
        </w:rPr>
        <w:t xml:space="preserve">, Greg. (July 3, 2020) </w:t>
      </w:r>
      <w:r>
        <w:rPr>
          <w:i/>
          <w:color w:val="000000"/>
          <w:sz w:val="20"/>
          <w:szCs w:val="20"/>
        </w:rPr>
        <w:t xml:space="preserve">How </w:t>
      </w:r>
      <w:proofErr w:type="spellStart"/>
      <w:r>
        <w:rPr>
          <w:i/>
          <w:color w:val="000000"/>
          <w:sz w:val="20"/>
          <w:szCs w:val="20"/>
        </w:rPr>
        <w:t>insurtech</w:t>
      </w:r>
      <w:proofErr w:type="spellEnd"/>
      <w:r>
        <w:rPr>
          <w:i/>
          <w:color w:val="000000"/>
          <w:sz w:val="20"/>
          <w:szCs w:val="20"/>
        </w:rPr>
        <w:t xml:space="preserve"> Lemonade’s IPO is going so far</w:t>
      </w:r>
      <w:r>
        <w:rPr>
          <w:color w:val="000000"/>
          <w:sz w:val="20"/>
          <w:szCs w:val="20"/>
        </w:rPr>
        <w:t>. Canadian Underwriter. https://www.canadianunderwriter.ca/insurance/how-insurtech-lemonades-ipo-is-going-so-far-1004193926/</w:t>
      </w:r>
    </w:p>
  </w:footnote>
  <w:footnote w:id="2">
    <w:p w14:paraId="6427452E" w14:textId="77777777" w:rsidR="00C7650B" w:rsidRDefault="00A84914">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proofErr w:type="spellStart"/>
      <w:r>
        <w:rPr>
          <w:color w:val="000000"/>
          <w:sz w:val="20"/>
          <w:szCs w:val="20"/>
        </w:rPr>
        <w:t>Burhani</w:t>
      </w:r>
      <w:proofErr w:type="spellEnd"/>
      <w:r>
        <w:rPr>
          <w:color w:val="000000"/>
          <w:sz w:val="20"/>
          <w:szCs w:val="20"/>
        </w:rPr>
        <w:t xml:space="preserve">, </w:t>
      </w:r>
      <w:proofErr w:type="spellStart"/>
      <w:r>
        <w:rPr>
          <w:color w:val="000000"/>
          <w:sz w:val="20"/>
          <w:szCs w:val="20"/>
        </w:rPr>
        <w:t>Yunus</w:t>
      </w:r>
      <w:proofErr w:type="spellEnd"/>
      <w:r>
        <w:rPr>
          <w:color w:val="000000"/>
          <w:sz w:val="20"/>
          <w:szCs w:val="20"/>
        </w:rPr>
        <w:t xml:space="preserve">. (March 1, 2019) </w:t>
      </w:r>
      <w:r>
        <w:rPr>
          <w:i/>
          <w:color w:val="000000"/>
          <w:sz w:val="20"/>
          <w:szCs w:val="20"/>
        </w:rPr>
        <w:t xml:space="preserve">How Insurers Can Really Embrace Big </w:t>
      </w:r>
      <w:proofErr w:type="spellStart"/>
      <w:proofErr w:type="gramStart"/>
      <w:r>
        <w:rPr>
          <w:i/>
          <w:color w:val="000000"/>
          <w:sz w:val="20"/>
          <w:szCs w:val="20"/>
        </w:rPr>
        <w:t>Data..</w:t>
      </w:r>
      <w:proofErr w:type="gramEnd"/>
      <w:r>
        <w:rPr>
          <w:color w:val="000000"/>
          <w:sz w:val="20"/>
          <w:szCs w:val="20"/>
        </w:rPr>
        <w:t>X</w:t>
      </w:r>
      <w:proofErr w:type="spellEnd"/>
      <w:r>
        <w:rPr>
          <w:color w:val="000000"/>
          <w:sz w:val="20"/>
          <w:szCs w:val="20"/>
        </w:rPr>
        <w:t xml:space="preserve"> By 2. https://xby2.com/how-insurers-can-really-embrace-big-data/</w:t>
      </w:r>
    </w:p>
  </w:footnote>
  <w:footnote w:id="3">
    <w:p w14:paraId="5195E8E0" w14:textId="77777777" w:rsidR="00C7650B" w:rsidRDefault="00A84914">
      <w:pPr>
        <w:pBdr>
          <w:top w:val="nil"/>
          <w:left w:val="nil"/>
          <w:bottom w:val="nil"/>
          <w:right w:val="nil"/>
          <w:between w:val="nil"/>
        </w:pBdr>
        <w:spacing w:after="0" w:line="240" w:lineRule="auto"/>
        <w:rPr>
          <w:i/>
          <w:color w:val="000000"/>
          <w:sz w:val="20"/>
          <w:szCs w:val="20"/>
        </w:rPr>
      </w:pPr>
      <w:r>
        <w:rPr>
          <w:rStyle w:val="FootnoteReference"/>
        </w:rPr>
        <w:footnoteRef/>
      </w:r>
      <w:r>
        <w:rPr>
          <w:color w:val="000000"/>
          <w:sz w:val="20"/>
          <w:szCs w:val="20"/>
        </w:rPr>
        <w:t xml:space="preserve"> Digital </w:t>
      </w:r>
      <w:proofErr w:type="gramStart"/>
      <w:r>
        <w:rPr>
          <w:color w:val="000000"/>
          <w:sz w:val="20"/>
          <w:szCs w:val="20"/>
        </w:rPr>
        <w:t>McKinsey.(</w:t>
      </w:r>
      <w:proofErr w:type="gramEnd"/>
      <w:r>
        <w:rPr>
          <w:color w:val="000000"/>
          <w:sz w:val="20"/>
          <w:szCs w:val="20"/>
        </w:rPr>
        <w:t xml:space="preserve">March 2017) </w:t>
      </w:r>
      <w:r>
        <w:rPr>
          <w:i/>
          <w:color w:val="000000"/>
          <w:sz w:val="20"/>
          <w:szCs w:val="20"/>
        </w:rPr>
        <w:t xml:space="preserve">Digital disruption in insurance: Cutting through the noise. </w:t>
      </w:r>
      <w:r>
        <w:rPr>
          <w:color w:val="000000"/>
          <w:sz w:val="20"/>
          <w:szCs w:val="20"/>
        </w:rPr>
        <w:t>https://www.mckinsey.com/~/media/mckinsey/industries/financial%20services/our%20insights/time%20for%20insurance%20companies%20to%20face%20digital%20reality/digital-disruption-in-insurance.ashx</w:t>
      </w:r>
    </w:p>
  </w:footnote>
  <w:footnote w:id="4">
    <w:p w14:paraId="7F13BA2E" w14:textId="77777777" w:rsidR="00C7650B" w:rsidRDefault="00A84914">
      <w:pPr>
        <w:pBdr>
          <w:top w:val="nil"/>
          <w:left w:val="nil"/>
          <w:bottom w:val="nil"/>
          <w:right w:val="nil"/>
          <w:between w:val="nil"/>
        </w:pBdr>
        <w:spacing w:after="0" w:line="240" w:lineRule="auto"/>
        <w:rPr>
          <w:i/>
          <w:color w:val="000000"/>
          <w:sz w:val="20"/>
          <w:szCs w:val="20"/>
        </w:rPr>
      </w:pPr>
      <w:r>
        <w:rPr>
          <w:rStyle w:val="FootnoteReference"/>
        </w:rPr>
        <w:footnoteRef/>
      </w:r>
      <w:r>
        <w:rPr>
          <w:color w:val="000000"/>
          <w:sz w:val="20"/>
          <w:szCs w:val="20"/>
        </w:rPr>
        <w:t xml:space="preserve"> </w:t>
      </w:r>
      <w:r>
        <w:rPr>
          <w:i/>
          <w:color w:val="000000"/>
          <w:sz w:val="20"/>
          <w:szCs w:val="20"/>
        </w:rPr>
        <w:t xml:space="preserve">US Health Insurance Dataset: Insurance Premium Charges in US with important details for risk underwriting. </w:t>
      </w:r>
      <w:r>
        <w:rPr>
          <w:color w:val="000000"/>
          <w:sz w:val="20"/>
          <w:szCs w:val="20"/>
        </w:rPr>
        <w:t>Kaggle. https://www.kaggle.com/teertha/ushealthinsurancedataset?select=insurance.csv</w:t>
      </w:r>
    </w:p>
  </w:footnote>
  <w:footnote w:id="5">
    <w:p w14:paraId="32DA6AA0" w14:textId="77777777" w:rsidR="00C7650B" w:rsidRDefault="00A84914">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When categorical variables are converted to dummy variables, the regression test looks at the dummy variable in comparison to something else. If the charges are higher for a smoker, it is higher relative to something. Therefore, the dropped variable becomes the anchor, the thing with which the variable is compared 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480"/>
    <w:multiLevelType w:val="multilevel"/>
    <w:tmpl w:val="309AD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90448A"/>
    <w:multiLevelType w:val="multilevel"/>
    <w:tmpl w:val="2500B4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C0E1EF5"/>
    <w:multiLevelType w:val="multilevel"/>
    <w:tmpl w:val="C018C94C"/>
    <w:lvl w:ilvl="0">
      <w:start w:val="1"/>
      <w:numFmt w:val="decimal"/>
      <w:lvlText w:val="%1."/>
      <w:lvlJc w:val="left"/>
      <w:pPr>
        <w:ind w:left="555" w:hanging="55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5BD3593"/>
    <w:multiLevelType w:val="multilevel"/>
    <w:tmpl w:val="150C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1D462C"/>
    <w:multiLevelType w:val="multilevel"/>
    <w:tmpl w:val="A5EE1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AC1CC4"/>
    <w:multiLevelType w:val="multilevel"/>
    <w:tmpl w:val="80AE3C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66546B1"/>
    <w:multiLevelType w:val="multilevel"/>
    <w:tmpl w:val="534AA2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7E860D9"/>
    <w:multiLevelType w:val="multilevel"/>
    <w:tmpl w:val="56AC7C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50B"/>
    <w:rsid w:val="00945070"/>
    <w:rsid w:val="00A84914"/>
    <w:rsid w:val="00C7650B"/>
    <w:rsid w:val="00E806F6"/>
    <w:rsid w:val="00EB6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66CF"/>
  <w15:docId w15:val="{73B07F84-9565-4485-845D-51EE5EF5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378ED"/>
    <w:pPr>
      <w:ind w:left="720"/>
      <w:contextualSpacing/>
    </w:pPr>
  </w:style>
  <w:style w:type="character" w:styleId="Hyperlink">
    <w:name w:val="Hyperlink"/>
    <w:basedOn w:val="DefaultParagraphFont"/>
    <w:uiPriority w:val="99"/>
    <w:unhideWhenUsed/>
    <w:rsid w:val="00E871CE"/>
    <w:rPr>
      <w:color w:val="0000FF" w:themeColor="hyperlink"/>
      <w:u w:val="single"/>
    </w:rPr>
  </w:style>
  <w:style w:type="table" w:styleId="TableGrid">
    <w:name w:val="Table Grid"/>
    <w:basedOn w:val="TableNormal"/>
    <w:uiPriority w:val="39"/>
    <w:rsid w:val="009C174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82C54"/>
    <w:pPr>
      <w:spacing w:after="0" w:line="240" w:lineRule="auto"/>
    </w:pPr>
    <w:rPr>
      <w:rFonts w:eastAsiaTheme="minorEastAsia"/>
    </w:rPr>
  </w:style>
  <w:style w:type="character" w:customStyle="1" w:styleId="NoSpacingChar">
    <w:name w:val="No Spacing Char"/>
    <w:basedOn w:val="DefaultParagraphFont"/>
    <w:link w:val="NoSpacing"/>
    <w:uiPriority w:val="1"/>
    <w:rsid w:val="00782C54"/>
    <w:rPr>
      <w:rFonts w:eastAsiaTheme="minorEastAsia"/>
    </w:rPr>
  </w:style>
  <w:style w:type="paragraph" w:styleId="Header">
    <w:name w:val="header"/>
    <w:basedOn w:val="Normal"/>
    <w:link w:val="HeaderChar"/>
    <w:uiPriority w:val="99"/>
    <w:unhideWhenUsed/>
    <w:rsid w:val="00044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52D"/>
  </w:style>
  <w:style w:type="paragraph" w:styleId="Footer">
    <w:name w:val="footer"/>
    <w:basedOn w:val="Normal"/>
    <w:link w:val="FooterChar"/>
    <w:uiPriority w:val="99"/>
    <w:unhideWhenUsed/>
    <w:rsid w:val="00044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52D"/>
  </w:style>
  <w:style w:type="paragraph" w:styleId="FootnoteText">
    <w:name w:val="footnote text"/>
    <w:basedOn w:val="Normal"/>
    <w:link w:val="FootnoteTextChar"/>
    <w:uiPriority w:val="99"/>
    <w:unhideWhenUsed/>
    <w:rsid w:val="00131A3D"/>
    <w:pPr>
      <w:spacing w:after="0" w:line="240" w:lineRule="auto"/>
    </w:pPr>
    <w:rPr>
      <w:sz w:val="20"/>
      <w:szCs w:val="20"/>
    </w:rPr>
  </w:style>
  <w:style w:type="character" w:customStyle="1" w:styleId="FootnoteTextChar">
    <w:name w:val="Footnote Text Char"/>
    <w:basedOn w:val="DefaultParagraphFont"/>
    <w:link w:val="FootnoteText"/>
    <w:uiPriority w:val="99"/>
    <w:rsid w:val="00131A3D"/>
    <w:rPr>
      <w:sz w:val="20"/>
      <w:szCs w:val="20"/>
    </w:rPr>
  </w:style>
  <w:style w:type="character" w:styleId="FootnoteReference">
    <w:name w:val="footnote reference"/>
    <w:basedOn w:val="DefaultParagraphFont"/>
    <w:uiPriority w:val="99"/>
    <w:semiHidden/>
    <w:unhideWhenUsed/>
    <w:rsid w:val="00131A3D"/>
    <w:rPr>
      <w:vertAlign w:val="superscript"/>
    </w:rPr>
  </w:style>
  <w:style w:type="character" w:styleId="UnresolvedMention">
    <w:name w:val="Unresolved Mention"/>
    <w:basedOn w:val="DefaultParagraphFont"/>
    <w:uiPriority w:val="99"/>
    <w:semiHidden/>
    <w:unhideWhenUsed/>
    <w:rsid w:val="00131A3D"/>
    <w:rPr>
      <w:color w:val="605E5C"/>
      <w:shd w:val="clear" w:color="auto" w:fill="E1DFDD"/>
    </w:rPr>
  </w:style>
  <w:style w:type="character" w:styleId="Emphasis">
    <w:name w:val="Emphasis"/>
    <w:basedOn w:val="DefaultParagraphFont"/>
    <w:uiPriority w:val="20"/>
    <w:qFormat/>
    <w:rsid w:val="003A4FD7"/>
    <w:rPr>
      <w:i/>
      <w:iCs/>
    </w:rPr>
  </w:style>
  <w:style w:type="paragraph" w:styleId="HTMLPreformatted">
    <w:name w:val="HTML Preformatted"/>
    <w:basedOn w:val="Normal"/>
    <w:link w:val="HTMLPreformattedChar"/>
    <w:uiPriority w:val="99"/>
    <w:unhideWhenUsed/>
    <w:rsid w:val="002B3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2B30EF"/>
    <w:rPr>
      <w:rFonts w:ascii="Courier New" w:eastAsia="Times New Roman" w:hAnsi="Courier New" w:cs="Courier New"/>
      <w:sz w:val="20"/>
      <w:szCs w:val="20"/>
      <w:lang w:val="en-CA" w:eastAsia="en-CA"/>
    </w:rPr>
  </w:style>
  <w:style w:type="character" w:customStyle="1" w:styleId="ansi-bold">
    <w:name w:val="ansi-bold"/>
    <w:basedOn w:val="DefaultParagraphFont"/>
    <w:rsid w:val="00201AA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grEqrXbx+LNU0CrZwlp1QnB3dg==">AMUW2mWUXdW5I/u96GN3Ib5zJ9ZGOjdgMs87/YwTHvh6MgPeSsWwBx/KFnZeW4EdHyEK8o+vek1vlT67xUiT2vn/+gy2oXYcYzGZfDm57wU0fWFg1NrfXkh9UJYfwhr+wuBprxMIBhH3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Group 5 Christian Di Poce, Wendy Porter, Hamzah Qadeer, Sajid Ridwan, Wen Tang, Atharva Telang</dc:creator>
  <cp:lastModifiedBy>Wendy Porter</cp:lastModifiedBy>
  <cp:revision>3</cp:revision>
  <dcterms:created xsi:type="dcterms:W3CDTF">2020-12-14T06:50:00Z</dcterms:created>
  <dcterms:modified xsi:type="dcterms:W3CDTF">2021-04-12T22:46:00Z</dcterms:modified>
</cp:coreProperties>
</file>