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i w:val="0"/>
          <w:color w:val="2E74B5"/>
          <w:sz w:val="20"/>
        </w:rPr>
        <w:t>TASKFORGE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0B2545"/>
          <w:sz w:val="48"/>
        </w:rPr>
        <w:t>RAG 优化执行计划书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5B6573"/>
          <w:sz w:val="26"/>
        </w:rPr>
        <w:t>简化回退版：保留原链路，新方案效果不好时可恢复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B2545"/>
          <w:sz w:val="21"/>
        </w:rPr>
        <w:t>版本：</w:t>
      </w:r>
      <w:r>
        <w:rPr>
          <w:rFonts w:ascii="Calibri" w:hAnsi="Calibri" w:eastAsia="Microsoft YaHei"/>
          <w:b w:val="0"/>
          <w:i w:val="0"/>
          <w:color w:val="222222"/>
          <w:sz w:val="21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B2545"/>
          <w:sz w:val="21"/>
        </w:rPr>
        <w:t>日期：</w:t>
      </w:r>
      <w:r>
        <w:rPr>
          <w:rFonts w:ascii="Calibri" w:hAnsi="Calibri" w:eastAsia="Microsoft YaHei"/>
          <w:b w:val="0"/>
          <w:i w:val="0"/>
          <w:color w:val="222222"/>
          <w:sz w:val="21"/>
        </w:rPr>
        <w:t>2026-08-26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B2545"/>
          <w:sz w:val="21"/>
        </w:rPr>
        <w:t>预计周期：</w:t>
      </w:r>
      <w:r>
        <w:rPr>
          <w:rFonts w:ascii="Calibri" w:hAnsi="Calibri" w:eastAsia="Microsoft YaHei"/>
          <w:b w:val="0"/>
          <w:i w:val="0"/>
          <w:color w:val="222222"/>
          <w:sz w:val="21"/>
        </w:rPr>
        <w:t>2–3 周，约 10–15 人日</w:t>
      </w:r>
    </w:p>
    <w:p>
      <w:pPr>
        <w:pStyle w:val="Heading1"/>
        <w:keepNext/>
      </w:pPr>
      <w:r>
        <w:t>执行摘要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原则  </w:t>
            </w:r>
            <w:r>
              <w:rPr>
                <w:rFonts w:ascii="Calibri" w:hAnsi="Calibri" w:eastAsia="Microsoft YaHei"/>
                <w:b w:val="0"/>
                <w:i w:val="0"/>
                <w:color w:val="222222"/>
                <w:sz w:val="21"/>
              </w:rPr>
              <w:t>不删除、不重写原 Parent–Child 链路。新方案作为一个可选切块/检索配置实现；正式重建前保存旧知识库 Chunk/索引快照。若效果不理想，切回原配置并恢复旧快照即可。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color w:val="222222"/>
          <w:sz w:val="22"/>
        </w:rPr>
        <w:t>本计划不采用双写、影子流量或复杂的在线代际路由。优化方案先在离线测试索引上验证，通过后再替换正式索引；原代码路径和旧索引备份始终保留。</w:t>
      </w:r>
    </w:p>
    <w:p>
      <w:pPr>
        <w:pStyle w:val="Heading1"/>
        <w:keepNext/>
      </w:pPr>
      <w:r>
        <w:t>1. 目标与范围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实现结构感知的混合切块：段落、标题、列表、表格和结构失败区域采用不同策略。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继续使用 Child 精确召回，Parent 只补充必要上下文，引用仍定位到 Child。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用同一问题集比较固定 2000 字符、原 Parent–Child 和优化方案。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确保效果不好时可以恢复原代码配置和原索引数据。</w:t>
      </w:r>
    </w:p>
    <w:p>
      <w:pPr>
        <w:pStyle w:val="Heading2"/>
        <w:keepNext/>
      </w:pPr>
      <w:r>
        <w:t>1.1 不做的事情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不替换 MinerU、Embedding、Reranker、权限或引用框架。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不训练新模型，不让 LLM 对每个区域自由决定切块。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不在评测完成前声明指标已经提升。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不为回退引入双写和复杂灰度系统。</w:t>
      </w:r>
    </w:p>
    <w:p>
      <w:pPr>
        <w:pStyle w:val="Heading1"/>
        <w:keepNext/>
      </w:pPr>
      <w:r>
        <w:t>2. 原链路如何保留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保留方式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原切块代码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保留现有 build_parent_child_units() 与 flat 模式，不修改其默认行为。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原检索代码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保留现有 Child 召回、重排和 paper_read 路径；新逻辑通过开关启用。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旧索引数据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全量重建前导出旧 KnowledgeChunk 或保存 context.sqlite3 的一致性备份。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回退方式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关闭优化开关；恢复旧 Chunk/索引备份；清理检索缓存；运行冒烟问题。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8E8" w:val="clea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最低必要条件  </w:t>
            </w:r>
            <w:r>
              <w:rPr>
                <w:rFonts w:ascii="Calibri" w:hAnsi="Calibri" w:eastAsia="Microsoft YaHei"/>
                <w:b w:val="0"/>
                <w:i w:val="0"/>
                <w:color w:val="222222"/>
                <w:sz w:val="21"/>
              </w:rPr>
              <w:t>只保留旧代码还不够。切块算法变化后正式索引中的 Chunk 已经不同，因此必须同时保留旧索引快照，或者接受回退时重新按旧算法全量建库。推荐保留快照。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配置建议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 w:val="clear"/>
          </w:tcPr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# 默认/回退模式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TASKFORGE_PDF_CHUNKING_MODE=parent_child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TASKFORGE_RAG_CONTEXT_MODE=legacy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# 优化模式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TASKFORGE_PDF_CHUNKING_MODE=structure_aware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TASKFORGE_RAG_CONTEXT_MODE=bounded_parent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color w:val="222222"/>
          <w:sz w:val="22"/>
        </w:rPr>
        <w:t>其中 structure_aware 和 bounded_parent 是计划新增值。应用仍只使用一个活动模式；切换配置后，检索必须对应使用该模式生成的索引。</w:t>
      </w:r>
    </w:p>
    <w:p>
      <w:r>
        <w:br w:type="page"/>
      </w:r>
    </w:p>
    <w:p>
      <w:pPr>
        <w:pStyle w:val="Heading1"/>
        <w:keepNext/>
      </w:pPr>
      <w:r>
        <w:t>3. 预计 RAG 链路</w:t>
      </w:r>
    </w:p>
    <w:p>
      <w:pPr>
        <w:pStyle w:val="Heading2"/>
        <w:keepNext/>
      </w:pPr>
      <w:r>
        <w:t>3.1 建库链路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 w:val="clear"/>
          </w:tcPr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PDF -&gt; Native/MinerU 解析 -&gt; DocumentBlock[]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 xml:space="preserve">    -&gt; Structure Profiler 识别区域类型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 xml:space="preserve">    -&gt; Chunk Policy Resolver 选择策略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 xml:space="preserve">    -&gt; 生成 Parent、Child、retrieval_text 和引用元数据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 xml:space="preserve">    -&gt; Parent 写入上下文存储；Child 建立 BM25/Dense 检索数据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 xml:space="preserve">    -&gt; 索引完成后标记可用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查询链路</w:t>
      </w:r>
    </w:p>
    <w:p>
      <w:pPr>
        <w:numPr>
          <w:ilvl w:val="0"/>
          <w:numId w:val="11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按租户、ACL、知识库和文档版本过滤可见 Child。</w:t>
      </w:r>
    </w:p>
    <w:p>
      <w:pPr>
        <w:numPr>
          <w:ilvl w:val="0"/>
          <w:numId w:val="11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对 Child retrieval_text 执行 BM25 和 Dense 召回，RRF 合并为 Candidate@50。</w:t>
      </w:r>
    </w:p>
    <w:p>
      <w:pPr>
        <w:numPr>
          <w:ilvl w:val="0"/>
          <w:numId w:val="11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Cross-Encoder 进行 Child 第一阶段重排。</w:t>
      </w:r>
    </w:p>
    <w:p>
      <w:pPr>
        <w:numPr>
          <w:ilvl w:val="0"/>
          <w:numId w:val="11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对 Top 20 构造标题、章节、当前 Child 和相邻 Child 组成的局部 Parent 窗口。</w:t>
      </w:r>
    </w:p>
    <w:p>
      <w:pPr>
        <w:numPr>
          <w:ilvl w:val="0"/>
          <w:numId w:val="11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按照 0.55 Child + 0.35 Parent 窗口 + 0.10 召回分进行二次排序。</w:t>
      </w:r>
    </w:p>
    <w:p>
      <w:pPr>
        <w:numPr>
          <w:ilvl w:val="0"/>
          <w:numId w:val="11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进行同 Parent 多样性调整，返回 Top 8 Child。</w:t>
      </w:r>
    </w:p>
    <w:p>
      <w:pPr>
        <w:numPr>
          <w:ilvl w:val="0"/>
          <w:numId w:val="11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回答时按需提供相邻上下文；引用和校验仍使用原 Child。</w:t>
      </w:r>
    </w:p>
    <w:p>
      <w:pPr>
        <w:pStyle w:val="Heading2"/>
        <w:keepNext/>
      </w:pPr>
      <w:r>
        <w:t>3.3 切块策略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区域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策略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标题清晰章节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按标题形成 Parent；Child 按完整段落和 Token 上限切分。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普通段落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短段合并；长段按句子/语义边界拆分。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列表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尽量保持完整；超长时按列表项分组并保留引导语。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表格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独立 Child，绑定标题、表头、caption；超长表格拆行时重复表头。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结构识别失败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回退固定 2000 字符，parent_id=self，避免生成错误 Parent。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执行步骤与工期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50"/>
        <w:gridCol w:w="2900"/>
        <w:gridCol w:w="131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阶段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工作内容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产出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估算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P0 备份与基线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冻结当前配置和问题集；导出旧 Chunk/索引；补一个恢复脚本。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可恢复的旧索引快照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1–2 人日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P1 混合切块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实现 Profiler、Policy Resolver、structure_aware 模式及测试。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新切块器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4–6 人日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P2 检索上下文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接入 retrieval_text、Top 20 Parent 窗口和按需扩展开关。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优化检索链路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2–3 人日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P3 离线评测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新建测试索引；对比 Flat 2000、原 Parent–Child、优化方案。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锁定评测报告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2–3 人日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P4 上线与演练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通过后全量重建正式索引；验证回退步骤。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上线记录和回退记录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1 人日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color w:val="222222"/>
          <w:sz w:val="22"/>
        </w:rPr>
        <w:t>总体预计 10–15 人日。若 MinerU 解析结果、表格结构或评测数据还需要额外清洗，应单独增加 2–5 人日，不改变回退方案。</w:t>
      </w:r>
    </w:p>
    <w:p>
      <w:pPr>
        <w:pStyle w:val="Heading2"/>
        <w:keepNext/>
      </w:pPr>
      <w:r>
        <w:t>4.1 主要代码改造点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pdf_parsing/structure_profiler.py：新增区域识别。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pdf_parsing/chunk_policy.py：新增区域到切块策略的映射。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pdf_parsing/hierarchy.py：新增 build_structure_aware_units()，原 build_parent_child_units() 保持不变。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literature/ingestion.py：根据 pdf_chunking_mode 选择旧切块器或新切块器。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research_retrieval.py：根据 context_mode 选择旧上下文行为或 bounded Parent 窗口。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config.py：增加 structure_aware、bounded_parent 及参数校验。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scripts/：增加旧索引导出/恢复脚本和三组对照评测参数。</w:t>
      </w:r>
    </w:p>
    <w:p>
      <w:r>
        <w:br w:type="page"/>
      </w:r>
    </w:p>
    <w:p>
      <w:pPr>
        <w:pStyle w:val="Heading1"/>
        <w:keepNext/>
      </w:pPr>
      <w:r>
        <w:t>5. 评测与上线判断</w:t>
      </w:r>
    </w:p>
    <w:p>
      <w:pPr>
        <w:pStyle w:val="Heading2"/>
        <w:keepNext/>
      </w:pPr>
      <w:r>
        <w:t>5.1 对照方案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 w:val="clear"/>
          </w:tcPr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A. Flat 2000 字符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B. 原 Parent–Child（保留链路）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C. structure_aware 优化方案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3447"/>
                <w:sz w:val="18"/>
              </w:rPr>
              <w:t>固定：PDF、问题集、解析版本、Candidate@50、Top@8、Embedding、Reranker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观察指标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Gold-to-Child 对齐覆盖率；Recall@1/5/10/50；MRR；NDCG@8。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Agent-visible Recall@8、上下文精确度、Child 引用定位和引用校验正确率。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候选召回失败、重排失败、上下文展示丢失的分阶段归因。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检索 p50/p95、Top 20 Parent 二次重排耗时和索引大小。</w:t>
      </w:r>
    </w:p>
    <w:p>
      <w:pPr>
        <w:pStyle w:val="Heading2"/>
        <w:keepNext/>
      </w:pPr>
      <w:r>
        <w:t>5.3 上线标准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结论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处理方式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优化方案明显优于原 Parent–Child，且不弱于 Flat 2000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切换到 structure_aware，并保留旧索引快照。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部分指标提升，但核心 Recall@5/10 或回答质量下降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不切换；调整参数后重新评测。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整体没有收益或延迟明显增加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继续使用原 Parent–Child 或 Flat 2000，停止优化方案上线。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上线后真实问题表现变差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执行回退流程，恢复原配置和旧索引。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回退步骤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目标  </w:t>
            </w:r>
            <w:r>
              <w:rPr>
                <w:rFonts w:ascii="Calibri" w:hAnsi="Calibri" w:eastAsia="Microsoft YaHei"/>
                <w:b w:val="0"/>
                <w:i w:val="0"/>
                <w:color w:val="222222"/>
                <w:sz w:val="21"/>
              </w:rPr>
              <w:t>回退只恢复原链路，不删除优化代码和测试索引，便于后续定位问题。</w:t>
            </w:r>
          </w:p>
        </w:tc>
      </w:tr>
    </w:tbl>
    <w:p>
      <w:pPr>
        <w:spacing w:after="20"/>
      </w:pPr>
    </w:p>
    <w:p>
      <w:pPr>
        <w:numPr>
          <w:ilvl w:val="0"/>
          <w:numId w:val="12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停止新的 PDF 入库任务，避免回退过程中继续写入新 Chunk。</w:t>
      </w:r>
    </w:p>
    <w:p>
      <w:pPr>
        <w:numPr>
          <w:ilvl w:val="0"/>
          <w:numId w:val="12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将 pdf_chunking_mode 改回 parent_child，将 context_mode 改回 legacy。</w:t>
      </w:r>
    </w:p>
    <w:p>
      <w:pPr>
        <w:numPr>
          <w:ilvl w:val="0"/>
          <w:numId w:val="12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恢复上线前保存的旧 KnowledgeChunk/索引快照；如果没有快照，则用原算法执行全量重建。</w:t>
      </w:r>
    </w:p>
    <w:p>
      <w:pPr>
        <w:numPr>
          <w:ilvl w:val="0"/>
          <w:numId w:val="12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清理 BM25/Dense 与 Parent 上下文缓存并重启检索服务。</w:t>
      </w:r>
    </w:p>
    <w:p>
      <w:pPr>
        <w:numPr>
          <w:ilvl w:val="0"/>
          <w:numId w:val="12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运行固定冒烟问题，检查 Top 8、paper_read 和 citation verify 是否恢复。</w:t>
      </w:r>
    </w:p>
    <w:p>
      <w:pPr>
        <w:numPr>
          <w:ilvl w:val="0"/>
          <w:numId w:val="12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恢复入库任务，记录回退原因和后续处理项。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3F3" w:val="clea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 xml:space="preserve">注意  </w:t>
            </w:r>
            <w:r>
              <w:rPr>
                <w:rFonts w:ascii="Calibri" w:hAnsi="Calibri" w:eastAsia="Microsoft YaHei"/>
                <w:b w:val="0"/>
                <w:i w:val="0"/>
                <w:color w:val="222222"/>
                <w:sz w:val="21"/>
              </w:rPr>
              <w:t>切回配置但不恢复旧索引，并不能真正回到原效果；配置和索引必须成对恢复。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完成标准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原 Parent–Child 与 Flat 代码路径仍可运行，现有测试不回归。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优化方案可以通过配置启用和关闭。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旧索引快照能够成功恢复，并已至少演练一次。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三组对照使用相同输入与检索预算，报告能够复现。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引用仍定位到 Child，Parent 只提供有上限的上下文。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未达到上线标准时保持原链路，不进行正式切换。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B6573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573"/>
        <w:sz w:val="18"/>
      </w:rPr>
      <w:t xml:space="preserve"> 页 / 共 </w:t>
    </w:r>
    <w:r>
      <w:rPr>
        <w:rFonts w:ascii="Calibri" w:hAnsi="Calibri" w:eastAsia="Microsoft YaHei"/>
        <w:b w:val="0"/>
        <w:i w:val="0"/>
        <w:color w:val="5B6573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573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B6573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573"/>
        <w:sz w:val="18"/>
      </w:rPr>
      <w:t xml:space="preserve"> 页 / 共 </w:t>
    </w:r>
    <w:r>
      <w:rPr>
        <w:rFonts w:ascii="Calibri" w:hAnsi="Calibri" w:eastAsia="Microsoft YaHei"/>
        <w:b w:val="0"/>
        <w:i w:val="0"/>
        <w:color w:val="5B6573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5B6573"/>
        <w:sz w:val="17"/>
      </w:rPr>
      <w:t>TASKFORGE  |  RAG 优化执行计划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5B6573"/>
        <w:sz w:val="17"/>
      </w:rPr>
      <w:t>TASKFORGE  |  RAG 优化执行计划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4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4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40" w:line="28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TaskForge RAG 优化执行计划书（简化回退版）</dc:title>
  <dc:subject>保留原链路、支持效果不佳时回退</dc:subject>
  <dc:creator>TaskForge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