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Calibri" w:hAnsi="Calibri" w:eastAsia="Microsoft YaHei"/>
          <w:b/>
          <w:color w:val="202020"/>
          <w:sz w:val="30"/>
        </w:rPr>
        <w:t>姓　名</w:t>
      </w:r>
    </w:p>
    <w:p>
      <w:pPr>
        <w:spacing w:after="20" w:before="0"/>
        <w:jc w:val="center"/>
      </w:pPr>
      <w:r>
        <w:rPr>
          <w:rFonts w:ascii="Calibri" w:hAnsi="Calibri" w:eastAsia="Microsoft YaHei"/>
          <w:b w:val="0"/>
          <w:color w:val="1F4E79"/>
          <w:sz w:val="20"/>
        </w:rPr>
        <w:t>求职方向：AI Agent / LLM 应用工程师</w:t>
      </w:r>
    </w:p>
    <w:p>
      <w:pPr>
        <w:spacing w:after="100" w:before="0"/>
        <w:jc w:val="center"/>
      </w:pPr>
      <w:r>
        <w:rPr>
          <w:rFonts w:ascii="Calibri" w:hAnsi="Calibri" w:eastAsia="Microsoft YaHei"/>
          <w:b w:val="0"/>
          <w:color w:val="202020"/>
          <w:sz w:val="18"/>
        </w:rPr>
        <w:t>电话：____________   邮箱：________________   所在地：____________</w:t>
      </w:r>
    </w:p>
    <w:p>
      <w:pPr>
        <w:spacing w:after="60" w:before="0"/>
        <w:pBdr>
          <w:bottom w:val="single" w:sz="6" w:space="2" w:color="1F4E79"/>
        </w:pBdr>
      </w:pPr>
      <w:r>
        <w:rPr>
          <w:rFonts w:ascii="Calibri" w:hAnsi="Calibri" w:eastAsia="Microsoft YaHei"/>
          <w:b/>
          <w:color w:val="1F4E79"/>
          <w:sz w:val="21"/>
        </w:rPr>
        <w:t>教育背景</w:t>
      </w:r>
    </w:p>
    <w:p>
      <w:pPr>
        <w:spacing w:after="100" w:before="0"/>
      </w:pPr>
      <w:r>
        <w:rPr>
          <w:rFonts w:ascii="Calibri" w:hAnsi="Calibri" w:eastAsia="Microsoft YaHei"/>
          <w:b w:val="0"/>
          <w:color w:val="202020"/>
          <w:sz w:val="19"/>
        </w:rPr>
        <w:t>学校：____________　专业：____________　学历：____________　时间：______—______</w:t>
      </w:r>
    </w:p>
    <w:p>
      <w:pPr>
        <w:spacing w:after="60" w:before="0"/>
        <w:pBdr>
          <w:bottom w:val="single" w:sz="6" w:space="2" w:color="1F4E79"/>
        </w:pBdr>
      </w:pPr>
      <w:r>
        <w:rPr>
          <w:rFonts w:ascii="Calibri" w:hAnsi="Calibri" w:eastAsia="Microsoft YaHei"/>
          <w:b/>
          <w:color w:val="1F4E79"/>
          <w:sz w:val="21"/>
        </w:rPr>
        <w:t>专业技能</w:t>
      </w:r>
    </w:p>
    <w:p>
      <w:pPr>
        <w:spacing w:after="2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Agent 编排与 Harness：LangGraph 有界状态机 + 自研受限 ReAct 循环；模型选择、宿主授权执行；多角色固定 DAG + 跨角色 handoff（携带已验证事实）</w:t>
      </w:r>
    </w:p>
    <w:p>
      <w:pPr>
        <w:spacing w:after="2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RAG 与 Grounding：词法 + Embedding/RRF + 文档分块；引用级证据验证（一次性回执、verified/proposed 分级、无证据拒答）</w:t>
      </w:r>
    </w:p>
    <w:p>
      <w:pPr>
        <w:spacing w:after="10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安全与评测：工具白名单 / 风险分级 / 幂等 / 人工接管；端到端答案评测、评测负例控制、300+ 测试、CI；全栈 Python/FastAPI/Vue3/Qdrant/DeepSeek</w:t>
      </w:r>
    </w:p>
    <w:p>
      <w:pPr>
        <w:spacing w:after="60" w:before="0"/>
        <w:pBdr>
          <w:bottom w:val="single" w:sz="6" w:space="2" w:color="1F4E79"/>
        </w:pBdr>
      </w:pPr>
      <w:r>
        <w:rPr>
          <w:rFonts w:ascii="Calibri" w:hAnsi="Calibri" w:eastAsia="Microsoft YaHei"/>
          <w:b/>
          <w:color w:val="1F4E79"/>
          <w:sz w:val="21"/>
        </w:rPr>
        <w:t>项目经历</w:t>
      </w:r>
    </w:p>
    <w:p>
      <w:pPr>
        <w:spacing w:before="120" w:after="20"/>
      </w:pPr>
      <w:r>
        <w:rPr>
          <w:rFonts w:ascii="Calibri" w:hAnsi="Calibri" w:eastAsia="Microsoft YaHei"/>
          <w:b/>
          <w:color w:val="202020"/>
          <w:sz w:val="20"/>
        </w:rPr>
        <w:t>Veritas｜证据可验证、权限受控的多角色 Agent 运行时</w:t>
      </w:r>
      <w:r>
        <w:rPr>
          <w:rFonts w:ascii="Calibri" w:hAnsi="Calibri" w:eastAsia="Microsoft YaHei"/>
          <w:color w:val="808080"/>
          <w:sz w:val="17"/>
        </w:rPr>
        <w:t xml:space="preserve">   2026.07—至今</w:t>
      </w:r>
    </w:p>
    <w:p>
      <w:pPr>
        <w:spacing w:after="20"/>
      </w:pPr>
      <w:r>
        <w:rPr>
          <w:rFonts w:ascii="Calibri" w:hAnsi="Calibri" w:eastAsia="Microsoft YaHei"/>
          <w:b/>
          <w:color w:val="202020"/>
          <w:sz w:val="18"/>
        </w:rPr>
        <w:t>背景 / 栈：</w:t>
      </w:r>
      <w:r>
        <w:rPr>
          <w:rFonts w:ascii="Calibri" w:hAnsi="Calibri" w:eastAsia="Microsoft YaHei"/>
          <w:color w:val="202020"/>
          <w:sz w:val="18"/>
        </w:rPr>
        <w:t>模型只提 ToolRequest、宿主执行权限/幂等/checkpoint；多角色 DAG 审查与文献综述。Python·FastAPI·Pydantic·Vue3·Qdrant·DeepSeek·CI</w:t>
      </w:r>
    </w:p>
    <w:p>
      <w:pPr>
        <w:spacing w:after="2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构建 Provider 中立、可断点续跑的 AgentRuntime + Tool Gateway（JSON Schema 白名单/风险分级/幂等/审批）；315 项测试全绿、CI（ruff+pytest+前端）自动校验</w:t>
      </w:r>
    </w:p>
    <w:p>
      <w:pPr>
        <w:spacing w:after="2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多角色固定 DAG + 证据验证：claim 引用必须来自真实检索回执、一次性 receipt、verified/proposed 分级；真实 DeepSeek 综述拦截 7 个编造引用、31 条 verified facts + 3 条 handoff、人复核</w:t>
      </w:r>
    </w:p>
    <w:p>
      <w:pPr>
        <w:spacing w:after="8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自建端到端答案评测（真实数据集，exact-match / token-F1）：inference 类答案准确率 85%、token-F1 92%；对比单次检索与 agentic 多轮检索两种方案</w:t>
      </w:r>
    </w:p>
    <w:p>
      <w:pPr>
        <w:spacing w:before="120" w:after="20"/>
      </w:pPr>
      <w:r>
        <w:rPr>
          <w:rFonts w:ascii="Calibri" w:hAnsi="Calibri" w:eastAsia="Microsoft YaHei"/>
          <w:b/>
          <w:color w:val="202020"/>
          <w:sz w:val="20"/>
        </w:rPr>
        <w:t>PatchPilot｜受控 Issue-to-Patch 编码修复 Agent</w:t>
      </w:r>
      <w:r>
        <w:rPr>
          <w:rFonts w:ascii="Calibri" w:hAnsi="Calibri" w:eastAsia="Microsoft YaHei"/>
          <w:color w:val="808080"/>
          <w:sz w:val="17"/>
        </w:rPr>
        <w:t xml:space="preserve">   2026.06—至今</w:t>
      </w:r>
    </w:p>
    <w:p>
      <w:pPr>
        <w:spacing w:after="20"/>
      </w:pPr>
      <w:r>
        <w:rPr>
          <w:rFonts w:ascii="Calibri" w:hAnsi="Calibri" w:eastAsia="Microsoft YaHei"/>
          <w:b/>
          <w:color w:val="202020"/>
          <w:sz w:val="18"/>
        </w:rPr>
        <w:t>背景 / 栈：</w:t>
      </w:r>
      <w:r>
        <w:rPr>
          <w:rFonts w:ascii="Calibri" w:hAnsi="Calibri" w:eastAsia="Microsoft YaHei"/>
          <w:color w:val="202020"/>
          <w:sz w:val="18"/>
        </w:rPr>
        <w:t>自由读写、补丁不可验证、失败难归因；LangGraph 修复闭环。Python·LangGraph·Typer·GitPython·Pytest</w:t>
      </w:r>
    </w:p>
    <w:p>
      <w:pPr>
        <w:spacing w:after="2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LangGraph 状态图编排修复闭环（规划→探索→diff→安全预检→补丁→回归→归因→重试≤3 轮）；工作树全量 249 passed / 2 skipped</w:t>
      </w:r>
    </w:p>
    <w:p>
      <w:pPr>
        <w:spacing w:after="2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受控探索：模型仅 5 个只读工具，宿主持有路径/补丁/测试；确定性安全门（3 文件/120 行、禁删、pytest 白名单+超时）</w:t>
      </w:r>
    </w:p>
    <w:p>
      <w:pPr>
        <w:spacing w:after="8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失败归因分类（provider 故障 vs 补丁质量）驱动自动修复，持久化 trajectory/checkpoint；支持 QuixBugs、SWE-bench Lite 基准（300 个 case）</w:t>
      </w:r>
    </w:p>
    <w:p>
      <w:pPr>
        <w:spacing w:before="120" w:after="20"/>
      </w:pPr>
      <w:r>
        <w:rPr>
          <w:rFonts w:ascii="Calibri" w:hAnsi="Calibri" w:eastAsia="Microsoft YaHei"/>
          <w:b/>
          <w:color w:val="202020"/>
          <w:sz w:val="20"/>
        </w:rPr>
        <w:t>TripBound｜可控全栈旅行规划 Agent</w:t>
      </w:r>
      <w:r>
        <w:rPr>
          <w:rFonts w:ascii="Calibri" w:hAnsi="Calibri" w:eastAsia="Microsoft YaHei"/>
          <w:color w:val="808080"/>
          <w:sz w:val="17"/>
        </w:rPr>
        <w:t xml:space="preserve">   2026.05—至今</w:t>
      </w:r>
    </w:p>
    <w:p>
      <w:pPr>
        <w:spacing w:after="20"/>
      </w:pPr>
      <w:r>
        <w:rPr>
          <w:rFonts w:ascii="Calibri" w:hAnsi="Calibri" w:eastAsia="Microsoft YaHei"/>
          <w:b/>
          <w:color w:val="202020"/>
          <w:sz w:val="18"/>
        </w:rPr>
        <w:t>背景 / 栈：</w:t>
      </w:r>
      <w:r>
        <w:rPr>
          <w:rFonts w:ascii="Calibri" w:hAnsi="Calibri" w:eastAsia="Microsoft YaHei"/>
          <w:color w:val="202020"/>
          <w:sz w:val="18"/>
        </w:rPr>
        <w:t>POI 幻觉、外部数据波动、行程难改；有事实边界。FastAPI·Vue3·SQLAlchemy·Redis·AMap/Geoapify</w:t>
      </w:r>
    </w:p>
    <w:p>
      <w:pPr>
        <w:spacing w:after="2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Guarded ReAct 事实边界：模型仅引用候选 ID、Python 白名单物化行程，杜绝幻觉 POI；Provider 降级链（AMap MCP + Geoapify），不补造票价/班次</w:t>
      </w:r>
    </w:p>
    <w:p>
      <w:pPr>
        <w:spacing w:after="2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客服 RAG：本地词法 + 低置信 Embedding/RRF + 引用/无证据拒答；多 Agent 并行检索编排</w:t>
      </w:r>
    </w:p>
    <w:p>
      <w:pPr>
        <w:spacing w:after="80"/>
        <w:ind w:left="360" w:hanging="360"/>
      </w:pPr>
      <w:r>
        <w:rPr>
          <w:rFonts w:ascii="Calibri" w:hAnsi="Calibri" w:eastAsia="Microsoft YaHei"/>
          <w:color w:val="1F4E79"/>
          <w:sz w:val="19"/>
        </w:rPr>
        <w:t xml:space="preserve">•  </w:t>
      </w:r>
      <w:r>
        <w:rPr>
          <w:rFonts w:ascii="Calibri" w:hAnsi="Calibri" w:eastAsia="Microsoft YaHei"/>
          <w:color w:val="202020"/>
          <w:sz w:val="19"/>
        </w:rPr>
        <w:t>588 项测试通过；POI 门禁评测（HitRate@K / MRR / nDCG）含负例控制，保证指标可信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