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SYSTEM ZARZĄDZANIA PRODUKCJĄ — ZAKRES MODUŁOWY</w:t>
      </w:r>
    </w:p>
    <w:p>
      <w:pPr>
        <w:pBdr>
          <w:bottom w:val="single" w:color="2E74B5" w:sz="10" w:space="6"/>
        </w:pBdr>
        <w:spacing w:after="200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Moduł rozpoznawczy oraz dziewięć modułów systemu</w:t>
      </w:r>
    </w:p>
    <w:p>
      <w:pPr>
        <w:spacing w:after="200" w:line="28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Każdy moduł jest zamkniętą całością: po jego uruchomieniu można z niego korzystać produkcyjnie, niezależnie od tego, czy powstaną kolejne. Kolejność nie jest dowolna — moduły 1, 2 i 3 stanowią fundament danych, z którego korzystają wszystkie pozostałe.</w:t>
      </w:r>
    </w:p>
    <w:tbl>
      <w:tblPr>
        <w:tblW w:type="dxa" w:w="134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520"/>
        <w:gridCol w:w="2000"/>
        <w:gridCol w:w="3900"/>
        <w:gridCol w:w="4700"/>
        <w:gridCol w:w="2280"/>
      </w:tblGrid>
      <w:tr>
        <w:trPr>
          <w:tblHeader/>
        </w:trPr>
        <w:tc>
          <w:tcPr>
            <w:tcW w:type="dxa" w:w="520"/>
            <w:shd w:fill="1F3864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shd w:fill="1F3864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Moduł</w:t>
            </w:r>
          </w:p>
        </w:tc>
        <w:tc>
          <w:tcPr>
            <w:tcW w:type="dxa" w:w="3900"/>
            <w:shd w:fill="1F3864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Definicja</w:t>
            </w:r>
          </w:p>
        </w:tc>
        <w:tc>
          <w:tcPr>
            <w:tcW w:type="dxa" w:w="4700"/>
            <w:shd w:fill="1F3864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Kluczowe funkcje</w:t>
            </w:r>
          </w:p>
        </w:tc>
        <w:tc>
          <w:tcPr>
            <w:tcW w:type="dxa" w:w="2280"/>
            <w:shd w:fill="1F3864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Powiązania</w:t>
            </w:r>
          </w:p>
        </w:tc>
      </w:tr>
      <w:tr>
        <w:tc>
          <w:tcPr>
            <w:tcW w:type="dxa" w:w="520"/>
            <w:shd w:fill="FFF4D6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shd w:fill="FFF4D6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18"/>
                <w:szCs w:val="18"/>
              </w:rPr>
              <w:t xml:space="preserve">Rozpoznanie w zakładzie</w:t>
            </w:r>
          </w:p>
        </w:tc>
        <w:tc>
          <w:tcPr>
            <w:tcW w:type="dxa" w:w="3900"/>
            <w:shd w:fill="FFF4D6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Tygodniowa wizyta w firmie. Przejście całej ścieżki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informacji — od zamówienia, przez halę i narzędziownię,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po magazyn i rozliczenie. Poprzedza wycenę i budowę.</w:t>
            </w:r>
          </w:p>
        </w:tc>
        <w:tc>
          <w:tcPr>
            <w:tcW w:type="dxa" w:w="4700"/>
            <w:shd w:fill="FFF4D6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Obserwacja procesu na wszystkich zmianach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Rozmowy z technologiem, planistą, narzędziownią, operatorami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Przegląd obecnych arkuszy, kart i dokumentów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Inwentaryzacja maszyn, form i indeksów produktowych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Mapa przepływu danych i miejsc, gdzie się rozjeżdżają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Model danych i makiety kluczowych ekranów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Harmonogram etapów oraz wycena modułów 1–3</w:t>
            </w:r>
          </w:p>
        </w:tc>
        <w:tc>
          <w:tcPr>
            <w:tcW w:type="dxa" w:w="2280"/>
            <w:shd w:fill="FFF4D6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Warunek wstępny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dla wszystkich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pozostałych modułów</w:t>
            </w:r>
          </w:p>
        </w:tc>
      </w:tr>
      <w:tr>
        <w:tc>
          <w:tcPr>
            <w:tcW w:type="dxa" w:w="520"/>
            <w:shd w:fill="EDF2F7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shd w:fill="EDF2F7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18"/>
                <w:szCs w:val="18"/>
              </w:rPr>
              <w:t xml:space="preserve">Kartoteka i kalkulacja</w:t>
            </w:r>
          </w:p>
        </w:tc>
        <w:tc>
          <w:tcPr>
            <w:tcW w:type="dxa" w:w="3900"/>
            <w:shd w:fill="EDF2F7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Jedno źródło prawdy o kliencie i produkcie oraz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wyliczenie kosztu teoretycznego, ceny i narzutu.</w:t>
            </w:r>
          </w:p>
        </w:tc>
        <w:tc>
          <w:tcPr>
            <w:tcW w:type="dxa" w:w="4700"/>
            <w:shd w:fill="EDF2F7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Dane rejestrowe klienta, adresy wysyłki, warunki transportu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Karta produktu: wagi netto i brutto, krotność, czas cyklu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Receptura tworzyw z udziałami, barwniki i dodatki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Warianty kolorystyczne ze zdjęciami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Stawka maszynogodziny i brakowość (dostęp ograniczony)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Koszt jednostkowy, cena dla Klienta, narzut</w:t>
            </w:r>
          </w:p>
        </w:tc>
        <w:tc>
          <w:tcPr>
            <w:tcW w:type="dxa" w:w="2280"/>
            <w:shd w:fill="EDF2F7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Zasila moduły 2–9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Ceny materiałów z 8</w:t>
            </w:r>
          </w:p>
        </w:tc>
      </w:tr>
      <w:tr>
        <w:tc>
          <w:tcPr>
            <w:tcW w:type="dxa" w:w="520"/>
            <w:shd w:fill="EDF2F7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shd w:fill="EDF2F7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18"/>
                <w:szCs w:val="18"/>
              </w:rPr>
              <w:t xml:space="preserve">Zlecenia produkcyjne</w:t>
            </w:r>
          </w:p>
        </w:tc>
        <w:tc>
          <w:tcPr>
            <w:tcW w:type="dxa" w:w="3900"/>
            <w:shd w:fill="EDF2F7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Cykl życia zlecenia od przyjęcia zamówienia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do zatwierdzonego rozliczenia.</w:t>
            </w:r>
          </w:p>
        </w:tc>
        <w:tc>
          <w:tcPr>
            <w:tcW w:type="dxa" w:w="4700"/>
            <w:shd w:fill="EDF2F7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Zamówienie Klienta i podział na pozycje kolorystyczne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Przypisanie maszyny, formy i karty technologicznej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Statusy: planowane, realizowane, zakończone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Rozliczenie ilościowe: zlecono, wyprodukowano, zabrakowano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Zatwierdzenie przez osobę kontrolującą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Podgląd zleceń z miniaturami produktów</w:t>
            </w:r>
          </w:p>
        </w:tc>
        <w:tc>
          <w:tcPr>
            <w:tcW w:type="dxa" w:w="2280"/>
            <w:shd w:fill="EDF2F7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1, 3, 4, 5, 6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Podstawa dla WZ w 8</w:t>
            </w:r>
          </w:p>
        </w:tc>
      </w:tr>
      <w:tr>
        <w:tc>
          <w:tcPr>
            <w:tcW w:type="dxa" w:w="520"/>
            <w:shd w:fill="EDF2F7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shd w:fill="EDF2F7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18"/>
                <w:szCs w:val="18"/>
              </w:rPr>
              <w:t xml:space="preserve">Raport zmianowy i koszt rzeczywisty</w:t>
            </w:r>
          </w:p>
        </w:tc>
        <w:tc>
          <w:tcPr>
            <w:tcW w:type="dxa" w:w="3900"/>
            <w:shd w:fill="EDF2F7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Wejście danych z hali oraz wyliczenie, ile produkcja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kosztowała naprawdę — z alertem rentowności.</w:t>
            </w:r>
          </w:p>
        </w:tc>
        <w:tc>
          <w:tcPr>
            <w:tcW w:type="dxa" w:w="4700"/>
            <w:shd w:fill="EDF2F7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Panel operatorski: sztuki dobre i wadliwe w rozbiciu na kolory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Czas cyklu odczytany z maszyny, realny czas pracy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Przezbrojenia z liczbą godzin, przestoje z opisem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Raport nastawiaczy — uwagi dla kolejnej zmiany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Korekty osoby kontrolującej z zapisem, kto i kiedy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Koszt rzeczywisty, odchylenie od kalkulacji, alert</w:t>
            </w:r>
          </w:p>
        </w:tc>
        <w:tc>
          <w:tcPr>
            <w:tcW w:type="dxa" w:w="2280"/>
            <w:shd w:fill="EDF2F7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1, 2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Zasila 4 i 9</w:t>
            </w:r>
          </w:p>
        </w:tc>
      </w:tr>
      <w:tr>
        <w:tc>
          <w:tcPr>
            <w:tcW w:type="dxa" w:w="520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18"/>
                <w:szCs w:val="18"/>
              </w:rPr>
              <w:t xml:space="preserve">Plan produkcyjny</w:t>
            </w:r>
          </w:p>
        </w:tc>
        <w:tc>
          <w:tcPr>
            <w:tcW w:type="dxa" w:w="3900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Graficzny harmonogram obciążenia maszyn,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uwzględniający czas przezbrojeń.</w:t>
            </w:r>
          </w:p>
        </w:tc>
        <w:tc>
          <w:tcPr>
            <w:tcW w:type="dxa" w:w="4700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Kafelki zleceń przenoszone na maszyny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Rezerwacje estymowane bez konkretnego zamówienia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Kalendarz zmian i dni wolnych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Czas przezbrojenia jako pełnoprawny element planu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Panel godzin pozostałych do zakończenia zlecenia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Wydruk tygodniowy w formie graficznej</w:t>
            </w:r>
          </w:p>
        </w:tc>
        <w:tc>
          <w:tcPr>
            <w:tcW w:type="dxa" w:w="2280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2, 3, 5</w:t>
            </w:r>
          </w:p>
        </w:tc>
      </w:tr>
      <w:tr>
        <w:tc>
          <w:tcPr>
            <w:tcW w:type="dxa" w:w="520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18"/>
                <w:szCs w:val="18"/>
              </w:rPr>
              <w:t xml:space="preserve">Karta formy</w:t>
            </w:r>
          </w:p>
        </w:tc>
        <w:tc>
          <w:tcPr>
            <w:tcW w:type="dxa" w:w="3900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Rejestr oprzyrządowania traktowanego jako majątek,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z historią pracy i obiegiem serwisowym.</w:t>
            </w:r>
          </w:p>
        </w:tc>
        <w:tc>
          <w:tcPr>
            <w:tcW w:type="dxa" w:w="4700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Parametry techniczne, wymiary, waga, pole odkładcze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Paszport formy z licznikiem przepracowanych cykli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Awarie powiązane z konkretną produkcją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Statusy: sprawna, serwis, po odbiorze z narzędziowni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Obieg z narzędziownią: zgłoszenie, zakres prac, odbiór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Jedna forma z wieloma produktami i metodą przezbrojenia</w:t>
            </w:r>
          </w:p>
        </w:tc>
        <w:tc>
          <w:tcPr>
            <w:tcW w:type="dxa" w:w="2280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1, 2, 4</w:t>
            </w:r>
          </w:p>
        </w:tc>
      </w:tr>
      <w:tr>
        <w:tc>
          <w:tcPr>
            <w:tcW w:type="dxa" w:w="520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18"/>
                <w:szCs w:val="18"/>
              </w:rPr>
              <w:t xml:space="preserve">Karta technologiczna</w:t>
            </w:r>
          </w:p>
        </w:tc>
        <w:tc>
          <w:tcPr>
            <w:tcW w:type="dxa" w:w="3900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Zapis parametrów procesu i wiedzy technologa,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wersjonowany przy każdej produkcji.</w:t>
            </w:r>
          </w:p>
        </w:tc>
        <w:tc>
          <w:tcPr>
            <w:tcW w:type="dxa" w:w="4700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Karta bazowa dla pary produkt — wtryskarka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Wersjonowanie parametrów per zrealizowana produkcja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Zdjęcia pulpitów maszyn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Uwagi technologa dotyczące procesu i problemów</w:t>
            </w:r>
          </w:p>
        </w:tc>
        <w:tc>
          <w:tcPr>
            <w:tcW w:type="dxa" w:w="2280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1, 2, 5</w:t>
            </w:r>
          </w:p>
        </w:tc>
      </w:tr>
      <w:tr>
        <w:tc>
          <w:tcPr>
            <w:tcW w:type="dxa" w:w="520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18"/>
                <w:szCs w:val="18"/>
              </w:rPr>
              <w:t xml:space="preserve">Karta logistyczna</w:t>
            </w:r>
          </w:p>
        </w:tc>
        <w:tc>
          <w:tcPr>
            <w:tcW w:type="dxa" w:w="3900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Zasady pakowania, paletyzacji i operacji dodatkowych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wraz z kontrolą ograniczeń przewoźnika.</w:t>
            </w:r>
          </w:p>
        </w:tc>
        <w:tc>
          <w:tcPr>
            <w:tcW w:type="dxa" w:w="4700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Sztuki w kartonie, rodzaj i wymiar opakowania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Opakowania na warstwę, liczba warstw, sztuki na palecie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Waga palety liczona z wagi produktu i opakowań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Kontrola wysokości granicznej palety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Operacje dodatkowe: etykietowanie, pakowanie w woreczki</w:t>
            </w:r>
          </w:p>
        </w:tc>
        <w:tc>
          <w:tcPr>
            <w:tcW w:type="dxa" w:w="2280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1, 2, 8</w:t>
            </w:r>
          </w:p>
        </w:tc>
      </w:tr>
      <w:tr>
        <w:tc>
          <w:tcPr>
            <w:tcW w:type="dxa" w:w="520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18"/>
                <w:szCs w:val="18"/>
              </w:rPr>
              <w:t xml:space="preserve">Magazyn i rezerwacje</w:t>
            </w:r>
          </w:p>
        </w:tc>
        <w:tc>
          <w:tcPr>
            <w:tcW w:type="dxa" w:w="3900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Materiały, barwniki i opakowania — stany, rezerwacje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pod zlecenia oraz rzeczywiste koszty zakupu.</w:t>
            </w:r>
          </w:p>
        </w:tc>
        <w:tc>
          <w:tcPr>
            <w:tcW w:type="dxa" w:w="4700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Stany tworzyw, barwników i opakowań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Rezerwacja materiału w momencie wprowadzenia zamówienia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Wyliczenie ilości do domówienia pod bieżące produkcje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Rzeczywiste ceny zakupu wracające do kalkulacji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Dokumenty WZ i PZ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Integracja z istniejącym systemem magazynowym</w:t>
            </w:r>
          </w:p>
        </w:tc>
        <w:tc>
          <w:tcPr>
            <w:tcW w:type="dxa" w:w="2280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1, 2, 7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Zwrot cen do 1</w:t>
            </w:r>
          </w:p>
        </w:tc>
      </w:tr>
      <w:tr>
        <w:tc>
          <w:tcPr>
            <w:tcW w:type="dxa" w:w="520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18"/>
                <w:szCs w:val="18"/>
              </w:rPr>
              <w:t xml:space="preserve">9</w:t>
            </w:r>
          </w:p>
        </w:tc>
        <w:tc>
          <w:tcPr>
            <w:tcW w:type="dxa" w:w="2000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18"/>
                <w:szCs w:val="18"/>
              </w:rPr>
              <w:t xml:space="preserve">Analityka zarządcza</w:t>
            </w:r>
          </w:p>
        </w:tc>
        <w:tc>
          <w:tcPr>
            <w:tcW w:type="dxa" w:w="3900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Wnioski z danych zebranych przez pozostałe moduły —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rentowność w ujęciu produktu, Klienta i maszyny.</w:t>
            </w:r>
          </w:p>
        </w:tc>
        <w:tc>
          <w:tcPr>
            <w:tcW w:type="dxa" w:w="4700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Rentowność wg produktu, Klienta i maszynogodziny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Historia odchyleń kosztu rzeczywistego od kalkulacji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Statystyki roczne i porównania okresowe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Ilości sprzedane w podziale na Klientów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Fundament danych pod przyszłą predykcję i automatyzację</w:t>
            </w:r>
          </w:p>
        </w:tc>
        <w:tc>
          <w:tcPr>
            <w:tcW w:type="dxa" w:w="2280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Czyta ze wszystkich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modułów</w:t>
            </w:r>
          </w:p>
        </w:tc>
      </w:tr>
    </w:tbl>
    <w:p>
      <w:pPr>
        <w:pStyle w:val="Heading1"/>
        <w:pBdr>
          <w:bottom w:val="single" w:color="2E74B5" w:sz="8" w:space="6"/>
        </w:pBdr>
        <w:spacing w:after="16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Moduły 1–3: fundament</w:t>
      </w:r>
    </w:p>
    <w:p>
      <w:pPr>
        <w:spacing w:after="120" w:line="28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Moduły 1, 2 i 3 domykają pętlę kosztową. Dziś kalkulacja działa w jedną stronę — powstaje z założeń, a nic z zakończonej produkcji do niej nie wraca. Po uruchomieniu tych trzech modułów rzeczywisty koszt wytworzenia wraca do kalkulacji i jest automatycznie zestawiany z ceną dla Klienta.</w:t>
      </w:r>
    </w:p>
    <w:p>
      <w:pPr>
        <w:spacing w:after="120" w:line="28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Szacunkowo odpowiadają one za około 70% wartości biznesowej całego przedsięwzięcia przy około 50% nakładu pracy. Jest to również jedyny zestaw modułów, który daje mierzalny efekt bez pozostałych — moduły 4–9 rozbudowują i uszczegóławiają obraz, ale nie zastępują fundamentu.</w:t>
      </w:r>
    </w:p>
    <w:p>
      <w:pPr>
        <w:spacing w:after="120" w:line="280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Realny termin uruchomienia modułów 1–3: styczeń, przy rozpoczęciu prac we wrześniu.</w:t>
      </w:r>
    </w:p>
    <w:p>
      <w:pPr>
        <w:pStyle w:val="Heading1"/>
        <w:pBdr>
          <w:bottom w:val="single" w:color="2E74B5" w:sz="8" w:space="6"/>
        </w:pBdr>
        <w:spacing w:after="16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Moduł 0: dlaczego zaczynamy od wizyty</w:t>
      </w:r>
    </w:p>
    <w:p>
      <w:pPr>
        <w:spacing w:after="120" w:line="28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Rzetelna wycena bez wcześniejszego rozpoznania w zakładzie musiałaby zawierać na tyle duży zapas na ryzyko, że byłaby niekorzystna dla obu stron. Tydzień na miejscu ten zapas usuwa.</w:t>
      </w:r>
    </w:p>
    <w:p>
      <w:pPr>
        <w:spacing w:after="120" w:line="28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Podczas wizyty przechodzę całą ścieżkę informacji — od przyjęcia zamówienia, przez planowanie, halę i narzędziownię, po magazyn i rozliczenie produkcji. Rozmawiam z osobami na każdym z tych etapów i sprawdzam, gdzie te same dane występują w kilku miejscach i rozjeżdżają się między sobą.</w:t>
      </w:r>
    </w:p>
    <w:p>
      <w:pPr>
        <w:spacing w:after="120" w:line="28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Rezultatem jest komplet materiałów: model danych, mapa modułów z zależnościami, makiety kluczowych ekranów, harmonogram etapów oraz wycena modułów 1–3. Wszystkie materiały pozostają własnością Zamawiającego, niezależnie od decyzji o dalszej współpracy.</w:t>
      </w:r>
    </w:p>
    <w:p>
      <w:pPr>
        <w:pBdr>
          <w:top w:val="single" w:color="2E74B5" w:sz="8" w:space="8"/>
        </w:pBdr>
        <w:spacing w:before="3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Wojciech Moszczyński</w:t>
      </w:r>
    </w:p>
    <w:p>
      <w:pPr>
        <w:spacing w:after="120" w:line="280"/>
      </w:pP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Projektowanie i wdrażanie systemów wspierających zarządzanie produkcją</w:t>
      </w:r>
    </w:p>
    <w:sectPr>
      <w:pgSz w:w="16838" w:h="11906" w:orient="landscape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 zarządzania produkcją — zakres modułowy</dc:title>
  <dc:creator>Wojciech Moszczyński</dc:creator>
  <cp:lastModifiedBy>Un-named</cp:lastModifiedBy>
  <cp:revision>1</cp:revision>
  <dcterms:created xsi:type="dcterms:W3CDTF">2026-07-24T05:43:54.626Z</dcterms:created>
  <dcterms:modified xsi:type="dcterms:W3CDTF">2026-07-24T05:43:54.653Z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