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/>
      </w:pPr>
    </w:p>
    <w:p>
      <w:pPr>
        <w:spacing w:line="360" w:lineRule="exact" w:after="0"/>
      </w:pPr>
    </w:p>
    <w:p>
      <w:pPr>
        <w:spacing w:line="360" w:lineRule="exact" w:after="0"/>
      </w:pPr>
    </w:p>
    <w:p>
      <w:pPr>
        <w:spacing w:line="360" w:lineRule="exact" w:after="0"/>
      </w:pPr>
    </w:p>
    <w:p>
      <w:pPr>
        <w:spacing w:line="360" w:lineRule="exact" w:after="360"/>
        <w:jc w:val="center"/>
      </w:pPr>
      <w:r>
        <w:rPr>
          <w:rFonts w:ascii="Times New Roman" w:hAnsi="Times New Roman" w:eastAsia="宋体"/>
          <w:b/>
          <w:sz w:val="52"/>
        </w:rPr>
        <w:t>课程实验报告</w:t>
      </w:r>
    </w:p>
    <w:p>
      <w:pPr>
        <w:spacing w:line="360" w:lineRule="exact" w:after="560"/>
        <w:jc w:val="center"/>
      </w:pPr>
      <w:r>
        <w:rPr>
          <w:rFonts w:ascii="Times New Roman" w:hAnsi="Times New Roman" w:eastAsia="宋体"/>
          <w:sz w:val="28"/>
        </w:rPr>
        <w:t>2025-2026 学年 第二学期</w:t>
      </w:r>
    </w:p>
    <w:tbl>
      <w:tblPr>
        <w:tblStyle w:val="TableGrid"/>
        <w:tblW w:type="dxa" w:w="7800"/>
        <w:tblLayout w:type="fixed"/>
        <w:tblLook w:firstColumn="1" w:firstRow="1" w:lastColumn="0" w:lastRow="0" w:noHBand="0" w:noVBand="1" w:val="04A0"/>
      </w:tblPr>
      <w:tblGrid>
        <w:gridCol w:w="2600"/>
        <w:gridCol w:w="5200"/>
      </w:tblGrid>
      <w:tr>
        <w:tc>
          <w:tcPr>
            <w:tcW w:type="dxa" w:w="2600"/>
            <w:vAlign w:val="center"/>
          </w:tcPr>
          <w:p>
            <w:pPr>
              <w:spacing w:line="300" w:lineRule="exact" w:after="0"/>
              <w:jc w:val="righ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课程名称：</w:t>
            </w:r>
          </w:p>
        </w:tc>
        <w:tc>
          <w:tcPr>
            <w:tcW w:type="dxa" w:w="52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计算系统综合课程设计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00" w:lineRule="exact" w:after="0"/>
              <w:jc w:val="righ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题    目：</w:t>
            </w:r>
          </w:p>
        </w:tc>
        <w:tc>
          <w:tcPr>
            <w:tcW w:type="dxa" w:w="52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 RAG 架构的智能问答系统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00" w:lineRule="exact" w:after="0"/>
              <w:jc w:val="righ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专    业：</w:t>
            </w:r>
          </w:p>
        </w:tc>
        <w:tc>
          <w:tcPr>
            <w:tcW w:type="dxa" w:w="52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00" w:lineRule="exact" w:after="0"/>
              <w:jc w:val="righ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班    级：</w:t>
            </w:r>
          </w:p>
        </w:tc>
        <w:tc>
          <w:tcPr>
            <w:tcW w:type="dxa" w:w="52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00" w:lineRule="exact" w:after="0"/>
              <w:jc w:val="righ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姓    名：</w:t>
            </w:r>
          </w:p>
        </w:tc>
        <w:tc>
          <w:tcPr>
            <w:tcW w:type="dxa" w:w="52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栗姜涛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00" w:lineRule="exact" w:after="0"/>
              <w:jc w:val="righ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    号：</w:t>
            </w:r>
          </w:p>
        </w:tc>
        <w:tc>
          <w:tcPr>
            <w:tcW w:type="dxa" w:w="52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exact" w:after="0"/>
      </w:pPr>
    </w:p>
    <w:p>
      <w:pPr>
        <w:spacing w:line="360" w:lineRule="exact" w:after="0"/>
      </w:pPr>
    </w:p>
    <w:p>
      <w:pPr>
        <w:spacing w:line="360" w:lineRule="exact" w:after="0"/>
      </w:pPr>
    </w:p>
    <w:p>
      <w:pPr>
        <w:spacing w:line="360" w:lineRule="exact" w:after="0"/>
      </w:pPr>
    </w:p>
    <w:p>
      <w:pPr>
        <w:spacing w:line="360" w:lineRule="exact" w:after="0"/>
      </w:pPr>
    </w:p>
    <w:p>
      <w:pPr>
        <w:spacing w:line="360" w:lineRule="exact" w:after="0"/>
        <w:jc w:val="center"/>
      </w:pPr>
      <w:r>
        <w:rPr>
          <w:rFonts w:ascii="Times New Roman" w:hAnsi="Times New Roman" w:eastAsia="宋体"/>
          <w:sz w:val="28"/>
        </w:rPr>
        <w:t>信息工程学院</w:t>
      </w:r>
    </w:p>
    <w:p>
      <w:pPr>
        <w:spacing w:line="360" w:lineRule="exact" w:after="0"/>
        <w:jc w:val="center"/>
      </w:pPr>
      <w:r>
        <w:rPr>
          <w:rFonts w:ascii="Times New Roman" w:hAnsi="Times New Roman" w:eastAsia="宋体"/>
          <w:sz w:val="28"/>
        </w:rPr>
        <w:t>2026年6月</w:t>
      </w:r>
    </w:p>
    <w:p>
      <w:pPr>
        <w:sectPr>
          <w:footerReference w:type="default" r:id="rId9"/>
          <w:pgSz w:w="11906" w:h="16838"/>
          <w:pgMar w:top="1417" w:right="1134" w:bottom="1134" w:left="1417" w:header="720" w:footer="720" w:gutter="283"/>
          <w:cols w:space="720"/>
          <w:docGrid w:linePitch="360"/>
        </w:sectPr>
      </w:pPr>
    </w:p>
    <w:p>
      <w:pPr>
        <w:spacing w:line="360" w:lineRule="exact" w:after="0"/>
        <w:jc w:val="center"/>
      </w:pPr>
      <w:r>
        <w:rPr>
          <w:rFonts w:ascii="Times New Roman" w:hAnsi="Times New Roman" w:eastAsia="宋体"/>
          <w:b/>
          <w:sz w:val="44"/>
        </w:rPr>
        <w:t>基于 RAG 架构的智能问答系统课程设计报告</w:t>
      </w:r>
    </w:p>
    <w:p>
      <w:pPr>
        <w:pStyle w:val="Heading1"/>
      </w:pPr>
      <w:r>
        <w:t>目  录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一、需求分析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二、概要设计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三、详细设计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四、系统实现及结果分析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五、总结与思考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六、附录：源程序文件清单及代码</w:t>
      </w:r>
    </w:p>
    <w:p>
      <w:pPr>
        <w:pStyle w:val="Heading1"/>
      </w:pPr>
      <w:r>
        <w:t>一、需求分析</w:t>
      </w:r>
    </w:p>
    <w:p>
      <w:pPr>
        <w:pStyle w:val="Heading2"/>
      </w:pPr>
      <w:r>
        <w:t>1.1 问题描述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本项目面向企业内部知识检索与问答场景，设计并实现一套基于检索增强生成（RAG）的私有知识库智能问答系统。企业日常知识通常散落在 PDF、Word、文本、表格等资料中，传统关键词检索难以理解语义，也难以把跨文档的实体关系组织起来。系统需要支持管理员导入内部文档，自动完成解析、清洗、分块、向量化和知识图谱构建，并允许普通用户通过自然语言提问获得有依据、有出处的回答。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项目目标包括：支持知识库文档管理；支持多轮智能问答和答案溯源；通过 ChromaDB 完成语义检索；通过 Neo4j 补充实体关系；支持模型供应商、对话模型、Embedding 模型和 Prompt 模板配置；支持管理员进行用户、历史、配置、模型、图谱和工作台管理。</w:t>
      </w:r>
    </w:p>
    <w:p>
      <w:pPr>
        <w:pStyle w:val="Heading2"/>
      </w:pPr>
      <w:r>
        <w:t>1.2 总体描述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系统用户分为管理员和普通用户。管理员负责知识库、知识图谱、用户、全局问答历史、工作台、系统配置和模型 API 管理；普通用户使用智能问答、查看个人历史和个人中心。系统采用前后端分离架构，前端为 Vue 3 单页应用，后端为 FastAPI RESTful API，数据层由 MySQL、ChromaDB、Neo4j、Redis 和本地文件存储组成。</w:t>
      </w:r>
    </w:p>
    <w:p>
      <w:pPr>
        <w:spacing w:line="24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5472000" cy="3575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7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exact" w:after="120" w:before="120"/>
        <w:jc w:val="center"/>
      </w:pPr>
      <w:r>
        <w:rPr>
          <w:rFonts w:ascii="Times New Roman" w:hAnsi="Times New Roman" w:eastAsia="宋体"/>
          <w:sz w:val="21"/>
        </w:rPr>
        <w:t>图2-1 系统总体架构图</w:t>
      </w:r>
    </w:p>
    <w:p>
      <w:pPr>
        <w:pStyle w:val="Heading2"/>
      </w:pPr>
      <w:r>
        <w:t>1.3 功能需求</w:t>
      </w:r>
    </w:p>
    <w:p>
      <w:pPr>
        <w:spacing w:line="360" w:lineRule="exact" w:after="120" w:before="120"/>
        <w:jc w:val="center"/>
      </w:pPr>
      <w:r>
        <w:rPr>
          <w:rFonts w:ascii="Times New Roman" w:hAnsi="Times New Roman" w:eastAsia="宋体"/>
          <w:sz w:val="21"/>
        </w:rPr>
        <w:t>表1-1 系统功能模块列表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900"/>
        <w:gridCol w:w="5600"/>
        <w:gridCol w:w="1900"/>
      </w:tblGrid>
      <w:tr>
        <w:tc>
          <w:tcPr>
            <w:tcW w:type="dxa" w:w="19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56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M1 智能问答</w:t>
            </w:r>
          </w:p>
        </w:tc>
        <w:tc>
          <w:tcPr>
            <w:tcW w:type="dxa" w:w="56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自然语言提问、多轮对话、答案溯源、会话管理、用户模型选择</w:t>
            </w:r>
          </w:p>
        </w:tc>
        <w:tc>
          <w:tcPr>
            <w:tcW w:type="dxa" w:w="1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M2 知识库管理</w:t>
            </w:r>
          </w:p>
        </w:tc>
        <w:tc>
          <w:tcPr>
            <w:tcW w:type="dxa" w:w="56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文档上传、解析状态追踪、列表、更新、预览、删除、分类</w:t>
            </w:r>
          </w:p>
        </w:tc>
        <w:tc>
          <w:tcPr>
            <w:tcW w:type="dxa" w:w="1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M3 知识图谱管理</w:t>
            </w:r>
          </w:p>
        </w:tc>
        <w:tc>
          <w:tcPr>
            <w:tcW w:type="dxa" w:w="56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图谱可视化、实体管理、关系管理、图谱搜索、手动补充</w:t>
            </w:r>
          </w:p>
        </w:tc>
        <w:tc>
          <w:tcPr>
            <w:tcW w:type="dxa" w:w="1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M4 问答历史</w:t>
            </w:r>
          </w:p>
        </w:tc>
        <w:tc>
          <w:tcPr>
            <w:tcW w:type="dxa" w:w="56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个人历史、全局历史、问答详情、问答统计</w:t>
            </w:r>
          </w:p>
        </w:tc>
        <w:tc>
          <w:tcPr>
            <w:tcW w:type="dxa" w:w="1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管理员/普通用户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M5 用户管理</w:t>
            </w:r>
          </w:p>
        </w:tc>
        <w:tc>
          <w:tcPr>
            <w:tcW w:type="dxa" w:w="56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登录、注册、用户维护、启用禁用、个人中心</w:t>
            </w:r>
          </w:p>
        </w:tc>
        <w:tc>
          <w:tcPr>
            <w:tcW w:type="dxa" w:w="1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管理员/普通用户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M6 工作台</w:t>
            </w:r>
          </w:p>
        </w:tc>
        <w:tc>
          <w:tcPr>
            <w:tcW w:type="dxa" w:w="56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文档统计、问答趋势、模型用量、服务状态</w:t>
            </w:r>
          </w:p>
        </w:tc>
        <w:tc>
          <w:tcPr>
            <w:tcW w:type="dxa" w:w="1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M7 系统配置</w:t>
            </w:r>
          </w:p>
        </w:tc>
        <w:tc>
          <w:tcPr>
            <w:tcW w:type="dxa" w:w="56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检索参数、分块策略、模型参数、知识图谱开关</w:t>
            </w:r>
          </w:p>
        </w:tc>
        <w:tc>
          <w:tcPr>
            <w:tcW w:type="dxa" w:w="1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M8 模型与 API 管理</w:t>
            </w:r>
          </w:p>
        </w:tc>
        <w:tc>
          <w:tcPr>
            <w:tcW w:type="dxa" w:w="56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供应商配置、模型配置、连通性测试、默认模型、模型预设</w:t>
            </w:r>
          </w:p>
        </w:tc>
        <w:tc>
          <w:tcPr>
            <w:tcW w:type="dxa" w:w="1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</w:tbl>
    <w:p>
      <w:pPr>
        <w:spacing w:line="360" w:lineRule="exact" w:after="0"/>
      </w:pPr>
    </w:p>
    <w:p>
      <w:pPr>
        <w:pStyle w:val="Heading2"/>
      </w:pPr>
      <w:r>
        <w:t>1.4 性能、安全与非功能需求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系统需要在检索、模型调用和数据写入之间保持稳定性。问答流程应支持 Top-K 检索、相似度阈值判断和低相关度兜底提示，避免在知识库无依据时调用大模型生成不可靠答案。文档删除或更新时，需要同步清理 MySQL 元数据、ChromaDB 向量、Neo4j 图谱和本地文件，保证数据一致性。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安全方面，系统采用 JWT 认证、角色鉴权和前端路由守卫；密码使用 bcrypt 加盐哈希；模型 API Key 使用 AES-256-CBC 加密存储；后端使用 SQLAlchemy 参数化查询防止 SQL 注入；前端通过 Vue 模板转义和 Axios 拦截器降低 XSS 与越权访问风险。</w:t>
      </w:r>
    </w:p>
    <w:p>
      <w:pPr>
        <w:pStyle w:val="Heading1"/>
      </w:pPr>
      <w:r>
        <w:t>二、概要设计</w:t>
      </w:r>
    </w:p>
    <w:p>
      <w:pPr>
        <w:pStyle w:val="Heading2"/>
      </w:pPr>
      <w:r>
        <w:t>2.1 系统架构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系统采用五层架构：展示层、接口层、业务服务层、数据访问层和数据存储层。展示层负责页面渲染、状态管理、图谱展示和用户交互；接口层负责 HTTP API、鉴权和跨域；业务层组织问答、文档、图谱、模型、用户和配置流程；数据访问层封装 MySQL DAO、ChromaDB Repository、Neo4j Repository 和文件存储；数据层分别存储结构化数据、向量数据、图数据、缓存和原始文件。</w:t>
      </w:r>
    </w:p>
    <w:p>
      <w:pPr>
        <w:pStyle w:val="Heading2"/>
      </w:pPr>
      <w:r>
        <w:t>2.2 技术路线</w:t>
      </w:r>
    </w:p>
    <w:p>
      <w:pPr>
        <w:spacing w:line="360" w:lineRule="exact" w:after="120" w:before="120"/>
        <w:jc w:val="center"/>
      </w:pPr>
      <w:r>
        <w:rPr>
          <w:rFonts w:ascii="Times New Roman" w:hAnsi="Times New Roman" w:eastAsia="宋体"/>
          <w:sz w:val="21"/>
        </w:rPr>
        <w:t>表2-1 技术选型表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600"/>
        <w:gridCol w:w="4300"/>
        <w:gridCol w:w="3500"/>
      </w:tblGrid>
      <w:tr>
        <w:tc>
          <w:tcPr>
            <w:tcW w:type="dxa" w:w="16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层级</w:t>
            </w:r>
          </w:p>
        </w:tc>
        <w:tc>
          <w:tcPr>
            <w:tcW w:type="dxa" w:w="43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技术选型</w:t>
            </w:r>
          </w:p>
        </w:tc>
        <w:tc>
          <w:tcPr>
            <w:tcW w:type="dxa" w:w="35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43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3、Element Plus、Pinia、Vue Router、Axios、ECharts、Vite</w:t>
            </w:r>
          </w:p>
        </w:tc>
        <w:tc>
          <w:tcPr>
            <w:tcW w:type="dxa" w:w="35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后台 SPA、状态管理、路由守卫、图谱展示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type="dxa" w:w="43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 3.11、FastAPI、SQLAlchemy、Pydantic、httpx</w:t>
            </w:r>
          </w:p>
        </w:tc>
        <w:tc>
          <w:tcPr>
            <w:tcW w:type="dxa" w:w="35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RESTful API、异步数据库访问、模型调用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关系数据库</w:t>
            </w:r>
          </w:p>
        </w:tc>
        <w:tc>
          <w:tcPr>
            <w:tcW w:type="dxa" w:w="43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8.0</w:t>
            </w:r>
          </w:p>
        </w:tc>
        <w:tc>
          <w:tcPr>
            <w:tcW w:type="dxa" w:w="35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用户、文档、会话、消息、配置、模型、用量统计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向量数据库</w:t>
            </w:r>
          </w:p>
        </w:tc>
        <w:tc>
          <w:tcPr>
            <w:tcW w:type="dxa" w:w="43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ChromaDB</w:t>
            </w:r>
          </w:p>
        </w:tc>
        <w:tc>
          <w:tcPr>
            <w:tcW w:type="dxa" w:w="35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文档文本块向量与语义相似度检索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图数据库</w:t>
            </w:r>
          </w:p>
        </w:tc>
        <w:tc>
          <w:tcPr>
            <w:tcW w:type="dxa" w:w="43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Neo4j</w:t>
            </w:r>
          </w:p>
        </w:tc>
        <w:tc>
          <w:tcPr>
            <w:tcW w:type="dxa" w:w="35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实体、关系、文档来源和图谱可视化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缓存与任务</w:t>
            </w:r>
          </w:p>
        </w:tc>
        <w:tc>
          <w:tcPr>
            <w:tcW w:type="dxa" w:w="43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Redis、Celery</w:t>
            </w:r>
          </w:p>
        </w:tc>
        <w:tc>
          <w:tcPr>
            <w:tcW w:type="dxa" w:w="35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任务状态、缓存、限流、异步解析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部署</w:t>
            </w:r>
          </w:p>
        </w:tc>
        <w:tc>
          <w:tcPr>
            <w:tcW w:type="dxa" w:w="43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Docker、Docker Compose</w:t>
            </w:r>
          </w:p>
        </w:tc>
        <w:tc>
          <w:tcPr>
            <w:tcW w:type="dxa" w:w="35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统一编排前端、后端和数据服务</w:t>
            </w:r>
          </w:p>
        </w:tc>
      </w:tr>
    </w:tbl>
    <w:p>
      <w:pPr>
        <w:spacing w:line="360" w:lineRule="exact" w:after="0"/>
      </w:pPr>
    </w:p>
    <w:p>
      <w:pPr>
        <w:pStyle w:val="Heading2"/>
      </w:pPr>
      <w:r>
        <w:t>2.3 核心处理流程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文档入库流程从管理员上传文件开始，系统识别文件类型并保存文件，写入 documents 元数据表，随后异步抽取文本、清洗、分块、向量化并写入 ChromaDB，同时调用 LLM 抽取实体和关系写入 Neo4j。问答流程从用户提问开始，系统保存用户消息，读取会话历史和系统配置，将问题向量化后检索 ChromaDB，达到阈值后拼接上下文、图谱信息和 Prompt 调用 LLM，最后保存答案、引用和模型用量。</w:t>
      </w:r>
    </w:p>
    <w:p>
      <w:pPr>
        <w:spacing w:line="24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5472000" cy="4085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a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8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exact" w:after="120" w:before="120"/>
        <w:jc w:val="center"/>
      </w:pPr>
      <w:r>
        <w:rPr>
          <w:rFonts w:ascii="Times New Roman" w:hAnsi="Times New Roman" w:eastAsia="宋体"/>
          <w:sz w:val="21"/>
        </w:rPr>
        <w:t>图2-2 RAG 智能问答流程图</w:t>
      </w:r>
    </w:p>
    <w:p>
      <w:pPr>
        <w:spacing w:line="24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5472000" cy="36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cument_inges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exact" w:after="120" w:before="120"/>
        <w:jc w:val="center"/>
      </w:pPr>
      <w:r>
        <w:rPr>
          <w:rFonts w:ascii="Times New Roman" w:hAnsi="Times New Roman" w:eastAsia="宋体"/>
          <w:sz w:val="21"/>
        </w:rPr>
        <w:t>图2-3 知识库文档入库流程图</w:t>
      </w:r>
    </w:p>
    <w:p>
      <w:pPr>
        <w:pStyle w:val="Heading2"/>
      </w:pPr>
      <w:r>
        <w:t>2.4 运行环境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系统推荐使用 Docker Compose 启动。前端服务端口为 5173，后端 API 端口为 8000，MySQL 映射为 3307:3306，Redis 使用 6379，Neo4j 使用 7474/7687，ChromaDB 映射为 8001:8000。硬件建议至少 4 核 CPU、8GB 内存和 20GB 磁盘，推荐 8 核 CPU、16GB 内存和 SSD，以满足文档解析、向量检索和模型调用并发需求。</w:t>
      </w:r>
    </w:p>
    <w:p>
      <w:pPr>
        <w:pStyle w:val="Heading1"/>
      </w:pPr>
      <w:r>
        <w:t>三、详细设计</w:t>
      </w:r>
    </w:p>
    <w:p>
      <w:pPr>
        <w:pStyle w:val="Heading2"/>
      </w:pPr>
      <w:r>
        <w:t>3.1 系统功能视图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M1 智能问答模块处于业务核心位置，M2 知识库管理负责构建可检索知识，M3 知识图谱提供关联知识补充，M4 记录问答历史，M5 提供认证和角色控制，M6 汇总系统状态，M7 提供运行参数，M8 提供模型供应商、模型配置和模型预设。模块间通过 FastAPI 路由、Service 类、DAO 类和统一数据库会话协作。</w:t>
      </w:r>
    </w:p>
    <w:p>
      <w:pPr>
        <w:spacing w:line="24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5472000" cy="3575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i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7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exact" w:after="120" w:before="120"/>
        <w:jc w:val="center"/>
      </w:pPr>
      <w:r>
        <w:rPr>
          <w:rFonts w:ascii="Times New Roman" w:hAnsi="Times New Roman" w:eastAsia="宋体"/>
          <w:sz w:val="21"/>
        </w:rPr>
        <w:t>图3-1 前端页面与权限关系图</w:t>
      </w:r>
    </w:p>
    <w:p>
      <w:pPr>
        <w:pStyle w:val="Heading2"/>
      </w:pPr>
      <w:r>
        <w:t>3.2 数据视图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关系数据库以 MySQL 为主，核心表包括 users、documents、conversations、messages、system_config、model_providers、model_configs、model_presets 和 token_usage。非结构化数据分布在本地文件存储、ChromaDB 和 Neo4j 中：本地文件保存原始上传材料；ChromaDB 保存文本块向量和 doc_id、filename、chunk_index 元数据；Neo4j 保存 Entity 节点及实体关系边。</w:t>
      </w:r>
    </w:p>
    <w:p>
      <w:pPr>
        <w:spacing w:line="24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5472000" cy="383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_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exact" w:after="120" w:before="120"/>
        <w:jc w:val="center"/>
      </w:pPr>
      <w:r>
        <w:rPr>
          <w:rFonts w:ascii="Times New Roman" w:hAnsi="Times New Roman" w:eastAsia="宋体"/>
          <w:sz w:val="21"/>
        </w:rPr>
        <w:t>图3-2 数据库与存储关系图</w:t>
      </w:r>
    </w:p>
    <w:p>
      <w:pPr>
        <w:spacing w:line="360" w:lineRule="exact" w:after="120" w:before="120"/>
        <w:jc w:val="center"/>
      </w:pPr>
      <w:r>
        <w:rPr>
          <w:rFonts w:ascii="Times New Roman" w:hAnsi="Times New Roman" w:eastAsia="宋体"/>
          <w:sz w:val="21"/>
        </w:rPr>
        <w:t>表3-1 核心数据对象说明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3000"/>
        <w:gridCol w:w="4400"/>
      </w:tblGrid>
      <w:tr>
        <w:tc>
          <w:tcPr>
            <w:tcW w:type="dxa" w:w="20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数据对象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存储位置</w:t>
            </w:r>
          </w:p>
        </w:tc>
        <w:tc>
          <w:tcPr>
            <w:tcW w:type="dxa" w:w="44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用户与权限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users</w:t>
            </w:r>
          </w:p>
        </w:tc>
        <w:tc>
          <w:tcPr>
            <w:tcW w:type="dxa" w:w="44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保存用户名、密码哈希、角色、状态和创建时间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文档元数据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documents</w:t>
            </w:r>
          </w:p>
        </w:tc>
        <w:tc>
          <w:tcPr>
            <w:tcW w:type="dxa" w:w="44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保存文件名、类型、路径、标签、解析状态、版本、上传人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会话与消息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conversations / messages</w:t>
            </w:r>
          </w:p>
        </w:tc>
        <w:tc>
          <w:tcPr>
            <w:tcW w:type="dxa" w:w="44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保存会话、用户消息、机器人回答、引用来源、图谱引用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模型配置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model_providers / model_configs / model_presets</w:t>
            </w:r>
          </w:p>
        </w:tc>
        <w:tc>
          <w:tcPr>
            <w:tcW w:type="dxa" w:w="44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保存供应商、API Key 密文、模型类型、Prompt、默认模型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模型用量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token_usage</w:t>
            </w:r>
          </w:p>
        </w:tc>
        <w:tc>
          <w:tcPr>
            <w:tcW w:type="dxa" w:w="44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保存对话和 Embedding 的 Token 消耗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向量数据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ChromaDB</w:t>
            </w:r>
          </w:p>
        </w:tc>
        <w:tc>
          <w:tcPr>
            <w:tcW w:type="dxa" w:w="44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保存文本块向量和检索元数据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图谱数据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Neo4j</w:t>
            </w:r>
          </w:p>
        </w:tc>
        <w:tc>
          <w:tcPr>
            <w:tcW w:type="dxa" w:w="44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保存实体、关系和文档来源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缓存任务</w:t>
            </w:r>
          </w:p>
        </w:tc>
        <w:tc>
          <w:tcPr>
            <w:tcW w:type="dxa" w:w="3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Redis</w:t>
            </w:r>
          </w:p>
        </w:tc>
        <w:tc>
          <w:tcPr>
            <w:tcW w:type="dxa" w:w="44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保存任务状态、缓存和限流计数</w:t>
            </w:r>
          </w:p>
        </w:tc>
      </w:tr>
    </w:tbl>
    <w:p>
      <w:pPr>
        <w:spacing w:line="360" w:lineRule="exact" w:after="0"/>
      </w:pPr>
    </w:p>
    <w:p>
      <w:pPr>
        <w:pStyle w:val="Heading2"/>
      </w:pPr>
      <w:r>
        <w:t>3.3 智能问答模块详细设计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前端问答页面由 views/user/QA.vue 承载，ConvList.vue 显示会话列表，ChatBubble.vue 显示聊天气泡，SourceCard.vue 展示引用来源，Pinia 的 qa.js 维护当前会话、消息列表、所选模型和加载状态。后端 routers/qa.py 接收会话创建、发送问题、查询消息、删除会话等请求，services/qa_service.py 的 rag_pipeline 实现核心链路。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rag_pipeline 的处理过程为：读取 top_k、similarity_threshold、history_rounds、kg_enabled 等系统配置；保存用户消息；获取最近多轮对话历史；调用 EmbeddingClient 编码问题；调用 chroma_repo.query 检索相似文本块；按阈值筛选 sources；低于阈值时直接返回兜底提示；启用图谱时从 Neo4j 查询相关子图；组装 Prompt；调用 LLMClient 生成回答；保存机器人消息并记录 token_usage。</w:t>
      </w:r>
    </w:p>
    <w:p>
      <w:pPr>
        <w:pStyle w:val="Heading2"/>
      </w:pPr>
      <w:r>
        <w:t>3.4 知识库与知识图谱模块详细设计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知识库管理模块由 views/admin/Knowledge.vue、DocTable.vue、UploadDialog.vue、DocPreview.vue 和后端 documents 路由组成。DocumentService 负责文件上传、文件类型检测、元数据保存、文本抽取、文本清洗、分块、向量化、ChromaDB 入库、知识图谱抽取和删除时级联清理。系统支持 PDF、DOCX、TXT、MD、XLSX、XLS 和 CSV。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知识图谱模块通过 kg_extractor.py 调用 LLM 抽取 entities 和 relations，并对返回 JSON 做正则提取、尾随逗号修复、缺失逗号修复和数组级兜底解析。抽取结果按实体名称和 source|relation|target 组合键去重，分别写入 Neo4j 节点和关系。前端 Graph 页面通过 ECharts 展示图谱，并提供实体管理、关系管理、搜索和手动补充能力。</w:t>
      </w:r>
    </w:p>
    <w:p>
      <w:pPr>
        <w:pStyle w:val="Heading2"/>
      </w:pPr>
      <w:r>
        <w:t>3.5 用户、配置和模型模块详细设计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用户管理模块提供登录、注册、用户列表、新增、编辑、启用禁用和个人中心功能。前端路由守卫从 localStorage 读取 token 和 user 信息，无 token 时跳转登录页，访问管理员页面时校验 role。系统配置模块维护 temperature、top_p、max_tokens、top_k、similarity_threshold、chunk_size、chunk_overlap、kg_enabled、history_rounds 等参数。模型管理模块维护供应商、模型、Prompt、默认模型、连通性测试和模型预设，并支持 Embedding 模型切换后的向量重建。</w:t>
      </w:r>
    </w:p>
    <w:p>
      <w:pPr>
        <w:pStyle w:val="Heading1"/>
      </w:pPr>
      <w:r>
        <w:t>四、系统实现及结果分析</w:t>
      </w:r>
    </w:p>
    <w:p>
      <w:pPr>
        <w:pStyle w:val="Heading2"/>
      </w:pPr>
      <w:r>
        <w:t>4.1 系统详细实现过程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项目源码按 docker 目录组织。docker-compose.yml 编排 MySQL、Redis、Neo4j、ChromaDB、后端和前端服务；backend/app/main.py 创建 FastAPI 应用并注册路由；backend/app/database.py 建立异步数据库会话；backend/app/routers 提供各模块 API；backend/app/services 组织业务逻辑；backend/app/dao 封装 MySQL、ChromaDB、Neo4j 和文件存储；backend/app/utils 封装 Embedding、LLM、加密、日志、文本处理和知识图谱抽取；frontend/src/views、api、stores、router、components 分别负责页面、接口、状态、路由和组件。</w:t>
      </w:r>
    </w:p>
    <w:p>
      <w:pPr>
        <w:pStyle w:val="Heading2"/>
      </w:pPr>
      <w:r>
        <w:t>4.2 核心算法实现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RAG 问答的关键是“先检索、再生成、可溯源”。系统将问题向量化后检索 ChromaDB，并把 ChromaDB 返回的距离转换为相似度。如果最高相似度低于阈值，系统直接提示知识库暂无相关信息，不调用 LLM；如果达到阈值，则把文档片段、知识图谱补充、会话历史、模型 Prompt 和用户问题组合后发给 LLM，返回答案和引用来源。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文档解析的关键是“按格式抽取、按配置分块、同步多库”。PDF 使用 pdfplumber，DOCX 使用 python-docx，Excel 使用 openpyxl，文本类文件直接读取。文本经过清洗和分块后批量编码为向量，写入 ChromaDB；同时分段抽取实体关系写入 Neo4j。文档删除或更新时，系统同步清理旧向量、旧图谱、本地文件和元数据。</w:t>
      </w:r>
    </w:p>
    <w:p>
      <w:pPr>
        <w:pStyle w:val="Heading2"/>
      </w:pPr>
      <w:r>
        <w:t>4.3 用户界面实现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前端界面采用经典后台布局。管理员页面包括工作台、知识库管理、知识图谱、用户管理、全局问答历史、模型与 API 管理、系统配置；普通用户页面包括智能问答、个人历史和个人中心。页面通过 Axios 调用后端 API，通过 Pinia 管理认证状态和问答会话状态，通过 ECharts 绘制知识图谱可视化。</w:t>
      </w:r>
    </w:p>
    <w:p>
      <w:pPr>
        <w:pStyle w:val="Heading2"/>
      </w:pPr>
      <w:r>
        <w:t>4.4 实现结果分析</w:t>
      </w:r>
    </w:p>
    <w:p>
      <w:pPr>
        <w:spacing w:line="360" w:lineRule="exact" w:after="120" w:before="120"/>
        <w:jc w:val="center"/>
      </w:pPr>
      <w:r>
        <w:rPr>
          <w:rFonts w:ascii="Times New Roman" w:hAnsi="Times New Roman" w:eastAsia="宋体"/>
          <w:sz w:val="21"/>
        </w:rPr>
        <w:t>表4-1 模块实现结果列表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700"/>
        <w:gridCol w:w="5000"/>
        <w:gridCol w:w="2700"/>
      </w:tblGrid>
      <w:tr>
        <w:tc>
          <w:tcPr>
            <w:tcW w:type="dxa" w:w="17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50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实现结果</w:t>
            </w:r>
          </w:p>
        </w:tc>
        <w:tc>
          <w:tcPr>
            <w:tcW w:type="dxa" w:w="27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分析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智能问答</w:t>
            </w:r>
          </w:p>
        </w:tc>
        <w:tc>
          <w:tcPr>
            <w:tcW w:type="dxa" w:w="5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完成会话、提问、RAG 检索、答案生成、引用、兜底提示、Token 统计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能减少无依据回答，支持多轮问答和来源追踪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知识库管理</w:t>
            </w:r>
          </w:p>
        </w:tc>
        <w:tc>
          <w:tcPr>
            <w:tcW w:type="dxa" w:w="5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完成上传、解析、分块、向量入库、状态追踪、预览、更新、删除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文档生命周期与向量/图谱数据同步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知识图谱</w:t>
            </w:r>
          </w:p>
        </w:tc>
        <w:tc>
          <w:tcPr>
            <w:tcW w:type="dxa" w:w="5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完成实体关系抽取、Neo4j 入库、子图查询和前端可视化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提高关联知识展示能力，但抽取质量依赖模型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用户与权限</w:t>
            </w:r>
          </w:p>
        </w:tc>
        <w:tc>
          <w:tcPr>
            <w:tcW w:type="dxa" w:w="5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完成登录、注册、角色控制、用户维护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满足管理员和普通用户分权需求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模型与配置</w:t>
            </w:r>
          </w:p>
        </w:tc>
        <w:tc>
          <w:tcPr>
            <w:tcW w:type="dxa" w:w="5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完成供应商、模型、Prompt、参数、预设和用量管理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支持模型切换和参数动态调整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部署运行</w:t>
            </w:r>
          </w:p>
        </w:tc>
        <w:tc>
          <w:tcPr>
            <w:tcW w:type="dxa" w:w="50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 Docker Compose 编排和数据库初始化</w:t>
            </w:r>
          </w:p>
        </w:tc>
        <w:tc>
          <w:tcPr>
            <w:tcW w:type="dxa" w:w="27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便于复现课程设计运行环境</w:t>
            </w:r>
          </w:p>
        </w:tc>
      </w:tr>
    </w:tbl>
    <w:p>
      <w:pPr>
        <w:spacing w:line="360" w:lineRule="exact" w:after="0"/>
      </w:pPr>
    </w:p>
    <w:p>
      <w:pPr>
        <w:pStyle w:val="Heading1"/>
      </w:pPr>
      <w:r>
        <w:t>五、总结与思考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本次课程设计完成了基于 RAG 架构的智能问答系统，从需求分析、概要设计、详细设计到核心功能实现，覆盖了前端页面、后端接口、关系数据库、向量数据库、图数据库、缓存和模型调用。通过该项目，进一步理解了 RAG 系统“知识导入—语义检索—上下文组装—模型生成—答案溯源”的完整链路，也掌握了多数据库协同、前后端分离、Docker 编排和模型配置化管理的方法。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开发过程中主要问题包括：文档格式多样导致抽取方式不同；模型输出 JSON 不稳定影响图谱抽取；Embedding 模型切换可能导致向量维度不兼容；问答过程既要保证准确性又要控制模型调用成本；文档更新删除需要同步清理多个存储系统。对应解决方案包括：按文件类型封装抽取逻辑；对 LLM JSON 输出进行容错解析；通过系统配置和重建任务处理向量重建；设置相似度阈值和兜底提示；在 DocumentService 中集中处理级联清理。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后续改进方向包括：补充自动化测试和压力测试；增加真实运行截图和演示数据；优化长文档分块策略；改进知识图谱抽取质量评估；增加模型调用失败重试和熔断机制；完善权限粒度和审计日志。</w:t>
      </w:r>
    </w:p>
    <w:p>
      <w:pPr>
        <w:pStyle w:val="Heading1"/>
      </w:pPr>
      <w:r>
        <w:t>六、附录：源程序文件清单及代码</w:t>
      </w:r>
    </w:p>
    <w:p>
      <w:pPr>
        <w:pStyle w:val="Heading2"/>
      </w:pPr>
      <w:r>
        <w:t>6.1 主要源程序文件清单</w:t>
      </w:r>
    </w:p>
    <w:p>
      <w:pPr>
        <w:spacing w:line="360" w:lineRule="exact" w:after="120" w:before="120"/>
        <w:jc w:val="center"/>
      </w:pPr>
      <w:r>
        <w:rPr>
          <w:rFonts w:ascii="Times New Roman" w:hAnsi="Times New Roman" w:eastAsia="宋体"/>
          <w:sz w:val="21"/>
        </w:rPr>
        <w:t>表6-1 主要源程序文件清单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700"/>
        <w:gridCol w:w="3900"/>
        <w:gridCol w:w="3800"/>
      </w:tblGrid>
      <w:tr>
        <w:tc>
          <w:tcPr>
            <w:tcW w:type="dxa" w:w="17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39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文件或目录</w:t>
            </w:r>
          </w:p>
        </w:tc>
        <w:tc>
          <w:tcPr>
            <w:tcW w:type="dxa" w:w="3800"/>
            <w:vAlign w:val="center"/>
            <w:shd w:fill="E8EEF5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部署</w:t>
            </w:r>
          </w:p>
        </w:tc>
        <w:tc>
          <w:tcPr>
            <w:tcW w:type="dxa" w:w="3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docker/docker-compose.yml</w:t>
            </w:r>
          </w:p>
        </w:tc>
        <w:tc>
          <w:tcPr>
            <w:tcW w:type="dxa" w:w="38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编排 MySQL、Redis、Neo4j、ChromaDB、后端和前端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3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docker/mysql/init.sql</w:t>
            </w:r>
          </w:p>
        </w:tc>
        <w:tc>
          <w:tcPr>
            <w:tcW w:type="dxa" w:w="38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初始化核心表、索引和预置数据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后端入口</w:t>
            </w:r>
          </w:p>
        </w:tc>
        <w:tc>
          <w:tcPr>
            <w:tcW w:type="dxa" w:w="3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docker/backend/app/main.py</w:t>
            </w:r>
          </w:p>
        </w:tc>
        <w:tc>
          <w:tcPr>
            <w:tcW w:type="dxa" w:w="38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 FastAPI 应用并注册路由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数据库连接</w:t>
            </w:r>
          </w:p>
        </w:tc>
        <w:tc>
          <w:tcPr>
            <w:tcW w:type="dxa" w:w="3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docker/backend/app/database.py</w:t>
            </w:r>
          </w:p>
        </w:tc>
        <w:tc>
          <w:tcPr>
            <w:tcW w:type="dxa" w:w="38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创建异步 SQLAlchemy 会话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路由层</w:t>
            </w:r>
          </w:p>
        </w:tc>
        <w:tc>
          <w:tcPr>
            <w:tcW w:type="dxa" w:w="3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docker/backend/app/routers/*.py</w:t>
            </w:r>
          </w:p>
        </w:tc>
        <w:tc>
          <w:tcPr>
            <w:tcW w:type="dxa" w:w="38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认证、文档、问答、图谱、用户、历史、工作台、配置、模型接口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服务层</w:t>
            </w:r>
          </w:p>
        </w:tc>
        <w:tc>
          <w:tcPr>
            <w:tcW w:type="dxa" w:w="3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docker/backend/app/services/*.py</w:t>
            </w:r>
          </w:p>
        </w:tc>
        <w:tc>
          <w:tcPr>
            <w:tcW w:type="dxa" w:w="38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业务流程实现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数据访问层</w:t>
            </w:r>
          </w:p>
        </w:tc>
        <w:tc>
          <w:tcPr>
            <w:tcW w:type="dxa" w:w="3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docker/backend/app/dao/*.py</w:t>
            </w:r>
          </w:p>
        </w:tc>
        <w:tc>
          <w:tcPr>
            <w:tcW w:type="dxa" w:w="38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CRUD、ChromaDB、Neo4j、文件存储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工具层</w:t>
            </w:r>
          </w:p>
        </w:tc>
        <w:tc>
          <w:tcPr>
            <w:tcW w:type="dxa" w:w="3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docker/backend/app/utils/*.py</w:t>
            </w:r>
          </w:p>
        </w:tc>
        <w:tc>
          <w:tcPr>
            <w:tcW w:type="dxa" w:w="38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Embedding、LLM、加密、日志、文本处理、图谱抽取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前端入口</w:t>
            </w:r>
          </w:p>
        </w:tc>
        <w:tc>
          <w:tcPr>
            <w:tcW w:type="dxa" w:w="3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docker/frontend/src/main.js, App.vue</w:t>
            </w:r>
          </w:p>
        </w:tc>
        <w:tc>
          <w:tcPr>
            <w:tcW w:type="dxa" w:w="38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应用入口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前端路由</w:t>
            </w:r>
          </w:p>
        </w:tc>
        <w:tc>
          <w:tcPr>
            <w:tcW w:type="dxa" w:w="3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docker/frontend/src/router/index.js</w:t>
            </w:r>
          </w:p>
        </w:tc>
        <w:tc>
          <w:tcPr>
            <w:tcW w:type="dxa" w:w="38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路由定义和角色守卫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前端接口</w:t>
            </w:r>
          </w:p>
        </w:tc>
        <w:tc>
          <w:tcPr>
            <w:tcW w:type="dxa" w:w="3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docker/frontend/src/api/*.js</w:t>
            </w:r>
          </w:p>
        </w:tc>
        <w:tc>
          <w:tcPr>
            <w:tcW w:type="dxa" w:w="38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Axios 客户端和模块接口封装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300" w:lineRule="exact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前端页面</w:t>
            </w:r>
          </w:p>
        </w:tc>
        <w:tc>
          <w:tcPr>
            <w:tcW w:type="dxa" w:w="39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docker/frontend/src/views/**/*.vue</w:t>
            </w:r>
          </w:p>
        </w:tc>
        <w:tc>
          <w:tcPr>
            <w:tcW w:type="dxa" w:w="3800"/>
            <w:vAlign w:val="center"/>
          </w:tcPr>
          <w:p>
            <w:pPr>
              <w:spacing w:line="300" w:lineRule="exact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登录、工作台、知识库、图谱、用户、历史、模型、配置、问答页面</w:t>
            </w:r>
          </w:p>
        </w:tc>
      </w:tr>
    </w:tbl>
    <w:p>
      <w:pPr>
        <w:spacing w:line="360" w:lineRule="exact" w:after="0"/>
      </w:pPr>
    </w:p>
    <w:p>
      <w:pPr>
        <w:pStyle w:val="Heading2"/>
      </w:pPr>
      <w:r>
        <w:t>6.2 核心流程伪代码</w:t>
      </w:r>
    </w:p>
    <w:p>
      <w:pPr>
        <w:spacing w:line="280" w:lineRule="exact" w:after="0"/>
      </w:pPr>
      <w:r>
        <w:rPr>
          <w:rFonts w:ascii="Consolas" w:hAnsi="Consolas" w:eastAsia="宋体"/>
          <w:sz w:val="19"/>
        </w:rPr>
        <w:t>async def rag_pipeline(db, conversation_id, question, model_name, user_id):</w:t>
        <w:br/>
      </w:r>
      <w:r>
        <w:rPr>
          <w:rFonts w:ascii="Consolas" w:hAnsi="Consolas" w:eastAsia="宋体"/>
          <w:sz w:val="19"/>
        </w:rPr>
        <w:t xml:space="preserve">    config = get_system_config(db)</w:t>
        <w:br/>
      </w:r>
      <w:r>
        <w:rPr>
          <w:rFonts w:ascii="Consolas" w:hAnsi="Consolas" w:eastAsia="宋体"/>
          <w:sz w:val="19"/>
        </w:rPr>
        <w:t xml:space="preserve">    save_user_message(conversation_id, question)</w:t>
        <w:br/>
      </w:r>
      <w:r>
        <w:rPr>
          <w:rFonts w:ascii="Consolas" w:hAnsi="Consolas" w:eastAsia="宋体"/>
          <w:sz w:val="19"/>
        </w:rPr>
        <w:t xml:space="preserve">    history = get_recent_history(conversation_id, config.history_rounds)</w:t>
        <w:br/>
      </w:r>
      <w:r>
        <w:rPr>
          <w:rFonts w:ascii="Consolas" w:hAnsi="Consolas" w:eastAsia="宋体"/>
          <w:sz w:val="19"/>
        </w:rPr>
        <w:t xml:space="preserve">    question_embedding = embedding_client.encode(question)</w:t>
        <w:br/>
      </w:r>
      <w:r>
        <w:rPr>
          <w:rFonts w:ascii="Consolas" w:hAnsi="Consolas" w:eastAsia="宋体"/>
          <w:sz w:val="19"/>
        </w:rPr>
        <w:t xml:space="preserve">    results = chroma_repo.query(question_embedding, config.top_k)</w:t>
        <w:br/>
      </w:r>
      <w:r>
        <w:rPr>
          <w:rFonts w:ascii="Consolas" w:hAnsi="Consolas" w:eastAsia="宋体"/>
          <w:sz w:val="19"/>
        </w:rPr>
        <w:t xml:space="preserve">    sources = filter_by_similarity(results, config.similarity_threshold)</w:t>
        <w:br/>
      </w:r>
      <w:r>
        <w:rPr>
          <w:rFonts w:ascii="Consolas" w:hAnsi="Consolas" w:eastAsia="宋体"/>
          <w:sz w:val="19"/>
        </w:rPr>
        <w:t xml:space="preserve">    if not sources:</w:t>
        <w:br/>
      </w:r>
      <w:r>
        <w:rPr>
          <w:rFonts w:ascii="Consolas" w:hAnsi="Consolas" w:eastAsia="宋体"/>
          <w:sz w:val="19"/>
        </w:rPr>
        <w:t xml:space="preserve">        return fallback_answer</w:t>
        <w:br/>
      </w:r>
      <w:r>
        <w:rPr>
          <w:rFonts w:ascii="Consolas" w:hAnsi="Consolas" w:eastAsia="宋体"/>
          <w:sz w:val="19"/>
        </w:rPr>
        <w:t xml:space="preserve">    kg_context = neo4j_repo.query_subgraph(question_terms) if config.kg_enabled else ""</w:t>
        <w:br/>
      </w:r>
      <w:r>
        <w:rPr>
          <w:rFonts w:ascii="Consolas" w:hAnsi="Consolas" w:eastAsia="宋体"/>
          <w:sz w:val="19"/>
        </w:rPr>
        <w:t xml:space="preserve">    prompt = build_prompt(sources, kg_context, history, question)</w:t>
        <w:br/>
      </w:r>
      <w:r>
        <w:rPr>
          <w:rFonts w:ascii="Consolas" w:hAnsi="Consolas" w:eastAsia="宋体"/>
          <w:sz w:val="19"/>
        </w:rPr>
        <w:t xml:space="preserve">    answer = llm_client.chat(model_name, prompt)</w:t>
        <w:br/>
      </w:r>
      <w:r>
        <w:rPr>
          <w:rFonts w:ascii="Consolas" w:hAnsi="Consolas" w:eastAsia="宋体"/>
          <w:sz w:val="19"/>
        </w:rPr>
        <w:t xml:space="preserve">    save_bot_message(conversation_id, answer, sources)</w:t>
        <w:br/>
      </w:r>
      <w:r>
        <w:rPr>
          <w:rFonts w:ascii="Consolas" w:hAnsi="Consolas" w:eastAsia="宋体"/>
          <w:sz w:val="19"/>
        </w:rPr>
        <w:t xml:space="preserve">    record_token_usage(model_name)</w:t>
        <w:br/>
      </w:r>
      <w:r>
        <w:rPr>
          <w:rFonts w:ascii="Consolas" w:hAnsi="Consolas" w:eastAsia="宋体"/>
          <w:sz w:val="19"/>
        </w:rPr>
        <w:t xml:space="preserve">    return answer, sources</w:t>
        <w:br/>
      </w:r>
    </w:p>
    <w:p>
      <w:pPr>
        <w:spacing w:line="360" w:lineRule="exact" w:after="120" w:before="120"/>
        <w:jc w:val="center"/>
      </w:pPr>
      <w:r>
        <w:rPr>
          <w:rFonts w:ascii="Times New Roman" w:hAnsi="Times New Roman" w:eastAsia="宋体"/>
          <w:sz w:val="21"/>
        </w:rPr>
        <w:t>图6-1 RAG 核心流程伪代码</w:t>
      </w:r>
    </w:p>
    <w:p>
      <w:pPr>
        <w:pStyle w:val="Heading2"/>
      </w:pPr>
      <w:r>
        <w:t>6.3 搭建与配置说明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sz w:val="24"/>
        </w:rPr>
        <w:t>在 docker 目录下执行 docker-compose up -d 可启动全部服务。启动后前端访问 http://localhost:5173，后端 API 访问 http://localhost:8000，Swagger 文档访问 http://localhost:8000/docs，Neo4j Browser 访问 http://localhost:7474。环境变量通过 .env 配置，包括数据库密码、Redis 密码、Neo4j 认证、DeepSeek API Key、JWT 密钥和 AES 加密密钥。</w:t>
      </w:r>
    </w:p>
    <w:sectPr w:rsidR="00FC693F" w:rsidRPr="0006063C" w:rsidSect="00034616">
      <w:pgSz w:w="11906" w:h="16838"/>
      <w:pgMar w:top="1417" w:right="1134" w:bottom="1134" w:left="1417" w:header="720" w:footer="720" w:gutter="283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80" w:line="36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 w:line="360" w:lineRule="exact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exact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exact" w:after="0"/>
      <w:contextualSpacing/>
    </w:pPr>
    <w:rPr>
      <w:rFonts w:ascii="Times New Roman" w:hAnsi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