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1.12  ·  30 September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1.12</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30 September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72</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6d0b428</w:t>
            </w:r>
          </w:p>
        </w:tc>
      </w:tr>
    </w:tbl>
    <w:p>
      <w:pPr>
        <w:pStyle w:val="Heading2"/>
      </w:pPr>
      <w:r>
        <w:t xml:space="preserve">What changed in version 1.12</w:t>
      </w:r>
    </w:p>
    <w:p>
      <w:pPr>
        <w:pStyle w:val="ListParagraph"/>
        <w:numPr>
          <w:ilvl w:val="0"/>
          <w:numId w:val="1"/>
        </w:numPr>
        <w:spacing w:after="60"/>
      </w:pPr>
      <w:r>
        <w:rPr>
          <w:sz w:val="20"/>
          <w:szCs w:val="20"/>
        </w:rPr>
        <w:t xml:space="preserve">The closure test now asks whether the tracks enclose the ground. It used to ask whether the main ring's perimeter was at least half the distance walked, which punished thorough work: Rondi's steward walked 59 km in 62 pieces to map a 29.5 km boundary, the test wanted 29.49 km of ring, the ring was 29.47 km, and a survey that encloses 1,563 ha unaided was reported as inferred — with 12.43 km of straight line drawn across it that changed the area by nothing. Rondi is now reported as surveyed. Abuankol no longer is: its 0.5 km of track rings 1 ha where the inference rings 4.</w:t>
      </w:r>
    </w:p>
    <w:p>
      <w:pPr>
        <w:pStyle w:val="ListParagraph"/>
        <w:numPr>
          <w:ilvl w:val="0"/>
          <w:numId w:val="1"/>
        </w:numPr>
        <w:spacing w:after="60"/>
      </w:pPr>
      <w:r>
        <w:rPr>
          <w:sz w:val="20"/>
          <w:szCs w:val="20"/>
        </w:rPr>
        <w:t xml:space="preserve">Manuvoora — Zone 6 is closed. The field told us the boundary follows a river with four waterfalls along it — Ija, Taram, Pururi and Parari — which cannot be walked; that stretch is traced along the modelled drainage. Four breaks in the recording, 443 m in all, are joined by hand. Both kinds of line are recorded apart from walked line and add no walked distance, because nobody walked them.</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49</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70</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72</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36</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948.5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6</w:t>
            </w:r>
          </w:p>
        </w:tc>
        <w:tc>
          <w:tcPr>
            <w:tcW w:type="dxa" w:w="2240"/>
          </w:tcPr>
          <w:p>
            <w:pPr>
              <w:jc w:val="right"/>
            </w:pPr>
            <w:r>
              <w:rPr>
                <w:b w:val="false"/>
                <w:bCs w:val="false"/>
                <w:sz w:val="19"/>
                <w:szCs w:val="19"/>
              </w:rPr>
              <w:t xml:space="preserve">5,163</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30</w:t>
            </w:r>
          </w:p>
        </w:tc>
        <w:tc>
          <w:tcPr>
            <w:tcW w:type="dxa" w:w="2240"/>
            <w:shd w:fill="F2F2F2" w:val="clear"/>
          </w:tcPr>
          <w:p>
            <w:pPr>
              <w:jc w:val="right"/>
            </w:pPr>
            <w:r>
              <w:rPr>
                <w:b w:val="false"/>
                <w:bCs w:val="false"/>
                <w:sz w:val="19"/>
                <w:szCs w:val="19"/>
              </w:rPr>
              <w:t xml:space="preserve">28,520</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36</w:t>
            </w:r>
          </w:p>
        </w:tc>
        <w:tc>
          <w:tcPr>
            <w:tcW w:type="dxa" w:w="2240"/>
          </w:tcPr>
          <w:p>
            <w:pPr>
              <w:jc w:val="right"/>
            </w:pPr>
            <w:r>
              <w:rPr>
                <w:b w:val="false"/>
                <w:bCs w:val="false"/>
                <w:sz w:val="19"/>
                <w:szCs w:val="19"/>
              </w:rPr>
              <w:t xml:space="preserve">33,684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28,509</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85%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146.1 km of the outlines in this document was never walked — 22% of the 667.8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13.4%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8 of 35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639</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4</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696</w:t>
            </w:r>
          </w:p>
        </w:tc>
      </w:tr>
      <w:tr>
        <w:tc>
          <w:tcPr>
            <w:tcW w:type="dxa" w:w="5040"/>
          </w:tcPr>
          <w:p>
            <w:pPr>
              <w:jc w:val="left"/>
            </w:pPr>
            <w:r>
              <w:rPr>
                <w:b w:val="false"/>
                <w:bCs w:val="false"/>
                <w:sz w:val="19"/>
                <w:szCs w:val="19"/>
              </w:rPr>
              <w:t xml:space="preserve">Madukol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5</w:t>
            </w:r>
          </w:p>
        </w:tc>
        <w:tc>
          <w:tcPr>
            <w:tcW w:type="dxa" w:w="1120"/>
            <w:shd w:fill="F2F2F2" w:val="clear"/>
          </w:tcPr>
          <w:p>
            <w:pPr>
              <w:jc w:val="right"/>
            </w:pPr>
            <w:r>
              <w:rPr>
                <w:b w:val="false"/>
                <w:bCs w:val="false"/>
                <w:sz w:val="19"/>
                <w:szCs w:val="19"/>
              </w:rPr>
              <w:t xml:space="preserve">9</w:t>
            </w:r>
          </w:p>
        </w:tc>
        <w:tc>
          <w:tcPr>
            <w:tcW w:type="dxa" w:w="1120"/>
            <w:shd w:fill="F2F2F2" w:val="clear"/>
          </w:tcPr>
          <w:p>
            <w:pPr>
              <w:jc w:val="right"/>
            </w:pPr>
            <w:r>
              <w:rPr>
                <w:b w:val="false"/>
                <w:bCs w:val="false"/>
                <w:sz w:val="19"/>
                <w:szCs w:val="19"/>
              </w:rPr>
              <w:t xml:space="preserve">9</w:t>
            </w:r>
          </w:p>
        </w:tc>
        <w:tc>
          <w:tcPr>
            <w:tcW w:type="dxa" w:w="1680"/>
            <w:shd w:fill="F2F2F2" w:val="clear"/>
          </w:tcPr>
          <w:p>
            <w:pPr>
              <w:jc w:val="right"/>
            </w:pPr>
            <w:r>
              <w:rPr>
                <w:b w:val="false"/>
                <w:bCs w:val="false"/>
                <w:sz w:val="19"/>
                <w:szCs w:val="19"/>
              </w:rPr>
              <w:t xml:space="preserve">52.8</w:t>
            </w:r>
          </w:p>
        </w:tc>
        <w:tc>
          <w:tcPr>
            <w:tcW w:type="dxa" w:w="1680"/>
            <w:shd w:fill="F2F2F2" w:val="clear"/>
          </w:tcPr>
          <w:p>
            <w:pPr>
              <w:jc w:val="right"/>
            </w:pPr>
            <w:r>
              <w:rPr>
                <w:b w:val="false"/>
                <w:bCs w:val="false"/>
                <w:sz w:val="19"/>
                <w:szCs w:val="19"/>
              </w:rPr>
              <w:t xml:space="preserve">46.0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3,664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6,692</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35</w:t>
            </w:r>
          </w:p>
        </w:tc>
        <w:tc>
          <w:tcPr>
            <w:tcW w:type="dxa" w:w="2016"/>
          </w:tcPr>
          <w:p>
            <w:pPr>
              <w:jc w:val="right"/>
            </w:pPr>
            <w:r>
              <w:rPr>
                <w:b w:val="false"/>
                <w:bCs w:val="false"/>
                <w:sz w:val="19"/>
                <w:szCs w:val="19"/>
              </w:rPr>
              <w:t xml:space="preserve">35</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33</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6</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54</w:t>
            </w:r>
          </w:p>
        </w:tc>
        <w:tc>
          <w:tcPr>
            <w:tcW w:type="dxa" w:w="2016"/>
            <w:shd w:fill="F2F2F2" w:val="clear"/>
          </w:tcPr>
          <w:p>
            <w:pPr>
              <w:jc w:val="right"/>
            </w:pPr>
            <w:r>
              <w:rPr>
                <w:b w:val="false"/>
                <w:bCs w:val="false"/>
                <w:sz w:val="19"/>
                <w:szCs w:val="19"/>
              </w:rPr>
              <w:t xml:space="preserve">37</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4,798</w:t>
            </w:r>
          </w:p>
        </w:tc>
        <w:tc>
          <w:tcPr>
            <w:tcW w:type="dxa" w:w="2016"/>
          </w:tcPr>
          <w:p>
            <w:pPr>
              <w:jc w:val="right"/>
            </w:pPr>
            <w:r>
              <w:rPr>
                <w:b w:val="false"/>
                <w:bCs w:val="false"/>
                <w:sz w:val="19"/>
                <w:szCs w:val="19"/>
              </w:rPr>
              <w:t xml:space="preserve">4,726</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17%</w:t>
            </w:r>
          </w:p>
        </w:tc>
      </w:tr>
    </w:tbl>
    <w:p>
      <w:r>
        <w:rPr>
          <w:sz w:val="21"/>
          <w:szCs w:val="21"/>
        </w:rPr>
        <w:t xml:space="preserve">The tolerance changes very little: 72 ha of the 4,798 ha falls away, and 4 clan(s) drop out of the overlapping group. 17 of the 54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117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178 gaps are marked across 49 clans, 260.7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What the field has told us about all of this</w:t>
      </w:r>
    </w:p>
    <w:p>
      <w:pPr>
        <w:pStyle w:val="ListParagraph"/>
        <w:numPr>
          <w:ilvl w:val="0"/>
          <w:numId w:val="1"/>
        </w:numPr>
        <w:spacing w:after="60"/>
      </w:pPr>
      <w:r>
        <w:rPr>
          <w:sz w:val="20"/>
          <w:szCs w:val="20"/>
        </w:rPr>
        <w:t xml:space="preserve">Large rivers cannot reasonably be walked. Boulders, rapids and steep drops make it physically difficult and unsafe, so a gap that follows one is not a gap anybody should be asked to close on foot.</w:t>
      </w:r>
    </w:p>
    <w:p>
      <w:pPr>
        <w:pStyle w:val="ListParagraph"/>
        <w:numPr>
          <w:ilvl w:val="0"/>
          <w:numId w:val="1"/>
        </w:numPr>
        <w:spacing w:after="60"/>
      </w:pPr>
      <w:r>
        <w:rPr>
          <w:sz w:val="20"/>
          <w:szCs w:val="20"/>
        </w:rPr>
        <w:t xml:space="preserve">Where a boundary is a large river, the survey team will complete that stretch themselves by editing. How to draw a robust river boundary is an open decision, not yet made.</w:t>
      </w:r>
    </w:p>
    <w:p>
      <w:pPr>
        <w:spacing w:after="120" w:before="60"/>
      </w:pPr>
      <w:r>
        <w:rPr>
          <w:i/>
          <w:iCs/>
          <w:color w:val="595959"/>
          <w:sz w:val="19"/>
          <w:szCs w:val="19"/>
        </w:rPr>
        <w:t xml:space="preserve">Field advice, 23 August 2026. Where a clan's boundary is known to follow a large river, this document does not ask for that stretch to be walked, and says so on the clan's page. 2 clan(s) are marked that way so far.</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49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1,563 ha is measured from the walk, with nothing inferred.</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781425" cy="447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814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Savasi</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47.2%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47% of this clan's recorded line runs within 100 m of Savasi's: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62350" cy="447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623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Savasi</w:t>
      </w:r>
    </w:p>
    <w:p>
      <w:pPr>
        <w:spacing w:after="120" w:before="60"/>
      </w:pPr>
      <w:r>
        <w:rPr>
          <w:i/>
          <w:iCs/>
          <w:color w:val="595959"/>
          <w:sz w:val="19"/>
          <w:szCs w:val="19"/>
        </w:rPr>
        <w:t xml:space="preserve">Zone 3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Oscar Isuni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2026-05-27</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4.0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30.7%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2.4%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From the field</w:t>
      </w:r>
    </w:p>
    <w:p>
      <w:pPr>
        <w:pStyle w:val="ListParagraph"/>
        <w:numPr>
          <w:ilvl w:val="0"/>
          <w:numId w:val="1"/>
        </w:numPr>
        <w:spacing w:after="60"/>
      </w:pPr>
      <w:r>
        <w:rPr>
          <w:sz w:val="20"/>
          <w:szCs w:val="20"/>
        </w:rPr>
        <w:t xml:space="preserve">The eastern border of Savasi's clan land is along the Baraje river.</w:t>
      </w:r>
    </w:p>
    <w:p>
      <w:pPr>
        <w:pStyle w:val="ListParagraph"/>
        <w:numPr>
          <w:ilvl w:val="0"/>
          <w:numId w:val="1"/>
        </w:numPr>
        <w:spacing w:after="60"/>
      </w:pPr>
      <w:r>
        <w:rPr>
          <w:sz w:val="20"/>
          <w:szCs w:val="20"/>
        </w:rPr>
        <w:t xml:space="preserve">The mapping is not finished: the northern and southern ends have yet to be closed off.</w:t>
      </w:r>
    </w:p>
    <w:p>
      <w:pPr>
        <w:spacing w:after="120" w:before="60"/>
      </w:pPr>
      <w:r>
        <w:rPr>
          <w:i/>
          <w:iCs/>
          <w:color w:val="595959"/>
          <w:sz w:val="19"/>
          <w:szCs w:val="19"/>
        </w:rPr>
        <w:t xml:space="preserve">Field advice, 23 August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5.1 km of straight-line joining would be needed to make a ring — 127% of the distance walked. That is beyond the 50% limit, above which an area would be more assumption than survey.</w:t>
      </w:r>
    </w:p>
    <w:p>
      <w:pPr>
        <w:pStyle w:val="ListParagraph"/>
        <w:numPr>
          <w:ilvl w:val="0"/>
          <w:numId w:val="1"/>
        </w:numPr>
        <w:spacing w:after="60"/>
      </w:pPr>
      <w:r>
        <w:rPr>
          <w:sz w:val="20"/>
          <w:szCs w:val="20"/>
        </w:rPr>
        <w:t xml:space="preserve">31% of this clan's recorded line runs within 100 m of Giroiko's: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r>
        <w:rPr>
          <w:b/>
          <w:bCs/>
          <w:sz w:val="21"/>
          <w:szCs w:val="21"/>
        </w:rPr>
        <w:t xml:space="preserve">To take back to the ground</w:t>
      </w:r>
    </w:p>
    <w:p>
      <w:r>
        <w:rPr>
          <w:sz w:val="21"/>
          <w:szCs w:val="21"/>
        </w:rPr>
        <w:t xml:space="preserve">A GPX file for this clan is supplied as Savasi_Zone_3.gpx.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1,058</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7.5%</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14</w:t>
            </w:r>
          </w:p>
        </w:tc>
        <w:tc>
          <w:tcPr>
            <w:tcW w:type="dxa" w:w="1551"/>
            <w:shd w:fill="F2F2F2" w:val="clear"/>
          </w:tcPr>
          <w:p>
            <w:pPr>
              <w:jc w:val="right"/>
            </w:pPr>
            <w:r>
              <w:rPr>
                <w:b w:val="false"/>
                <w:bCs w:val="false"/>
                <w:sz w:val="19"/>
                <w:szCs w:val="19"/>
              </w:rPr>
              <w:t xml:space="preserve">1.3%</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From the field</w:t>
      </w:r>
    </w:p>
    <w:p>
      <w:pPr>
        <w:pStyle w:val="ListParagraph"/>
        <w:numPr>
          <w:ilvl w:val="0"/>
          <w:numId w:val="1"/>
        </w:numPr>
        <w:spacing w:after="60"/>
      </w:pPr>
      <w:r>
        <w:rPr>
          <w:sz w:val="20"/>
          <w:szCs w:val="20"/>
        </w:rPr>
        <w:t xml:space="preserve">Four waterfalls lie along the boundary. From the north they are Ija, Taram, Pururi and Parari.</w:t>
      </w:r>
    </w:p>
    <w:p>
      <w:pPr>
        <w:pStyle w:val="ListParagraph"/>
        <w:numPr>
          <w:ilvl w:val="0"/>
          <w:numId w:val="1"/>
        </w:numPr>
        <w:spacing w:after="60"/>
      </w:pPr>
      <w:r>
        <w:rPr>
          <w:sz w:val="20"/>
          <w:szCs w:val="20"/>
        </w:rPr>
        <w:t xml:space="preserve">The river line itself is impassable because of those waterfalls, but the boundary follows the river line. That stretch is not to be walked; it will be completed by editing.</w:t>
      </w:r>
    </w:p>
    <w:p>
      <w:pPr>
        <w:pStyle w:val="ListParagraph"/>
        <w:numPr>
          <w:ilvl w:val="0"/>
          <w:numId w:val="1"/>
        </w:numPr>
        <w:spacing w:after="60"/>
      </w:pPr>
      <w:r>
        <w:rPr>
          <w:sz w:val="20"/>
          <w:szCs w:val="20"/>
        </w:rPr>
        <w:t xml:space="preserve">The smaller gap is a gorge at the Jarahe waterfall, and the two ends may be joined by a straight line. The straight line there is the boundary, not an assumption.</w:t>
      </w:r>
    </w:p>
    <w:p>
      <w:pPr>
        <w:pStyle w:val="ListParagraph"/>
        <w:numPr>
          <w:ilvl w:val="0"/>
          <w:numId w:val="1"/>
        </w:numPr>
        <w:spacing w:after="60"/>
      </w:pPr>
      <w:r>
        <w:rPr>
          <w:sz w:val="20"/>
          <w:szCs w:val="20"/>
        </w:rPr>
        <w:t xml:space="preserve">The river is resolved: it runs along the modelled drainage (2.48 km, kind river_routed). The Jarahe gorge is NOT resolved. A 1.86 km line adopted for it was withdrawn: it was not a break in the walk at all, but the span the closing step drew between two arbitrary points, running past all four open ends without joining any of them. The real open ends in Granville Nepo's walk are 44 m at the river, four ends 117-342 m apart where the western and north-eastern pieces fail to meet, and a 52 m stub.</w:t>
      </w:r>
    </w:p>
    <w:p>
      <w:pPr>
        <w:pStyle w:val="ListParagraph"/>
        <w:numPr>
          <w:ilvl w:val="0"/>
          <w:numId w:val="1"/>
        </w:numPr>
        <w:spacing w:after="60"/>
      </w:pPr>
      <w:r>
        <w:rPr>
          <w:sz w:val="20"/>
          <w:szCs w:val="20"/>
        </w:rPr>
        <w:t xml:space="preserve">Egobeyas Kuarisi and Granville Nepo walked this boundary together, both recording: 98% of each line runs within 50 m of the other. It is one walk recorded twice, not two walks to be joined. Joined, the linework doubles and the survey encloses 556 ha; taken as Granville Nepo recorded it, it encloses 1,099 ha and is closed but for 40 m.</w:t>
      </w:r>
    </w:p>
    <w:p>
      <w:pPr>
        <w:spacing w:after="120" w:before="60"/>
      </w:pPr>
      <w:r>
        <w:rPr>
          <w:i/>
          <w:iCs/>
          <w:color w:val="595959"/>
          <w:sz w:val="19"/>
          <w:szCs w:val="19"/>
        </w:rPr>
        <w:t xml:space="preserve">Field advice, 24 August 2026, on an annotated printout.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1,058 ha is measured from the walk, with nothing inferred.</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Sahirut (80 ha); Pina Ora (14 ha).</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5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14</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10</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Naharaura (60 ha); Sahirut (15 ha); Manuvoora (14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23.1%</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Manuvoora (80 ha); Pina Ora (15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1.3 km of straight-line joining would be needed to make a ring — 245% of the distance walked. That is beyond the 50% limit, above which an area would be more assumption than survey.</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(Sugulkol, Jariji)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r>
        <w:tc>
          <w:tcPr>
            <w:tcW w:type="dxa" w:w="5040"/>
            <w:shd w:fill="F2F2F2" w:val="clear"/>
          </w:tcPr>
          <w:p>
            <w:pPr>
              <w:jc w:val="left"/>
            </w:pPr>
            <w:r>
              <w:rPr>
                <w:b w:val="false"/>
                <w:bCs w:val="false"/>
                <w:sz w:val="19"/>
                <w:szCs w:val="19"/>
              </w:rPr>
              <w:t xml:space="preserve">Savasi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Manang)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Ginangi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574 ha: separately they give 1,276 ha, joined 701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(Ginangi)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1.12, 30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54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Manuvoora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80</w:t>
            </w:r>
          </w:p>
        </w:tc>
        <w:tc>
          <w:tcPr>
            <w:tcW w:type="dxa" w:w="1186"/>
          </w:tcPr>
          <w:p>
            <w:pPr>
              <w:jc w:val="right"/>
            </w:pPr>
            <w:r>
              <w:rPr>
                <w:b w:val="false"/>
                <w:bCs w:val="false"/>
                <w:sz w:val="19"/>
                <w:szCs w:val="19"/>
              </w:rPr>
              <w:t xml:space="preserve">7.5%</w:t>
            </w:r>
          </w:p>
        </w:tc>
        <w:tc>
          <w:tcPr>
            <w:tcW w:type="dxa" w:w="1186"/>
          </w:tcPr>
          <w:p>
            <w:pPr>
              <w:jc w:val="right"/>
            </w:pPr>
            <w:r>
              <w:rPr>
                <w:b w:val="false"/>
                <w:bCs w:val="false"/>
                <w:sz w:val="19"/>
                <w:szCs w:val="19"/>
              </w:rPr>
              <w:t xml:space="preserve">23.1%</w:t>
            </w:r>
          </w:p>
        </w:tc>
        <w:tc>
          <w:tcPr>
            <w:tcW w:type="dxa" w:w="1186"/>
          </w:tcPr>
          <w:p>
            <w:pPr>
              <w:jc w:val="right"/>
            </w:pPr>
            <w:r>
              <w:rPr>
                <w:b w:val="false"/>
                <w:bCs w:val="false"/>
                <w:sz w:val="19"/>
                <w:szCs w:val="19"/>
              </w:rPr>
              <w:t xml:space="preserve">75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Majanko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23.6%</w:t>
            </w:r>
          </w:p>
        </w:tc>
        <w:tc>
          <w:tcPr>
            <w:tcW w:type="dxa" w:w="1186"/>
            <w:shd w:fill="F2F2F2" w:val="clear"/>
          </w:tcPr>
          <w:p>
            <w:pPr>
              <w:jc w:val="right"/>
            </w:pPr>
            <w:r>
              <w:rPr>
                <w:b w:val="false"/>
                <w:bCs w:val="false"/>
                <w:sz w:val="19"/>
                <w:szCs w:val="19"/>
              </w:rPr>
              <w:t xml:space="preserve">16.1%</w:t>
            </w:r>
          </w:p>
        </w:tc>
        <w:tc>
          <w:tcPr>
            <w:tcW w:type="dxa" w:w="1186"/>
            <w:shd w:fill="F2F2F2" w:val="clear"/>
          </w:tcPr>
          <w:p>
            <w:pPr>
              <w:jc w:val="right"/>
            </w:pPr>
            <w:r>
              <w:rPr>
                <w:b w:val="false"/>
                <w:bCs w:val="false"/>
                <w:sz w:val="19"/>
                <w:szCs w:val="19"/>
              </w:rPr>
              <w:t xml:space="preserve">65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62</w:t>
            </w:r>
          </w:p>
        </w:tc>
        <w:tc>
          <w:tcPr>
            <w:tcW w:type="dxa" w:w="1186"/>
          </w:tcPr>
          <w:p>
            <w:pPr>
              <w:jc w:val="right"/>
            </w:pPr>
            <w:r>
              <w:rPr>
                <w:b w:val="false"/>
                <w:bCs w:val="false"/>
                <w:sz w:val="19"/>
                <w:szCs w:val="19"/>
              </w:rPr>
              <w:t xml:space="preserve">8.9%</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Naharaura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60</w:t>
            </w:r>
          </w:p>
        </w:tc>
        <w:tc>
          <w:tcPr>
            <w:tcW w:type="dxa" w:w="1186"/>
            <w:shd w:fill="F2F2F2" w:val="clear"/>
          </w:tcPr>
          <w:p>
            <w:pPr>
              <w:jc w:val="right"/>
            </w:pPr>
            <w:r>
              <w:rPr>
                <w:b w:val="false"/>
                <w:bCs w:val="false"/>
                <w:sz w:val="19"/>
                <w:szCs w:val="19"/>
              </w:rPr>
              <w:t xml:space="preserve">10.0%</w:t>
            </w:r>
          </w:p>
        </w:tc>
        <w:tc>
          <w:tcPr>
            <w:tcW w:type="dxa" w:w="1186"/>
            <w:shd w:fill="F2F2F2" w:val="clear"/>
          </w:tcPr>
          <w:p>
            <w:pPr>
              <w:jc w:val="right"/>
            </w:pPr>
            <w:r>
              <w:rPr>
                <w:b w:val="false"/>
                <w:bCs w:val="false"/>
                <w:sz w:val="19"/>
                <w:szCs w:val="19"/>
              </w:rPr>
              <w:t xml:space="preserve">7.3%</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11.0%</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56</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6.6%</w:t>
            </w:r>
          </w:p>
        </w:tc>
        <w:tc>
          <w:tcPr>
            <w:tcW w:type="dxa" w:w="1186"/>
            <w:shd w:fill="F2F2F2" w:val="clear"/>
          </w:tcPr>
          <w:p>
            <w:pPr>
              <w:jc w:val="right"/>
            </w:pPr>
            <w:r>
              <w:rPr>
                <w:b w:val="false"/>
                <w:bCs w:val="false"/>
                <w:sz w:val="19"/>
                <w:szCs w:val="19"/>
              </w:rPr>
              <w:t xml:space="preserve">52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52</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16.4%</w:t>
            </w:r>
          </w:p>
        </w:tc>
        <w:tc>
          <w:tcPr>
            <w:tcW w:type="dxa" w:w="1186"/>
          </w:tcPr>
          <w:p>
            <w:pPr>
              <w:jc w:val="right"/>
            </w:pPr>
            <w:r>
              <w:rPr>
                <w:b w:val="false"/>
                <w:bCs w:val="false"/>
                <w:sz w:val="19"/>
                <w:szCs w:val="19"/>
              </w:rPr>
              <w:t xml:space="preserve">51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Darekikol</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50</w:t>
            </w:r>
          </w:p>
        </w:tc>
        <w:tc>
          <w:tcPr>
            <w:tcW w:type="dxa" w:w="1186"/>
            <w:shd w:fill="F2F2F2" w:val="clear"/>
          </w:tcPr>
          <w:p>
            <w:pPr>
              <w:jc w:val="right"/>
            </w:pPr>
            <w:r>
              <w:rPr>
                <w:b w:val="false"/>
                <w:bCs w:val="false"/>
                <w:sz w:val="19"/>
                <w:szCs w:val="19"/>
              </w:rPr>
              <w:t xml:space="preserve">8.6%</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50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4.4%</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42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Majanko</w:t>
            </w:r>
          </w:p>
        </w:tc>
        <w:tc>
          <w:tcPr>
            <w:tcW w:type="dxa" w:w="1186"/>
            <w:shd w:fill="F2F2F2" w:val="clear"/>
          </w:tcPr>
          <w:p>
            <w:pPr>
              <w:jc w:val="right"/>
            </w:pPr>
            <w:r>
              <w:rPr>
                <w:b w:val="false"/>
                <w:bCs w:val="false"/>
                <w:sz w:val="19"/>
                <w:szCs w:val="19"/>
              </w:rPr>
              <w:t xml:space="preserve">40</w:t>
            </w:r>
          </w:p>
        </w:tc>
        <w:tc>
          <w:tcPr>
            <w:tcW w:type="dxa" w:w="1186"/>
            <w:shd w:fill="F2F2F2" w:val="clear"/>
          </w:tcPr>
          <w:p>
            <w:pPr>
              <w:jc w:val="right"/>
            </w:pPr>
            <w:r>
              <w:rPr>
                <w:b w:val="false"/>
                <w:bCs w:val="false"/>
                <w:sz w:val="19"/>
                <w:szCs w:val="19"/>
              </w:rPr>
              <w:t xml:space="preserve">7.4%</w:t>
            </w:r>
          </w:p>
        </w:tc>
        <w:tc>
          <w:tcPr>
            <w:tcW w:type="dxa" w:w="1186"/>
            <w:shd w:fill="F2F2F2" w:val="clear"/>
          </w:tcPr>
          <w:p>
            <w:pPr>
              <w:jc w:val="right"/>
            </w:pPr>
            <w:r>
              <w:rPr>
                <w:b w:val="false"/>
                <w:bCs w:val="false"/>
                <w:sz w:val="19"/>
                <w:szCs w:val="19"/>
              </w:rPr>
              <w:t xml:space="preserve">14.5%</w:t>
            </w:r>
          </w:p>
        </w:tc>
        <w:tc>
          <w:tcPr>
            <w:tcW w:type="dxa" w:w="1186"/>
            <w:shd w:fill="F2F2F2" w:val="clear"/>
          </w:tcPr>
          <w:p>
            <w:pPr>
              <w:jc w:val="right"/>
            </w:pPr>
            <w:r>
              <w:rPr>
                <w:b w:val="false"/>
                <w:bCs w:val="false"/>
                <w:sz w:val="19"/>
                <w:szCs w:val="19"/>
              </w:rPr>
              <w:t xml:space="preserve">39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32</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10.3%</w:t>
            </w:r>
          </w:p>
        </w:tc>
        <w:tc>
          <w:tcPr>
            <w:tcW w:type="dxa" w:w="1186"/>
          </w:tcPr>
          <w:p>
            <w:pPr>
              <w:jc w:val="right"/>
            </w:pPr>
            <w:r>
              <w:rPr>
                <w:b w:val="false"/>
                <w:bCs w:val="false"/>
                <w:sz w:val="19"/>
                <w:szCs w:val="19"/>
              </w:rPr>
              <w:t xml:space="preserve">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2.8%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27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Sugulkol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6.7%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Asoro</w:t>
            </w:r>
          </w:p>
        </w:tc>
        <w:tc>
          <w:tcPr>
            <w:tcW w:type="dxa" w:w="1779"/>
            <w:shd w:fill="F2F2F2" w:val="clear"/>
          </w:tcPr>
          <w:p>
            <w:pPr>
              <w:jc w:val="right"/>
            </w:pPr>
            <w:r>
              <w:rPr>
                <w:b w:val="false"/>
                <w:bCs w:val="false"/>
                <w:sz w:val="19"/>
                <w:szCs w:val="19"/>
              </w:rPr>
              <w:t xml:space="preserve">Juaiko</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15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Pina 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14</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10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6</w:t>
            </w:r>
          </w:p>
        </w:tc>
        <w:tc>
          <w:tcPr>
            <w:tcW w:type="dxa" w:w="1186"/>
            <w:shd w:fill="F2F2F2" w:val="clear"/>
          </w:tcPr>
          <w:p>
            <w:pPr>
              <w:jc w:val="right"/>
            </w:pPr>
            <w:r>
              <w:rPr>
                <w:b w:val="false"/>
                <w:bCs w:val="false"/>
                <w:sz w:val="19"/>
                <w:szCs w:val="19"/>
              </w:rPr>
              <w:t xml:space="preserve">3.6%</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1.7%</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0.6%</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Gariniko</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2.5%</w:t>
            </w:r>
          </w:p>
        </w:tc>
        <w:tc>
          <w:tcPr>
            <w:tcW w:type="dxa" w:w="1186"/>
          </w:tcPr>
          <w:p>
            <w:pPr>
              <w:jc w:val="right"/>
            </w:pPr>
            <w:r>
              <w:rPr>
                <w:b w:val="false"/>
                <w:bCs w:val="false"/>
                <w:sz w:val="19"/>
                <w:szCs w:val="19"/>
              </w:rPr>
              <w:t xml:space="preserve">3.9%</w:t>
            </w:r>
          </w:p>
        </w:tc>
        <w:tc>
          <w:tcPr>
            <w:tcW w:type="dxa" w:w="1186"/>
          </w:tcPr>
          <w:p>
            <w:pPr>
              <w:jc w:val="right"/>
            </w:pPr>
            <w:r>
              <w:rPr>
                <w:b w:val="false"/>
                <w:bCs w:val="false"/>
                <w:sz w:val="19"/>
                <w:szCs w:val="19"/>
              </w:rPr>
              <w:t xml:space="preserve">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3.1%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0.8%</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Mariura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Gubai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0.7%</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Rondi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6d0b428</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1.12, 30 September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0379b92857a37a9a311127d016e9e45a0230e58.png"/><Relationship Id="rId9" Type="http://schemas.openxmlformats.org/officeDocument/2006/relationships/image" Target="media/461127034e2bf2cd4d5c75e9203312f29965058b.png"/><Relationship Id="rId10" Type="http://schemas.openxmlformats.org/officeDocument/2006/relationships/image" Target="media/edb589d71c34d28951e4a3c26dadb25467b1549e.png"/><Relationship Id="rId11" Type="http://schemas.openxmlformats.org/officeDocument/2006/relationships/image" Target="media/04b265fbe8285e318d52232cb3f2e21ca4f57bfc.png"/><Relationship Id="rId12" Type="http://schemas.openxmlformats.org/officeDocument/2006/relationships/image" Target="media/54a803a230c9f752b2ea8f02e6642c23284d52a8.png"/><Relationship Id="rId13" Type="http://schemas.openxmlformats.org/officeDocument/2006/relationships/image" Target="media/2a615bf5eb4e404e2ea91823bf602cf7b1816001.png"/><Relationship Id="rId14" Type="http://schemas.openxmlformats.org/officeDocument/2006/relationships/image" Target="media/eb3e5f06272decffc56e1ee84dd7270757d1e618.png"/><Relationship Id="rId15" Type="http://schemas.openxmlformats.org/officeDocument/2006/relationships/image" Target="media/1793e1365c2cb9df2f41aa159e20e971591be15c.png"/><Relationship Id="rId16" Type="http://schemas.openxmlformats.org/officeDocument/2006/relationships/image" Target="media/1102249d871d31f502aaf9a38add71f5e1c0eb9a.png"/><Relationship Id="rId17" Type="http://schemas.openxmlformats.org/officeDocument/2006/relationships/image" Target="media/ea807a7cafe45a4e5fd6b28bbff1896a3b761058.png"/><Relationship Id="rId18" Type="http://schemas.openxmlformats.org/officeDocument/2006/relationships/image" Target="media/45f6b08b8d2e138038fda5a9d490958b47f4bf18.png"/><Relationship Id="rId19" Type="http://schemas.openxmlformats.org/officeDocument/2006/relationships/image" Target="media/fd262042e1957b490e4a3ee00cf517e170a9e492.png"/><Relationship Id="rId20" Type="http://schemas.openxmlformats.org/officeDocument/2006/relationships/image" Target="media/1b45cadeafcb1fd3c91090a7c342ee8079de9ae7.png"/><Relationship Id="rId21" Type="http://schemas.openxmlformats.org/officeDocument/2006/relationships/image" Target="media/08e31a7f2c4d896bf0c48f0213dab0db18f8c224.png"/><Relationship Id="rId22" Type="http://schemas.openxmlformats.org/officeDocument/2006/relationships/image" Target="media/cc23b88ef13299ca9c9be745596568583a25fcf7.png"/><Relationship Id="rId23" Type="http://schemas.openxmlformats.org/officeDocument/2006/relationships/image" Target="media/a1886b2ed9d9396e108b08ab38def82589fbeb4a.png"/><Relationship Id="rId24" Type="http://schemas.openxmlformats.org/officeDocument/2006/relationships/image" Target="media/7680425fcbc9ba9d71c68a7ad3519077383168e3.png"/><Relationship Id="rId25" Type="http://schemas.openxmlformats.org/officeDocument/2006/relationships/image" Target="media/0673b110c1da6b4897293343d50054c451cb15e2.png"/><Relationship Id="rId26" Type="http://schemas.openxmlformats.org/officeDocument/2006/relationships/image" Target="media/f5992a73dec0d40de9358ebefe5c62e2215a211e.png"/><Relationship Id="rId27" Type="http://schemas.openxmlformats.org/officeDocument/2006/relationships/image" Target="media/e1e61b93cb119893c770decf9fad6e238c438b59.png"/><Relationship Id="rId28" Type="http://schemas.openxmlformats.org/officeDocument/2006/relationships/image" Target="media/23131a293e50c21fd5820140190921996e9286fb.png"/><Relationship Id="rId29" Type="http://schemas.openxmlformats.org/officeDocument/2006/relationships/image" Target="media/e7cef4324917d9023c76070da1bfe340106fbc41.png"/><Relationship Id="rId30" Type="http://schemas.openxmlformats.org/officeDocument/2006/relationships/image" Target="media/ce1eb70809af7bcf970ae1c64d1dab8485538ad6.png"/><Relationship Id="rId31" Type="http://schemas.openxmlformats.org/officeDocument/2006/relationships/image" Target="media/ae70c01cbf5210d0eb5848df31f5876c49dd818d.png"/><Relationship Id="rId32" Type="http://schemas.openxmlformats.org/officeDocument/2006/relationships/image" Target="media/cf03fbfbd326d22f5dfba0a874dfc025d02fa6fd.png"/><Relationship Id="rId33" Type="http://schemas.openxmlformats.org/officeDocument/2006/relationships/image" Target="media/09dea0fee73333d4df5921186543369dce945e7b.png"/><Relationship Id="rId34" Type="http://schemas.openxmlformats.org/officeDocument/2006/relationships/image" Target="media/816b9468b1e38a0ca33e94eaf82ded5d37151e9c.png"/><Relationship Id="rId35" Type="http://schemas.openxmlformats.org/officeDocument/2006/relationships/image" Target="media/6438201c731824f3cf88a9e719a05183af57f00f.png"/><Relationship Id="rId36" Type="http://schemas.openxmlformats.org/officeDocument/2006/relationships/image" Target="media/45172fe0d06b7ec0c02e3c8555e9c31898d5de3d.png"/><Relationship Id="rId37" Type="http://schemas.openxmlformats.org/officeDocument/2006/relationships/image" Target="media/4708fa38c9c803f523f4302a720b86cf654745b1.png"/><Relationship Id="rId38" Type="http://schemas.openxmlformats.org/officeDocument/2006/relationships/image" Target="media/8f6e1a2e15fdbc558318653145300b9f3b6e4e5b.png"/><Relationship Id="rId39" Type="http://schemas.openxmlformats.org/officeDocument/2006/relationships/image" Target="media/1f5996f1ae15125a5182369fc1a97eb2883c03f7.png"/><Relationship Id="rId40" Type="http://schemas.openxmlformats.org/officeDocument/2006/relationships/image" Target="media/593820db8e78424068bd105f5c4bd970420cad80.png"/><Relationship Id="rId41" Type="http://schemas.openxmlformats.org/officeDocument/2006/relationships/image" Target="media/b227e1880245b4f63c682b26bed7c7869bdb6bee.png"/><Relationship Id="rId42" Type="http://schemas.openxmlformats.org/officeDocument/2006/relationships/image" Target="media/a63b1e0d45373de4856d1a83a2e953645abff8c4.png"/><Relationship Id="rId43" Type="http://schemas.openxmlformats.org/officeDocument/2006/relationships/image" Target="media/18fe990a60d9a2cd06bde3ee201c534d755b5545.png"/><Relationship Id="rId44" Type="http://schemas.openxmlformats.org/officeDocument/2006/relationships/image" Target="media/abdad0da2a3630a61978040d9558b96bce543b60.png"/><Relationship Id="rId45" Type="http://schemas.openxmlformats.org/officeDocument/2006/relationships/image" Target="media/61a6ec35713d2e91b61364cba759f73083cf6e87.png"/><Relationship Id="rId46" Type="http://schemas.openxmlformats.org/officeDocument/2006/relationships/image" Target="media/72cc7576eece7e576cac3ad4faa15af34997ee49.png"/><Relationship Id="rId47" Type="http://schemas.openxmlformats.org/officeDocument/2006/relationships/image" Target="media/a3428070b4dcdc37c2f63fe2d7f0ea0f2b5eb8fe.png"/><Relationship Id="rId48" Type="http://schemas.openxmlformats.org/officeDocument/2006/relationships/image" Target="media/6a1f1750d2f5941d704b802e87a5b9ad0f65ce69.png"/><Relationship Id="rId49" Type="http://schemas.openxmlformats.org/officeDocument/2006/relationships/image" Target="media/72b39e77a0a923b5f5730556b2895a4950636a60.png"/><Relationship Id="rId50" Type="http://schemas.openxmlformats.org/officeDocument/2006/relationships/image" Target="media/70f245d417ef12c0b2a4421e3df3e507796ffdfe.png"/><Relationship Id="rId51" Type="http://schemas.openxmlformats.org/officeDocument/2006/relationships/image" Target="media/c70f9253188b7d4da4a3f7932cd06ebcd8a1af60.png"/><Relationship Id="rId52" Type="http://schemas.openxmlformats.org/officeDocument/2006/relationships/image" Target="media/78bfc7df0622eb061e517f8703af0af92bcf01ed.png"/><Relationship Id="rId53" Type="http://schemas.openxmlformats.org/officeDocument/2006/relationships/image" Target="media/80250b895462099dfe0b605dcbef97023fd75bdc.png"/><Relationship Id="rId54" Type="http://schemas.openxmlformats.org/officeDocument/2006/relationships/image" Target="media/b7199526e379de81cce4a4f550724e118a8f337f.png"/><Relationship Id="rId55" Type="http://schemas.openxmlformats.org/officeDocument/2006/relationships/image" Target="media/3f3982051dd70a841d63d6a6a5a32829fb85a737.png"/><Relationship Id="rId56" Type="http://schemas.openxmlformats.org/officeDocument/2006/relationships/image" Target="media/2025420033b0dffd01b54c6f23ed42651cf2ed41.png"/><Relationship Id="rId57" Type="http://schemas.openxmlformats.org/officeDocument/2006/relationships/image" Target="media/7ee5cd2fb03ada0f22f5504b0d876f57ee1fb920.png"/><Relationship Id="rId58" Type="http://schemas.openxmlformats.org/officeDocument/2006/relationships/image" Target="media/8f16f643cef258c16e7c211a80a13409e9a713c4.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v1.12</dc:title>
  <dc:creator>MCA Maps</dc:creator>
  <dc:description>Survey results, per-clan detail and field queries — version 1.12, 30 September 2026</dc:description>
  <cp:lastModifiedBy>Un-named</cp:lastModifiedBy>
  <cp:revision>1</cp:revision>
  <dcterms:created xsi:type="dcterms:W3CDTF">2026-09-30T05:35:07.616Z</dcterms:created>
  <dcterms:modified xsi:type="dcterms:W3CDTF">2026-09-30T05:35:07.617Z</dcterms:modified>
</cp:coreProperties>
</file>

<file path=docProps/custom.xml><?xml version="1.0" encoding="utf-8"?>
<Properties xmlns="http://schemas.openxmlformats.org/officeDocument/2006/custom-properties" xmlns:vt="http://schemas.openxmlformats.org/officeDocument/2006/docPropsVTypes"/>
</file>