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10" w:before="260"/>
      </w:pPr>
      <w:r>
        <w:rPr>
          <w:b/>
          <w:bCs/>
          <w:color w:val="12657D"/>
          <w:sz w:val="32"/>
          <w:szCs w:val="32"/>
        </w:rPr>
        <w:t xml:space="preserve">Interviewer guide</w:t>
      </w:r>
    </w:p>
    <w:p>
      <w:pPr>
        <w:spacing w:after="110"/>
      </w:pPr>
      <w:r>
        <w:t xml:space="preserve">Managalas Small-Scale Mining Site &amp; Miner Survey</w:t>
      </w:r>
    </w:p>
    <w:p>
      <w:pPr>
        <w:spacing w:after="110"/>
      </w:pPr>
      <w:r>
        <w:t xml:space="preserve">For enumerators conducting the interview. Read this before your first day in the field. Set the app up first — see </w:t>
      </w:r>
      <w:r>
        <w:rPr>
          <w:i/>
          <w:iCs/>
        </w:rPr>
        <w:t xml:space="preserve">INSTALL_GUIDE.md</w:t>
      </w:r>
      <w:r>
        <w:t xml:space="preserve">.</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What this survey is for</w:t>
      </w:r>
    </w:p>
    <w:p>
      <w:pPr>
        <w:spacing w:after="110"/>
      </w:pPr>
      <w:r>
        <w:t xml:space="preserve">To understand small-scale mining in and around the Managalas Conservation Area: how people mine, what they earn, what it does to the land and rivers, what hazards they face, and what support would help. The findings inform planning for safer and more sustainable mining alongside conservation.</w:t>
      </w:r>
    </w:p>
    <w:p>
      <w:pPr>
        <w:spacing w:after="110"/>
      </w:pPr>
      <w:r>
        <w:t xml:space="preserve">The survey takes </w:t>
      </w:r>
      <w:r>
        <w:rPr>
          <w:b/>
          <w:bCs/>
        </w:rPr>
        <w:t xml:space="preserve">30–45 minutes</w:t>
      </w:r>
      <w:r>
        <w:t xml:space="preserve">, plus time for photographs.</w:t>
      </w:r>
    </w:p>
    <w:p>
      <w:pPr>
        <w:pStyle w:val="Heading2"/>
        <w:spacing w:after="110" w:before="260"/>
      </w:pPr>
      <w:r>
        <w:rPr>
          <w:b/>
          <w:bCs/>
          <w:color w:val="12657D"/>
          <w:sz w:val="26"/>
          <w:szCs w:val="26"/>
        </w:rPr>
        <w:t xml:space="preserve">Your job</w:t>
      </w:r>
    </w:p>
    <w:p>
      <w:pPr>
        <w:spacing w:after="110"/>
      </w:pPr>
      <w:r>
        <w:t xml:space="preserve">You are recording what the miner tells you. You are </w:t>
      </w:r>
      <w:r>
        <w:rPr>
          <w:b/>
          <w:bCs/>
        </w:rPr>
        <w:t xml:space="preserve">not</w:t>
      </w:r>
      <w:r>
        <w:t xml:space="preserve"> inspecting, enforcing, or advising.</w:t>
      </w:r>
    </w:p>
    <w:p>
      <w:pPr>
        <w:pStyle w:val="ListParagraph"/>
        <w:numPr>
          <w:ilvl w:val="0"/>
          <w:numId w:val="2"/>
        </w:numPr>
        <w:spacing w:after="50"/>
      </w:pPr>
      <w:r>
        <w:t xml:space="preserve">Ask the question as written. Do not reword it to what you expect.</w:t>
      </w:r>
    </w:p>
    <w:p>
      <w:pPr>
        <w:pStyle w:val="ListParagraph"/>
        <w:numPr>
          <w:ilvl w:val="0"/>
          <w:numId w:val="2"/>
        </w:numPr>
        <w:spacing w:after="50"/>
      </w:pPr>
      <w:r>
        <w:t xml:space="preserve">Record the answer given, even where you believe it is wrong.</w:t>
      </w:r>
    </w:p>
    <w:p>
      <w:pPr>
        <w:pStyle w:val="ListParagraph"/>
        <w:numPr>
          <w:ilvl w:val="0"/>
          <w:numId w:val="2"/>
        </w:numPr>
        <w:spacing w:after="50"/>
      </w:pPr>
      <w:r>
        <w:t xml:space="preserve">Do not warn anyone about mercury, safety or legality </w:t>
      </w:r>
      <w:r>
        <w:rPr>
          <w:b/>
          <w:bCs/>
        </w:rPr>
        <w:t xml:space="preserve">during</w:t>
      </w:r>
      <w:r>
        <w:t xml:space="preserve"> the interview. It changes the answers to every question that follows. If someone asks you directly, offer to talk after the interview is finished.</w:t>
      </w:r>
    </w:p>
    <w:p>
      <w:pPr>
        <w:pStyle w:val="ListParagraph"/>
        <w:numPr>
          <w:ilvl w:val="0"/>
          <w:numId w:val="2"/>
        </w:numPr>
        <w:spacing w:after="50"/>
      </w:pPr>
      <w:r>
        <w:t xml:space="preserve">Never promise money, equipment, a licence or protection from consequences.</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Before you approach anyone</w:t>
      </w:r>
    </w:p>
    <w:p>
      <w:pPr>
        <w:pStyle w:val="ListParagraph"/>
        <w:numPr>
          <w:ilvl w:val="0"/>
          <w:numId w:val="3"/>
        </w:numPr>
        <w:spacing w:after="50"/>
      </w:pPr>
      <w:r>
        <w:t xml:space="preserve">Check the app opens (flight mode test).</w:t>
      </w:r>
    </w:p>
    <w:p>
      <w:pPr>
        <w:pStyle w:val="ListParagraph"/>
        <w:numPr>
          <w:ilvl w:val="0"/>
          <w:numId w:val="3"/>
        </w:numPr>
        <w:spacing w:after="50"/>
      </w:pPr>
      <w:r>
        <w:t xml:space="preserve">Check the phone is charged. A full survey with photographs uses real battery.</w:t>
      </w:r>
    </w:p>
    <w:p>
      <w:pPr>
        <w:pStyle w:val="ListParagraph"/>
        <w:numPr>
          <w:ilvl w:val="0"/>
          <w:numId w:val="3"/>
        </w:numPr>
        <w:spacing w:after="50"/>
      </w:pPr>
      <w:r>
        <w:t xml:space="preserve">Know your Survey ID for the day — your supervisor sets the format, e.g. </w:t>
      </w:r>
      <w:r>
        <w:rPr>
          <w:rFonts w:ascii="Consolas" w:cs="Consolas" w:eastAsia="Consolas" w:hAnsi="Consolas"/>
          <w:sz w:val="19"/>
          <w:szCs w:val="19"/>
        </w:rPr>
        <w:t xml:space="preserve">MGL-2026-014</w:t>
      </w:r>
      <w:r>
        <w:t xml:space="preserve">.</w:t>
      </w:r>
    </w:p>
    <w:p>
      <w:pPr>
        <w:pStyle w:val="ListParagraph"/>
        <w:numPr>
          <w:ilvl w:val="0"/>
          <w:numId w:val="3"/>
        </w:numPr>
        <w:spacing w:after="50"/>
      </w:pPr>
      <w:r>
        <w:t xml:space="preserve">Look at the site from a distance and plan your photographs.</w:t>
      </w:r>
    </w:p>
    <w:p>
      <w:pPr>
        <w:pStyle w:val="Heading2"/>
        <w:spacing w:after="110" w:before="260"/>
      </w:pPr>
      <w:r>
        <w:rPr>
          <w:b/>
          <w:bCs/>
          <w:color w:val="12657D"/>
          <w:sz w:val="26"/>
          <w:szCs w:val="26"/>
        </w:rPr>
        <w:t xml:space="preserve">Starting a survey</w:t>
      </w:r>
    </w:p>
    <w:p>
      <w:pPr>
        <w:spacing w:after="110"/>
      </w:pPr>
      <w:r>
        <w:t xml:space="preserve">Tap </w:t>
      </w:r>
      <w:r>
        <w:rPr>
          <w:b/>
          <w:bCs/>
        </w:rPr>
        <w:t xml:space="preserve">New survey</w:t>
      </w:r>
      <w:r>
        <w:t xml:space="preserve"> and enter:</w:t>
      </w:r>
    </w:p>
    <w:tbl>
      <w:tblPr>
        <w:tblW w:type="pct" w:w="100%"/>
        <w:tblBorders>
          <w:top w:val="single" w:color="D7E1E5" w:sz="4"/>
          <w:left w:val="single" w:color="D7E1E5" w:sz="4"/>
          <w:bottom w:val="single" w:color="D7E1E5" w:sz="4"/>
          <w:right w:val="single" w:color="D7E1E5" w:sz="4"/>
          <w:insideH w:val="single" w:color="auto" w:sz="4"/>
          <w:insideV w:val="single" w:color="auto" w:sz="4"/>
        </w:tblBorders>
      </w:tblPr>
      <w:tblGrid>
        <w:gridCol w:w="100"/>
        <w:gridCol w:w="100"/>
      </w:tblGrid>
      <w:tr>
        <w:trPr>
          <w:tblHeader/>
        </w:trPr>
        <w:tc>
          <w:tcPr>
            <w:shd w:fill="EEF4F6" w:val="clear"/>
            <w:tcMar>
              <w:top w:type="dxa" w:w="80"/>
              <w:left w:type="dxa" w:w="120"/>
              <w:bottom w:type="dxa" w:w="80"/>
              <w:right w:type="dxa" w:w="120"/>
            </w:tcMar>
          </w:tcPr>
          <w:p>
            <w:pPr>
              <w:spacing w:after="0"/>
            </w:pPr>
            <w:r>
              <w:rPr>
                <w:b/>
                <w:bCs/>
                <w:color w:val="12343F"/>
              </w:rPr>
              <w:t xml:space="preserve">Field</w:t>
            </w:r>
          </w:p>
        </w:tc>
        <w:tc>
          <w:tcPr>
            <w:shd w:fill="EEF4F6" w:val="clear"/>
            <w:tcMar>
              <w:top w:type="dxa" w:w="80"/>
              <w:left w:type="dxa" w:w="120"/>
              <w:bottom w:type="dxa" w:w="80"/>
              <w:right w:type="dxa" w:w="120"/>
            </w:tcMar>
          </w:tcPr>
          <w:p>
            <w:pPr>
              <w:spacing w:after="0"/>
            </w:pPr>
            <w:r>
              <w:rPr>
                <w:b/>
                <w:bCs/>
                <w:color w:val="12343F"/>
              </w:rPr>
              <w:t xml:space="preserve">What to put</w:t>
            </w:r>
          </w:p>
        </w:tc>
      </w:tr>
      <w:tr>
        <w:tc>
          <w:tcPr>
            <w:tcMar>
              <w:top w:type="dxa" w:w="80"/>
              <w:left w:type="dxa" w:w="120"/>
              <w:bottom w:type="dxa" w:w="80"/>
              <w:right w:type="dxa" w:w="120"/>
            </w:tcMar>
          </w:tcPr>
          <w:p>
            <w:pPr>
              <w:spacing w:after="0"/>
            </w:pPr>
            <w:r>
              <w:t xml:space="preserve">Name of mining site</w:t>
            </w:r>
          </w:p>
        </w:tc>
        <w:tc>
          <w:tcPr>
            <w:tcMar>
              <w:top w:type="dxa" w:w="80"/>
              <w:left w:type="dxa" w:w="120"/>
              <w:bottom w:type="dxa" w:w="80"/>
              <w:right w:type="dxa" w:w="120"/>
            </w:tcMar>
          </w:tcPr>
          <w:p>
            <w:pPr>
              <w:spacing w:after="0"/>
            </w:pPr>
            <w:r>
              <w:t xml:space="preserve">The local name for the site (this fills Q3)</w:t>
            </w:r>
          </w:p>
        </w:tc>
      </w:tr>
      <w:tr>
        <w:tc>
          <w:tcPr>
            <w:tcMar>
              <w:top w:type="dxa" w:w="80"/>
              <w:left w:type="dxa" w:w="120"/>
              <w:bottom w:type="dxa" w:w="80"/>
              <w:right w:type="dxa" w:w="120"/>
            </w:tcMar>
          </w:tcPr>
          <w:p>
            <w:pPr>
              <w:spacing w:after="0"/>
            </w:pPr>
            <w:r>
              <w:t xml:space="preserve">Survey ID</w:t>
            </w:r>
          </w:p>
        </w:tc>
        <w:tc>
          <w:tcPr>
            <w:tcMar>
              <w:top w:type="dxa" w:w="80"/>
              <w:left w:type="dxa" w:w="120"/>
              <w:bottom w:type="dxa" w:w="80"/>
              <w:right w:type="dxa" w:w="120"/>
            </w:tcMar>
          </w:tcPr>
          <w:p>
            <w:pPr>
              <w:spacing w:after="0"/>
            </w:pPr>
            <w:r>
              <w:t xml:space="preserve">The reference from your supervisor (this fills Q1)</w:t>
            </w:r>
          </w:p>
        </w:tc>
      </w:tr>
      <w:tr>
        <w:tc>
          <w:tcPr>
            <w:tcMar>
              <w:top w:type="dxa" w:w="80"/>
              <w:left w:type="dxa" w:w="120"/>
              <w:bottom w:type="dxa" w:w="80"/>
              <w:right w:type="dxa" w:w="120"/>
            </w:tcMar>
          </w:tcPr>
          <w:p>
            <w:pPr>
              <w:spacing w:after="0"/>
            </w:pPr>
            <w:r>
              <w:t xml:space="preserve">Enumerator</w:t>
            </w:r>
          </w:p>
        </w:tc>
        <w:tc>
          <w:tcPr>
            <w:tcMar>
              <w:top w:type="dxa" w:w="80"/>
              <w:left w:type="dxa" w:w="120"/>
              <w:bottom w:type="dxa" w:w="80"/>
              <w:right w:type="dxa" w:w="120"/>
            </w:tcMar>
          </w:tcPr>
          <w:p>
            <w:pPr>
              <w:spacing w:after="0"/>
            </w:pPr>
            <w:r>
              <w:t xml:space="preserve">Your own name</w:t>
            </w:r>
          </w:p>
        </w:tc>
      </w:tr>
    </w:tbl>
    <w:p>
      <w:pPr>
        <w:spacing w:after="140"/>
      </w:pPr>
      <w:r>
        <w:t xml:space="preserve"/>
      </w:r>
    </w:p>
    <w:p>
      <w:pPr>
        <w:spacing w:after="110"/>
      </w:pPr>
      <w:r>
        <w:t xml:space="preserve">Get the </w:t>
      </w:r>
      <w:r>
        <w:rPr>
          <w:b/>
          <w:bCs/>
        </w:rPr>
        <w:t xml:space="preserve">Survey ID right</w:t>
      </w:r>
      <w:r>
        <w:t xml:space="preserve">. It becomes the filename of everything you send and the prefix of every photograph. A wrong ID is hard to untangle later.</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Section 0 — Consent. Do not skip this.</w:t>
      </w:r>
    </w:p>
    <w:p>
      <w:pPr>
        <w:spacing w:after="110"/>
      </w:pPr>
      <w:r>
        <w:t xml:space="preserve">Read the consent script </w:t>
      </w:r>
      <w:r>
        <w:rPr>
          <w:b/>
          <w:bCs/>
        </w:rPr>
        <w:t xml:space="preserve">aloud, in full</w:t>
      </w:r>
      <w:r>
        <w:t xml:space="preserve">, in the language the person is most comfortable in. It is on screen in Section 0.</w:t>
      </w:r>
    </w:p>
    <w:p>
      <w:pPr>
        <w:spacing w:after="110"/>
      </w:pPr>
      <w:r>
        <w:t xml:space="preserve">Cover, in your own words if translating:</w:t>
      </w:r>
    </w:p>
    <w:p>
      <w:pPr>
        <w:pStyle w:val="ListParagraph"/>
        <w:numPr>
          <w:ilvl w:val="0"/>
          <w:numId w:val="2"/>
        </w:numPr>
        <w:spacing w:after="50"/>
      </w:pPr>
      <w:r>
        <w:t xml:space="preserve">Who you are and who the survey is for</w:t>
      </w:r>
    </w:p>
    <w:p>
      <w:pPr>
        <w:pStyle w:val="ListParagraph"/>
        <w:numPr>
          <w:ilvl w:val="0"/>
          <w:numId w:val="2"/>
        </w:numPr>
        <w:spacing w:after="50"/>
      </w:pPr>
      <w:r>
        <w:t xml:space="preserve">That taking part is </w:t>
      </w:r>
      <w:r>
        <w:rPr>
          <w:b/>
          <w:bCs/>
        </w:rPr>
        <w:t xml:space="preserve">voluntary</w:t>
      </w:r>
    </w:p>
    <w:p>
      <w:pPr>
        <w:pStyle w:val="ListParagraph"/>
        <w:numPr>
          <w:ilvl w:val="0"/>
          <w:numId w:val="2"/>
        </w:numPr>
        <w:spacing w:after="50"/>
      </w:pPr>
      <w:r>
        <w:t xml:space="preserve">That they may </w:t>
      </w:r>
      <w:r>
        <w:rPr>
          <w:b/>
          <w:bCs/>
        </w:rPr>
        <w:t xml:space="preserve">skip any question</w:t>
      </w:r>
      <w:r>
        <w:t xml:space="preserve"> or </w:t>
      </w:r>
      <w:r>
        <w:rPr>
          <w:b/>
          <w:bCs/>
        </w:rPr>
        <w:t xml:space="preserve">stop at any time</w:t>
      </w:r>
    </w:p>
    <w:p>
      <w:pPr>
        <w:pStyle w:val="ListParagraph"/>
        <w:numPr>
          <w:ilvl w:val="0"/>
          <w:numId w:val="2"/>
        </w:numPr>
        <w:spacing w:after="50"/>
      </w:pPr>
      <w:r>
        <w:t xml:space="preserve">That answers are </w:t>
      </w:r>
      <w:r>
        <w:rPr>
          <w:b/>
          <w:bCs/>
        </w:rPr>
        <w:t xml:space="preserve">confidential</w:t>
      </w:r>
      <w:r>
        <w:t xml:space="preserve"> and used for research and planning</w:t>
      </w:r>
    </w:p>
    <w:p>
      <w:pPr>
        <w:pStyle w:val="ListParagraph"/>
        <w:numPr>
          <w:ilvl w:val="0"/>
          <w:numId w:val="2"/>
        </w:numPr>
        <w:spacing w:after="50"/>
      </w:pPr>
      <w:r>
        <w:t xml:space="preserve">That it takes </w:t>
      </w:r>
      <w:r>
        <w:rPr>
          <w:b/>
          <w:bCs/>
        </w:rPr>
        <w:t xml:space="preserve">30–45 minutes</w:t>
      </w:r>
    </w:p>
    <w:p>
      <w:pPr>
        <w:spacing w:after="110"/>
      </w:pPr>
      <w:r>
        <w:t xml:space="preserve">Then record the answer.</w:t>
      </w:r>
    </w:p>
    <w:p>
      <w:pPr>
        <w:spacing w:after="110"/>
      </w:pPr>
      <w:r>
        <w:rPr>
          <w:b/>
          <w:bCs/>
        </w:rPr>
        <w:t xml:space="preserve">If the person declines, stop.</w:t>
      </w:r>
      <w:r>
        <w:t xml:space="preserve"> Thank them and leave. Do not ask "just a few" questions. Do not photograph the site. Record the decline and close the survey.</w:t>
      </w:r>
    </w:p>
    <w:p>
      <w:pPr>
        <w:spacing w:after="110"/>
      </w:pPr>
      <w:r>
        <w:t xml:space="preserve">Take the signature or mark, and the date.</w:t>
      </w:r>
    </w:p>
    <w:p>
      <w:pPr>
        <w:pBdr>
          <w:left w:val="single" w:color="12657D" w:sz="12" w:space="12"/>
        </w:pBdr>
        <w:spacing w:after="120" w:before="120"/>
        <w:ind w:left="340"/>
      </w:pPr>
      <w:r>
        <w:rPr>
          <w:i/>
          <w:iCs/>
        </w:rPr>
        <w:t xml:space="preserve">Consent is not a form to get past. If someone seems uneasy, uncertain, or is</w:t>
      </w:r>
    </w:p>
    <w:p>
      <w:pPr>
        <w:pBdr>
          <w:left w:val="single" w:color="12657D" w:sz="12" w:space="12"/>
        </w:pBdr>
        <w:spacing w:after="120" w:before="120"/>
        <w:ind w:left="340"/>
      </w:pPr>
      <w:r>
        <w:rPr>
          <w:i/>
          <w:iCs/>
        </w:rPr>
        <w:t xml:space="preserve">agreeing only because others are watching, stop and come back another time.</w:t>
      </w:r>
    </w:p>
    <w:p>
      <w:pPr>
        <w:pStyle w:val="Heading3"/>
        <w:spacing w:after="110" w:before="260"/>
      </w:pPr>
      <w:r>
        <w:rPr>
          <w:b/>
          <w:bCs/>
          <w:color w:val="12657D"/>
          <w:sz w:val="23"/>
          <w:szCs w:val="23"/>
        </w:rPr>
        <w:t xml:space="preserve">Who you may interview</w:t>
      </w:r>
    </w:p>
    <w:p>
      <w:pPr>
        <w:pStyle w:val="ListParagraph"/>
        <w:numPr>
          <w:ilvl w:val="0"/>
          <w:numId w:val="2"/>
        </w:numPr>
        <w:spacing w:after="50"/>
      </w:pPr>
      <w:r>
        <w:t xml:space="preserve">Adults only.</w:t>
      </w:r>
    </w:p>
    <w:p>
      <w:pPr>
        <w:pStyle w:val="ListParagraph"/>
        <w:numPr>
          <w:ilvl w:val="0"/>
          <w:numId w:val="2"/>
        </w:numPr>
        <w:spacing w:after="50"/>
      </w:pPr>
      <w:r>
        <w:t xml:space="preserve">The person actually mining, not a spokesperson answering on their behalf.</w:t>
      </w:r>
    </w:p>
    <w:p>
      <w:pPr>
        <w:pStyle w:val="ListParagraph"/>
        <w:numPr>
          <w:ilvl w:val="0"/>
          <w:numId w:val="2"/>
        </w:numPr>
        <w:spacing w:after="50"/>
      </w:pPr>
      <w:r>
        <w:t xml:space="preserve">One person at a time where you can manage it. If a group answers together, note that in the enumerator's comments.</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Working through the sections</w:t>
      </w:r>
    </w:p>
    <w:p>
      <w:pPr>
        <w:spacing w:after="110"/>
      </w:pPr>
      <w:r>
        <w:t xml:space="preserve">The app shows sixteen sections. Work top to bottom. Each shows how many questions are answered, so you can see what is left.</w:t>
      </w:r>
    </w:p>
    <w:p>
      <w:pPr>
        <w:spacing w:after="110"/>
      </w:pPr>
      <w:r>
        <w:rPr>
          <w:b/>
          <w:bCs/>
        </w:rPr>
        <w:t xml:space="preserve">Answers save as you type.</w:t>
      </w:r>
      <w:r>
        <w:t xml:space="preserve"> If the phone dies or you close the app, nothing is lost. You can stop mid-interview and come back.</w:t>
      </w:r>
    </w:p>
    <w:p>
      <w:pPr>
        <w:spacing w:after="110"/>
      </w:pPr>
      <w:r>
        <w:t xml:space="preserve">Questions marked with a number (1–93) match the paper form exactly. If someone prefers paper, or the phone fails, the numbers line up.</w:t>
      </w:r>
    </w:p>
    <w:p>
      <w:pPr>
        <w:pStyle w:val="Heading3"/>
        <w:spacing w:after="110" w:before="260"/>
      </w:pPr>
      <w:r>
        <w:rPr>
          <w:b/>
          <w:bCs/>
          <w:color w:val="12657D"/>
          <w:sz w:val="23"/>
          <w:szCs w:val="23"/>
        </w:rPr>
        <w:t xml:space="preserve">Question types</w:t>
      </w:r>
    </w:p>
    <w:tbl>
      <w:tblPr>
        <w:tblW w:type="pct" w:w="100%"/>
        <w:tblBorders>
          <w:top w:val="single" w:color="D7E1E5" w:sz="4"/>
          <w:left w:val="single" w:color="D7E1E5" w:sz="4"/>
          <w:bottom w:val="single" w:color="D7E1E5" w:sz="4"/>
          <w:right w:val="single" w:color="D7E1E5" w:sz="4"/>
          <w:insideH w:val="single" w:color="auto" w:sz="4"/>
          <w:insideV w:val="single" w:color="auto" w:sz="4"/>
        </w:tblBorders>
      </w:tblPr>
      <w:tblGrid>
        <w:gridCol w:w="100"/>
        <w:gridCol w:w="100"/>
      </w:tblGrid>
      <w:tr>
        <w:trPr>
          <w:tblHeader/>
        </w:trPr>
        <w:tc>
          <w:tcPr>
            <w:shd w:fill="EEF4F6" w:val="clear"/>
            <w:tcMar>
              <w:top w:type="dxa" w:w="80"/>
              <w:left w:type="dxa" w:w="120"/>
              <w:bottom w:type="dxa" w:w="80"/>
              <w:right w:type="dxa" w:w="120"/>
            </w:tcMar>
          </w:tcPr>
          <w:p>
            <w:pPr>
              <w:spacing w:after="0"/>
            </w:pPr>
            <w:r>
              <w:rPr>
                <w:b/>
                <w:bCs/>
                <w:color w:val="12343F"/>
              </w:rPr>
              <w:t xml:space="preserve">What you see</w:t>
            </w:r>
          </w:p>
        </w:tc>
        <w:tc>
          <w:tcPr>
            <w:shd w:fill="EEF4F6" w:val="clear"/>
            <w:tcMar>
              <w:top w:type="dxa" w:w="80"/>
              <w:left w:type="dxa" w:w="120"/>
              <w:bottom w:type="dxa" w:w="80"/>
              <w:right w:type="dxa" w:w="120"/>
            </w:tcMar>
          </w:tcPr>
          <w:p>
            <w:pPr>
              <w:spacing w:after="0"/>
            </w:pPr>
            <w:r>
              <w:rPr>
                <w:b/>
                <w:bCs/>
                <w:color w:val="12343F"/>
              </w:rPr>
              <w:t xml:space="preserve">What to do</w:t>
            </w:r>
          </w:p>
        </w:tc>
      </w:tr>
      <w:tr>
        <w:tc>
          <w:tcPr>
            <w:tcMar>
              <w:top w:type="dxa" w:w="80"/>
              <w:left w:type="dxa" w:w="120"/>
              <w:bottom w:type="dxa" w:w="80"/>
              <w:right w:type="dxa" w:w="120"/>
            </w:tcMar>
          </w:tcPr>
          <w:p>
            <w:pPr>
              <w:spacing w:after="0"/>
            </w:pPr>
            <w:r>
              <w:t xml:space="preserve">A single circle list</w:t>
            </w:r>
          </w:p>
        </w:tc>
        <w:tc>
          <w:tcPr>
            <w:tcMar>
              <w:top w:type="dxa" w:w="80"/>
              <w:left w:type="dxa" w:w="120"/>
              <w:bottom w:type="dxa" w:w="80"/>
              <w:right w:type="dxa" w:w="120"/>
            </w:tcMar>
          </w:tcPr>
          <w:p>
            <w:pPr>
              <w:spacing w:after="0"/>
            </w:pPr>
            <w:r>
              <w:t xml:space="preserve">Choose </w:t>
            </w:r>
            <w:r>
              <w:rPr>
                <w:b/>
                <w:bCs/>
              </w:rPr>
              <w:t xml:space="preserve">one</w:t>
            </w:r>
            <w:r>
              <w:t xml:space="preserve"> answer</w:t>
            </w:r>
          </w:p>
        </w:tc>
      </w:tr>
      <w:tr>
        <w:tc>
          <w:tcPr>
            <w:tcMar>
              <w:top w:type="dxa" w:w="80"/>
              <w:left w:type="dxa" w:w="120"/>
              <w:bottom w:type="dxa" w:w="80"/>
              <w:right w:type="dxa" w:w="120"/>
            </w:tcMar>
          </w:tcPr>
          <w:p>
            <w:pPr>
              <w:spacing w:after="0"/>
            </w:pPr>
            <w:r>
              <w:t xml:space="preserve">Square boxes</w:t>
            </w:r>
          </w:p>
        </w:tc>
        <w:tc>
          <w:tcPr>
            <w:tcMar>
              <w:top w:type="dxa" w:w="80"/>
              <w:left w:type="dxa" w:w="120"/>
              <w:bottom w:type="dxa" w:w="80"/>
              <w:right w:type="dxa" w:w="120"/>
            </w:tcMar>
          </w:tcPr>
          <w:p>
            <w:pPr>
              <w:spacing w:after="0"/>
            </w:pPr>
            <w:r>
              <w:t xml:space="preserve">Choose </w:t>
            </w:r>
            <w:r>
              <w:rPr>
                <w:b/>
                <w:bCs/>
              </w:rPr>
              <w:t xml:space="preserve">as many as apply</w:t>
            </w:r>
          </w:p>
        </w:tc>
      </w:tr>
      <w:tr>
        <w:tc>
          <w:tcPr>
            <w:tcMar>
              <w:top w:type="dxa" w:w="80"/>
              <w:left w:type="dxa" w:w="120"/>
              <w:bottom w:type="dxa" w:w="80"/>
              <w:right w:type="dxa" w:w="120"/>
            </w:tcMar>
          </w:tcPr>
          <w:p>
            <w:pPr>
              <w:spacing w:after="0"/>
            </w:pPr>
            <w:r>
              <w:rPr>
                <w:b/>
                <w:bCs/>
              </w:rPr>
              <w:t xml:space="preserve">Other</w:t>
            </w:r>
          </w:p>
        </w:tc>
        <w:tc>
          <w:tcPr>
            <w:tcMar>
              <w:top w:type="dxa" w:w="80"/>
              <w:left w:type="dxa" w:w="120"/>
              <w:bottom w:type="dxa" w:w="80"/>
              <w:right w:type="dxa" w:w="120"/>
            </w:tcMar>
          </w:tcPr>
          <w:p>
            <w:pPr>
              <w:spacing w:after="0"/>
            </w:pPr>
            <w:r>
              <w:t xml:space="preserve">Choosing it opens a box — type what they actually said</w:t>
            </w:r>
          </w:p>
        </w:tc>
      </w:tr>
      <w:tr>
        <w:tc>
          <w:tcPr>
            <w:tcMar>
              <w:top w:type="dxa" w:w="80"/>
              <w:left w:type="dxa" w:w="120"/>
              <w:bottom w:type="dxa" w:w="80"/>
              <w:right w:type="dxa" w:w="120"/>
            </w:tcMar>
          </w:tcPr>
          <w:p>
            <w:pPr>
              <w:spacing w:after="0"/>
            </w:pPr>
            <w:r>
              <w:t xml:space="preserve">A box appearing after an answer</w:t>
            </w:r>
          </w:p>
        </w:tc>
        <w:tc>
          <w:tcPr>
            <w:tcMar>
              <w:top w:type="dxa" w:w="80"/>
              <w:left w:type="dxa" w:w="120"/>
              <w:bottom w:type="dxa" w:w="80"/>
              <w:right w:type="dxa" w:w="120"/>
            </w:tcMar>
          </w:tcPr>
          <w:p>
            <w:pPr>
              <w:spacing w:after="0"/>
            </w:pPr>
            <w:r>
              <w:t xml:space="preserve">A follow-up. It only appears when relevant</w:t>
            </w:r>
          </w:p>
        </w:tc>
      </w:tr>
      <w:tr>
        <w:tc>
          <w:tcPr>
            <w:tcMar>
              <w:top w:type="dxa" w:w="80"/>
              <w:left w:type="dxa" w:w="120"/>
              <w:bottom w:type="dxa" w:w="80"/>
              <w:right w:type="dxa" w:w="120"/>
            </w:tcMar>
          </w:tcPr>
          <w:p>
            <w:pPr>
              <w:spacing w:after="0"/>
            </w:pPr>
            <w:r>
              <w:t xml:space="preserve">Several small boxes side by side</w:t>
            </w:r>
          </w:p>
        </w:tc>
        <w:tc>
          <w:tcPr>
            <w:tcMar>
              <w:top w:type="dxa" w:w="80"/>
              <w:left w:type="dxa" w:w="120"/>
              <w:bottom w:type="dxa" w:w="80"/>
              <w:right w:type="dxa" w:w="120"/>
            </w:tcMar>
          </w:tcPr>
          <w:p>
            <w:pPr>
              <w:spacing w:after="0"/>
            </w:pPr>
            <w:r>
              <w:t xml:space="preserve">Fill the ones that apply (e.g. Men / Women / Youth / Children)</w:t>
            </w:r>
          </w:p>
        </w:tc>
      </w:tr>
    </w:tbl>
    <w:p>
      <w:pPr>
        <w:spacing w:after="140"/>
      </w:pPr>
      <w:r>
        <w:t xml:space="preserve"/>
      </w:r>
    </w:p>
    <w:p>
      <w:pPr>
        <w:spacing w:after="110"/>
      </w:pPr>
      <w:r>
        <w:t xml:space="preserve">Leave a question </w:t>
      </w:r>
      <w:r>
        <w:rPr>
          <w:b/>
          <w:bCs/>
        </w:rPr>
        <w:t xml:space="preserve">blank</w:t>
      </w:r>
      <w:r>
        <w:t xml:space="preserve"> if the person will not answer or does not know. Do not guess, and do not put zero — a blank and a zero mean different things.</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Notes on particular sections</w:t>
      </w:r>
    </w:p>
    <w:p>
      <w:pPr>
        <w:pStyle w:val="Heading3"/>
        <w:spacing w:after="110" w:before="260"/>
      </w:pPr>
      <w:r>
        <w:rPr>
          <w:b/>
          <w:bCs/>
          <w:color w:val="12657D"/>
          <w:sz w:val="23"/>
          <w:szCs w:val="23"/>
        </w:rPr>
        <w:t xml:space="preserve">Section 2 — Land ownership (Q12–Q17)</w:t>
      </w:r>
    </w:p>
    <w:p>
      <w:pPr>
        <w:spacing w:after="110"/>
      </w:pPr>
      <w:r>
        <w:t xml:space="preserve">Land is sensitive. If a dispute is live, record what you are told and move on. Do not ask follow-up questions to settle who is right.</w:t>
      </w:r>
    </w:p>
    <w:p>
      <w:pPr>
        <w:pStyle w:val="Heading3"/>
        <w:spacing w:after="110" w:before="260"/>
      </w:pPr>
      <w:r>
        <w:rPr>
          <w:b/>
          <w:bCs/>
          <w:color w:val="12657D"/>
          <w:sz w:val="23"/>
          <w:szCs w:val="23"/>
        </w:rPr>
        <w:t xml:space="preserve">Section 3 — Mining operation (Q18–Q26)</w:t>
      </w:r>
    </w:p>
    <w:p>
      <w:pPr>
        <w:spacing w:after="110"/>
      </w:pPr>
      <w:r>
        <w:rPr>
          <w:b/>
          <w:bCs/>
        </w:rPr>
        <w:t xml:space="preserve">Q21</w:t>
      </w:r>
      <w:r>
        <w:t xml:space="preserve"> counts people, not families. Ask about the operation, not the household.</w:t>
      </w:r>
    </w:p>
    <w:p>
      <w:pPr>
        <w:spacing w:after="110"/>
      </w:pPr>
      <w:r>
        <w:rPr>
          <w:b/>
          <w:bCs/>
        </w:rPr>
        <w:t xml:space="preserve">Q25 and Q26</w:t>
      </w:r>
      <w:r>
        <w:t xml:space="preserve"> pair with your Equipment photographs. Tick every item they use, then note in Q26 which they own and which they hire — this is often the more useful answer, and it is easy to forget to ask.</w:t>
      </w:r>
    </w:p>
    <w:p>
      <w:pPr>
        <w:pStyle w:val="Heading3"/>
        <w:spacing w:after="110" w:before="260"/>
      </w:pPr>
      <w:r>
        <w:rPr>
          <w:b/>
          <w:bCs/>
          <w:color w:val="12657D"/>
          <w:sz w:val="23"/>
          <w:szCs w:val="23"/>
        </w:rPr>
        <w:t xml:space="preserve">Section 5 — Mercury (Q33–Q42)</w:t>
      </w:r>
    </w:p>
    <w:p>
      <w:pPr>
        <w:spacing w:after="110"/>
      </w:pPr>
      <w:r>
        <w:t xml:space="preserve">The most sensitive part of the survey. People may fear consequences for answering honestly.</w:t>
      </w:r>
    </w:p>
    <w:p>
      <w:pPr>
        <w:pStyle w:val="ListParagraph"/>
        <w:numPr>
          <w:ilvl w:val="0"/>
          <w:numId w:val="2"/>
        </w:numPr>
        <w:spacing w:after="50"/>
      </w:pPr>
      <w:r>
        <w:t xml:space="preserve">Ask flatly, without warning or judgement in your voice.</w:t>
      </w:r>
    </w:p>
    <w:p>
      <w:pPr>
        <w:pStyle w:val="ListParagraph"/>
        <w:numPr>
          <w:ilvl w:val="0"/>
          <w:numId w:val="2"/>
        </w:numPr>
        <w:spacing w:after="50"/>
      </w:pPr>
      <w:r>
        <w:t xml:space="preserve">Do not explain mercury's dangers here. That belongs after the interview.</w:t>
      </w:r>
    </w:p>
    <w:p>
      <w:pPr>
        <w:pStyle w:val="ListParagraph"/>
        <w:numPr>
          <w:ilvl w:val="0"/>
          <w:numId w:val="2"/>
        </w:numPr>
        <w:spacing w:after="50"/>
      </w:pPr>
      <w:r>
        <w:t xml:space="preserve">"Previously used" is a real answer — offer it where it fits.</w:t>
      </w:r>
    </w:p>
    <w:p>
      <w:pPr>
        <w:pStyle w:val="ListParagraph"/>
        <w:numPr>
          <w:ilvl w:val="0"/>
          <w:numId w:val="2"/>
        </w:numPr>
        <w:spacing w:after="50"/>
      </w:pPr>
      <w:r>
        <w:rPr>
          <w:b/>
          <w:bCs/>
        </w:rPr>
        <w:t xml:space="preserve">Q40</w:t>
      </w:r>
      <w:r>
        <w:t xml:space="preserve"> — many people have never heard the word </w:t>
      </w:r>
      <w:r>
        <w:rPr>
          <w:i/>
          <w:iCs/>
        </w:rPr>
        <w:t xml:space="preserve">retort</w:t>
      </w:r>
      <w:r>
        <w:t xml:space="preserve">. "Don't know what a retort is" is a genuine, useful answer. Do not explain it and then re-ask.</w:t>
      </w:r>
    </w:p>
    <w:p>
      <w:pPr>
        <w:pStyle w:val="Heading3"/>
        <w:spacing w:after="110" w:before="260"/>
      </w:pPr>
      <w:r>
        <w:rPr>
          <w:b/>
          <w:bCs/>
          <w:color w:val="12657D"/>
          <w:sz w:val="23"/>
          <w:szCs w:val="23"/>
        </w:rPr>
        <w:t xml:space="preserve">Section 6 — Safety (Q43–Q48)</w:t>
      </w:r>
    </w:p>
    <w:p>
      <w:pPr>
        <w:spacing w:after="110"/>
      </w:pPr>
      <w:r>
        <w:t xml:space="preserve">If someone describes a current, serious hazard, finish the survey, then raise it with your supervisor the same day.</w:t>
      </w:r>
    </w:p>
    <w:p>
      <w:pPr>
        <w:pStyle w:val="Heading3"/>
        <w:spacing w:after="110" w:before="260"/>
      </w:pPr>
      <w:r>
        <w:rPr>
          <w:b/>
          <w:bCs/>
          <w:color w:val="12657D"/>
          <w:sz w:val="23"/>
          <w:szCs w:val="23"/>
        </w:rPr>
        <w:t xml:space="preserve">Section 7 and 8 — Environment and rehabilitation (Q49–Q61)</w:t>
      </w:r>
    </w:p>
    <w:p>
      <w:pPr>
        <w:spacing w:after="110"/>
      </w:pPr>
      <w:r>
        <w:rPr>
          <w:b/>
          <w:bCs/>
        </w:rPr>
        <w:t xml:space="preserve">Q58–Q60</w:t>
      </w:r>
      <w:r>
        <w:t xml:space="preserve"> — "Never" rehabilitating is a normal answer, not a failing. Record it without comment. You still take the Rehabilitation photograph.</w:t>
      </w:r>
    </w:p>
    <w:p>
      <w:pPr>
        <w:pStyle w:val="Heading3"/>
        <w:spacing w:after="110" w:before="260"/>
      </w:pPr>
      <w:r>
        <w:rPr>
          <w:b/>
          <w:bCs/>
          <w:color w:val="12657D"/>
          <w:sz w:val="23"/>
          <w:szCs w:val="23"/>
        </w:rPr>
        <w:t xml:space="preserve">Section 13 — Views on conservation (Q85–Q91)</w:t>
      </w:r>
    </w:p>
    <w:p>
      <w:pPr>
        <w:spacing w:after="110"/>
      </w:pPr>
      <w:r>
        <w:t xml:space="preserve">These are opinions. There is no right answer. If someone gives a long answer, record the sense of it in the free-text box rather than forcing a category.</w:t>
      </w:r>
    </w:p>
    <w:p>
      <w:pPr>
        <w:pStyle w:val="Heading3"/>
        <w:spacing w:after="110" w:before="260"/>
      </w:pPr>
      <w:r>
        <w:rPr>
          <w:b/>
          <w:bCs/>
          <w:color w:val="12657D"/>
          <w:sz w:val="23"/>
          <w:szCs w:val="23"/>
        </w:rPr>
        <w:t xml:space="preserve">Sections 14 — Final comments (Q92–Q93)</w:t>
      </w:r>
    </w:p>
    <w:p>
      <w:pPr>
        <w:spacing w:after="110"/>
      </w:pPr>
      <w:r>
        <w:t xml:space="preserve">Let them talk. These answers are read carefully — they are where people say what the categories missed. Write down what they say, not a summary of it.</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Photographs</w:t>
      </w:r>
    </w:p>
    <w:p>
      <w:pPr>
        <w:spacing w:after="110"/>
      </w:pPr>
      <w:r>
        <w:t xml:space="preserve">The app requires a minimum for each subject and will show what is still outstanding.</w:t>
      </w:r>
    </w:p>
    <w:tbl>
      <w:tblPr>
        <w:tblW w:type="pct" w:w="100%"/>
        <w:tblBorders>
          <w:top w:val="single" w:color="D7E1E5" w:sz="4"/>
          <w:left w:val="single" w:color="D7E1E5" w:sz="4"/>
          <w:bottom w:val="single" w:color="D7E1E5" w:sz="4"/>
          <w:right w:val="single" w:color="D7E1E5" w:sz="4"/>
          <w:insideH w:val="single" w:color="auto" w:sz="4"/>
          <w:insideV w:val="single" w:color="auto" w:sz="4"/>
        </w:tblBorders>
      </w:tblPr>
      <w:tblGrid>
        <w:gridCol w:w="100"/>
        <w:gridCol w:w="100"/>
        <w:gridCol w:w="100"/>
      </w:tblGrid>
      <w:tr>
        <w:trPr>
          <w:tblHeader/>
        </w:trPr>
        <w:tc>
          <w:tcPr>
            <w:shd w:fill="EEF4F6" w:val="clear"/>
            <w:tcMar>
              <w:top w:type="dxa" w:w="80"/>
              <w:left w:type="dxa" w:w="120"/>
              <w:bottom w:type="dxa" w:w="80"/>
              <w:right w:type="dxa" w:w="120"/>
            </w:tcMar>
          </w:tcPr>
          <w:p>
            <w:pPr>
              <w:spacing w:after="0"/>
            </w:pPr>
            <w:r>
              <w:rPr>
                <w:b/>
                <w:bCs/>
                <w:color w:val="12343F"/>
              </w:rPr>
              <w:t xml:space="preserve">Subject</w:t>
            </w:r>
          </w:p>
        </w:tc>
        <w:tc>
          <w:tcPr>
            <w:shd w:fill="EEF4F6" w:val="clear"/>
            <w:tcMar>
              <w:top w:type="dxa" w:w="80"/>
              <w:left w:type="dxa" w:w="120"/>
              <w:bottom w:type="dxa" w:w="80"/>
              <w:right w:type="dxa" w:w="120"/>
            </w:tcMar>
          </w:tcPr>
          <w:p>
            <w:pPr>
              <w:spacing w:after="0"/>
            </w:pPr>
            <w:r>
              <w:rPr>
                <w:b/>
                <w:bCs/>
                <w:color w:val="12343F"/>
              </w:rPr>
              <w:t xml:space="preserve">Photos</w:t>
            </w:r>
          </w:p>
        </w:tc>
        <w:tc>
          <w:tcPr>
            <w:shd w:fill="EEF4F6" w:val="clear"/>
            <w:tcMar>
              <w:top w:type="dxa" w:w="80"/>
              <w:left w:type="dxa" w:w="120"/>
              <w:bottom w:type="dxa" w:w="80"/>
              <w:right w:type="dxa" w:w="120"/>
            </w:tcMar>
          </w:tcPr>
          <w:p>
            <w:pPr>
              <w:spacing w:after="0"/>
            </w:pPr>
            <w:r>
              <w:rPr>
                <w:b/>
                <w:bCs/>
                <w:color w:val="12343F"/>
              </w:rPr>
              <w:t xml:space="preserve">What matters</w:t>
            </w:r>
          </w:p>
        </w:tc>
      </w:tr>
      <w:tr>
        <w:tc>
          <w:tcPr>
            <w:tcMar>
              <w:top w:type="dxa" w:w="80"/>
              <w:left w:type="dxa" w:w="120"/>
              <w:bottom w:type="dxa" w:w="80"/>
              <w:right w:type="dxa" w:w="120"/>
            </w:tcMar>
          </w:tcPr>
          <w:p>
            <w:pPr>
              <w:spacing w:after="0"/>
            </w:pPr>
            <w:r>
              <w:t xml:space="preserve">Mining Site</w:t>
            </w:r>
          </w:p>
        </w:tc>
        <w:tc>
          <w:tcPr>
            <w:tcMar>
              <w:top w:type="dxa" w:w="80"/>
              <w:left w:type="dxa" w:w="120"/>
              <w:bottom w:type="dxa" w:w="80"/>
              <w:right w:type="dxa" w:w="120"/>
            </w:tcMar>
          </w:tcPr>
          <w:p>
            <w:pPr>
              <w:spacing w:after="0"/>
            </w:pPr>
            <w:r>
              <w:t xml:space="preserve">4</w:t>
            </w:r>
          </w:p>
        </w:tc>
        <w:tc>
          <w:tcPr>
            <w:tcMar>
              <w:top w:type="dxa" w:w="80"/>
              <w:left w:type="dxa" w:w="120"/>
              <w:bottom w:type="dxa" w:w="80"/>
              <w:right w:type="dxa" w:w="120"/>
            </w:tcMar>
          </w:tcPr>
          <w:p>
            <w:pPr>
              <w:spacing w:after="0"/>
            </w:pPr>
            <w:r>
              <w:t xml:space="preserve">A wide shot showing the site in the landscape; the working face or pit; the deposit being worked; where the work meets water</w:t>
            </w:r>
          </w:p>
        </w:tc>
      </w:tr>
      <w:tr>
        <w:tc>
          <w:tcPr>
            <w:tcMar>
              <w:top w:type="dxa" w:w="80"/>
              <w:left w:type="dxa" w:w="120"/>
              <w:bottom w:type="dxa" w:w="80"/>
              <w:right w:type="dxa" w:w="120"/>
            </w:tcMar>
          </w:tcPr>
          <w:p>
            <w:pPr>
              <w:spacing w:after="0"/>
            </w:pPr>
            <w:r>
              <w:rPr>
                <w:b/>
                <w:bCs/>
              </w:rPr>
              <w:t xml:space="preserve">Equipment</w:t>
            </w:r>
          </w:p>
        </w:tc>
        <w:tc>
          <w:tcPr>
            <w:tcMar>
              <w:top w:type="dxa" w:w="80"/>
              <w:left w:type="dxa" w:w="120"/>
              <w:bottom w:type="dxa" w:w="80"/>
              <w:right w:type="dxa" w:w="120"/>
            </w:tcMar>
          </w:tcPr>
          <w:p>
            <w:pPr>
              <w:spacing w:after="0"/>
            </w:pPr>
            <w:r>
              <w:rPr>
                <w:b/>
                <w:bCs/>
              </w:rPr>
              <w:t xml:space="preserve">8</w:t>
            </w:r>
          </w:p>
        </w:tc>
        <w:tc>
          <w:tcPr>
            <w:tcMar>
              <w:top w:type="dxa" w:w="80"/>
              <w:left w:type="dxa" w:w="120"/>
              <w:bottom w:type="dxa" w:w="80"/>
              <w:right w:type="dxa" w:w="120"/>
            </w:tcMar>
          </w:tcPr>
          <w:p>
            <w:pPr>
              <w:spacing w:after="0"/>
            </w:pPr>
            <w:r>
              <w:rPr>
                <w:b/>
                <w:bCs/>
              </w:rPr>
              <w:t xml:space="preserve">One frame per item.</w:t>
            </w:r>
            <w:r>
              <w:t xml:space="preserve"> The pan, the shovel, the sluice box, the pump, each machine — separately</w:t>
            </w:r>
          </w:p>
        </w:tc>
      </w:tr>
      <w:tr>
        <w:tc>
          <w:tcPr>
            <w:tcMar>
              <w:top w:type="dxa" w:w="80"/>
              <w:left w:type="dxa" w:w="120"/>
              <w:bottom w:type="dxa" w:w="80"/>
              <w:right w:type="dxa" w:w="120"/>
            </w:tcMar>
          </w:tcPr>
          <w:p>
            <w:pPr>
              <w:spacing w:after="0"/>
            </w:pPr>
            <w:r>
              <w:t xml:space="preserve">Processing Activity</w:t>
            </w:r>
          </w:p>
        </w:tc>
        <w:tc>
          <w:tcPr>
            <w:tcMar>
              <w:top w:type="dxa" w:w="80"/>
              <w:left w:type="dxa" w:w="120"/>
              <w:bottom w:type="dxa" w:w="80"/>
              <w:right w:type="dxa" w:w="120"/>
            </w:tcMar>
          </w:tcPr>
          <w:p>
            <w:pPr>
              <w:spacing w:after="0"/>
            </w:pPr>
            <w:r>
              <w:t xml:space="preserve">4</w:t>
            </w:r>
          </w:p>
        </w:tc>
        <w:tc>
          <w:tcPr>
            <w:tcMar>
              <w:top w:type="dxa" w:w="80"/>
              <w:left w:type="dxa" w:w="120"/>
              <w:bottom w:type="dxa" w:w="80"/>
              <w:right w:type="dxa" w:w="120"/>
            </w:tcMar>
          </w:tcPr>
          <w:p>
            <w:pPr>
              <w:spacing w:after="0"/>
            </w:pPr>
            <w:r>
              <w:t xml:space="preserve">The recovery process actually running; where mercury is handled; where amalgam is burned</w:t>
            </w:r>
          </w:p>
        </w:tc>
      </w:tr>
      <w:tr>
        <w:tc>
          <w:tcPr>
            <w:tcMar>
              <w:top w:type="dxa" w:w="80"/>
              <w:left w:type="dxa" w:w="120"/>
              <w:bottom w:type="dxa" w:w="80"/>
              <w:right w:type="dxa" w:w="120"/>
            </w:tcMar>
          </w:tcPr>
          <w:p>
            <w:pPr>
              <w:spacing w:after="0"/>
            </w:pPr>
            <w:r>
              <w:t xml:space="preserve">Gold Recovered</w:t>
            </w:r>
          </w:p>
        </w:tc>
        <w:tc>
          <w:tcPr>
            <w:tcMar>
              <w:top w:type="dxa" w:w="80"/>
              <w:left w:type="dxa" w:w="120"/>
              <w:bottom w:type="dxa" w:w="80"/>
              <w:right w:type="dxa" w:w="120"/>
            </w:tcMar>
          </w:tcPr>
          <w:p>
            <w:pPr>
              <w:spacing w:after="0"/>
            </w:pPr>
            <w:r>
              <w:t xml:space="preserve">2</w:t>
            </w:r>
          </w:p>
        </w:tc>
        <w:tc>
          <w:tcPr>
            <w:tcMar>
              <w:top w:type="dxa" w:w="80"/>
              <w:left w:type="dxa" w:w="120"/>
              <w:bottom w:type="dxa" w:w="80"/>
              <w:right w:type="dxa" w:w="120"/>
            </w:tcMar>
          </w:tcPr>
          <w:p>
            <w:pPr>
              <w:spacing w:after="0"/>
            </w:pPr>
            <w:r>
              <w:t xml:space="preserve">The gold, with a coin or rule in frame for scale; it being weighed if possible</w:t>
            </w:r>
          </w:p>
        </w:tc>
      </w:tr>
      <w:tr>
        <w:tc>
          <w:tcPr>
            <w:tcMar>
              <w:top w:type="dxa" w:w="80"/>
              <w:left w:type="dxa" w:w="120"/>
              <w:bottom w:type="dxa" w:w="80"/>
              <w:right w:type="dxa" w:w="120"/>
            </w:tcMar>
          </w:tcPr>
          <w:p>
            <w:pPr>
              <w:spacing w:after="0"/>
            </w:pPr>
            <w:r>
              <w:t xml:space="preserve">Rehabilitation</w:t>
            </w:r>
          </w:p>
        </w:tc>
        <w:tc>
          <w:tcPr>
            <w:tcMar>
              <w:top w:type="dxa" w:w="80"/>
              <w:left w:type="dxa" w:w="120"/>
              <w:bottom w:type="dxa" w:w="80"/>
              <w:right w:type="dxa" w:w="120"/>
            </w:tcMar>
          </w:tcPr>
          <w:p>
            <w:pPr>
              <w:spacing w:after="0"/>
            </w:pPr>
            <w:r>
              <w:t xml:space="preserve">1</w:t>
            </w:r>
          </w:p>
        </w:tc>
        <w:tc>
          <w:tcPr>
            <w:tcMar>
              <w:top w:type="dxa" w:w="80"/>
              <w:left w:type="dxa" w:w="120"/>
              <w:bottom w:type="dxa" w:w="80"/>
              <w:right w:type="dxa" w:w="120"/>
            </w:tcMar>
          </w:tcPr>
          <w:p>
            <w:pPr>
              <w:spacing w:after="0"/>
            </w:pPr>
            <w:r>
              <w:t xml:space="preserve">The work done — </w:t>
            </w:r>
            <w:r>
              <w:rPr>
                <w:b/>
                <w:bCs/>
              </w:rPr>
              <w:t xml:space="preserve">or the untouched ground if none has been done</w:t>
            </w:r>
          </w:p>
        </w:tc>
      </w:tr>
    </w:tbl>
    <w:p>
      <w:pPr>
        <w:spacing w:after="140"/>
      </w:pPr>
      <w:r>
        <w:t xml:space="preserve"/>
      </w:r>
    </w:p>
    <w:p>
      <w:pPr>
        <w:pStyle w:val="Heading3"/>
        <w:spacing w:after="110" w:before="260"/>
      </w:pPr>
      <w:r>
        <w:rPr>
          <w:b/>
          <w:bCs/>
          <w:color w:val="12657D"/>
          <w:sz w:val="23"/>
          <w:szCs w:val="23"/>
        </w:rPr>
        <w:t xml:space="preserve">Rules for photographs</w:t>
      </w:r>
    </w:p>
    <w:p>
      <w:pPr>
        <w:pStyle w:val="ListParagraph"/>
        <w:numPr>
          <w:ilvl w:val="0"/>
          <w:numId w:val="2"/>
        </w:numPr>
        <w:spacing w:after="50"/>
      </w:pPr>
      <w:r>
        <w:rPr>
          <w:b/>
          <w:bCs/>
        </w:rPr>
        <w:t xml:space="preserve">Ask before photographing people.</w:t>
      </w:r>
      <w:r>
        <w:t xml:space="preserve"> Consent to the interview is not consent to be photographed. Prefer photographs of the site and equipment without faces.</w:t>
      </w:r>
    </w:p>
    <w:p>
      <w:pPr>
        <w:pStyle w:val="ListParagraph"/>
        <w:numPr>
          <w:ilvl w:val="0"/>
          <w:numId w:val="2"/>
        </w:numPr>
        <w:spacing w:after="50"/>
      </w:pPr>
      <w:r>
        <w:rPr>
          <w:b/>
          <w:bCs/>
        </w:rPr>
        <w:t xml:space="preserve">Equipment needs the most shots.</w:t>
      </w:r>
      <w:r>
        <w:t xml:space="preserve"> One photograph of a pile of tools records nothing about what is present. Each item gets its own frame.</w:t>
      </w:r>
    </w:p>
    <w:p>
      <w:pPr>
        <w:pStyle w:val="ListParagraph"/>
        <w:numPr>
          <w:ilvl w:val="0"/>
          <w:numId w:val="2"/>
        </w:numPr>
        <w:spacing w:after="50"/>
      </w:pPr>
      <w:r>
        <w:rPr>
          <w:b/>
          <w:bCs/>
        </w:rPr>
        <w:t xml:space="preserve">Rehabilitation is required even when there is none.</w:t>
      </w:r>
      <w:r>
        <w:t xml:space="preserve"> Photograph the bare, un-rehabilitated ground. That absence is the finding.</w:t>
      </w:r>
    </w:p>
    <w:p>
      <w:pPr>
        <w:pStyle w:val="ListParagraph"/>
        <w:numPr>
          <w:ilvl w:val="0"/>
          <w:numId w:val="2"/>
        </w:numPr>
        <w:spacing w:after="50"/>
      </w:pPr>
      <w:r>
        <w:t xml:space="preserve">Get close enough that any nameplate, serial number or label can be read.</w:t>
      </w:r>
    </w:p>
    <w:p>
      <w:pPr>
        <w:pStyle w:val="ListParagraph"/>
        <w:numPr>
          <w:ilvl w:val="0"/>
          <w:numId w:val="2"/>
        </w:numPr>
        <w:spacing w:after="50"/>
      </w:pPr>
      <w:r>
        <w:t xml:space="preserve">Steady the phone. A blurred photograph of a serial number is worthless.</w:t>
      </w:r>
    </w:p>
    <w:p>
      <w:pPr>
        <w:pStyle w:val="ListParagraph"/>
        <w:numPr>
          <w:ilvl w:val="0"/>
          <w:numId w:val="2"/>
        </w:numPr>
        <w:spacing w:after="50"/>
      </w:pPr>
      <w:r>
        <w:t xml:space="preserve">Photograph in daylight where you can.</w:t>
      </w:r>
    </w:p>
    <w:p>
      <w:pPr>
        <w:spacing w:after="110"/>
      </w:pPr>
      <w:r>
        <w:t xml:space="preserve">Each photograph is given an ID like </w:t>
      </w:r>
      <w:r>
        <w:rPr>
          <w:rFonts w:ascii="Consolas" w:cs="Consolas" w:eastAsia="Consolas" w:hAnsi="Consolas"/>
          <w:sz w:val="19"/>
          <w:szCs w:val="19"/>
        </w:rPr>
        <w:t xml:space="preserve">MGL-2026-014-EQP-03</w:t>
      </w:r>
      <w:r>
        <w:t xml:space="preserve">, shown under the picture. Tap a photograph to see it full size and check it is sharp before you move on. Delete and retake anything blurred — while you are still at the site.</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The enumerator's observation</w:t>
      </w:r>
    </w:p>
    <w:p>
      <w:pPr>
        <w:spacing w:after="110"/>
      </w:pPr>
      <w:r>
        <w:t xml:space="preserve">The last section is </w:t>
      </w:r>
      <w:r>
        <w:rPr>
          <w:b/>
          <w:bCs/>
        </w:rPr>
        <w:t xml:space="preserve">your</w:t>
      </w:r>
      <w:r>
        <w:t xml:space="preserve"> judgement, not the miner's. Complete it before you leave, while you can still see the site.</w:t>
      </w:r>
    </w:p>
    <w:p>
      <w:pPr>
        <w:pStyle w:val="ListParagraph"/>
        <w:numPr>
          <w:ilvl w:val="0"/>
          <w:numId w:val="2"/>
        </w:numPr>
        <w:spacing w:after="50"/>
      </w:pPr>
      <w:r>
        <w:rPr>
          <w:b/>
          <w:bCs/>
        </w:rPr>
        <w:t xml:space="preserve">Overall mining intensity</w:t>
      </w:r>
      <w:r>
        <w:t xml:space="preserve"> and </w:t>
      </w:r>
      <w:r>
        <w:rPr>
          <w:b/>
          <w:bCs/>
        </w:rPr>
        <w:t xml:space="preserve">environmental concern</w:t>
      </w:r>
      <w:r>
        <w:t xml:space="preserve"> — your assessment</w:t>
      </w:r>
    </w:p>
    <w:p>
      <w:pPr>
        <w:pStyle w:val="ListParagraph"/>
        <w:numPr>
          <w:ilvl w:val="0"/>
          <w:numId w:val="2"/>
        </w:numPr>
        <w:spacing w:after="50"/>
      </w:pPr>
      <w:r>
        <w:rPr>
          <w:b/>
          <w:bCs/>
        </w:rPr>
        <w:t xml:space="preserve">Site GPS</w:t>
      </w:r>
      <w:r>
        <w:t xml:space="preserve"> — record the position if you can get a fix, and note it</w:t>
      </w:r>
    </w:p>
    <w:p>
      <w:pPr>
        <w:pStyle w:val="ListParagraph"/>
        <w:numPr>
          <w:ilvl w:val="0"/>
          <w:numId w:val="2"/>
        </w:numPr>
        <w:spacing w:after="50"/>
      </w:pPr>
      <w:r>
        <w:rPr>
          <w:b/>
          <w:bCs/>
        </w:rPr>
        <w:t xml:space="preserve">Photographs taken</w:t>
      </w:r>
      <w:r>
        <w:t xml:space="preserve"> and </w:t>
      </w:r>
      <w:r>
        <w:rPr>
          <w:b/>
          <w:bCs/>
        </w:rPr>
        <w:t xml:space="preserve">Photo IDs</w:t>
      </w:r>
      <w:r>
        <w:t xml:space="preserve"> — the app fills these in from the photographs you took; you do not type them</w:t>
      </w:r>
    </w:p>
    <w:p>
      <w:pPr>
        <w:pStyle w:val="ListParagraph"/>
        <w:numPr>
          <w:ilvl w:val="0"/>
          <w:numId w:val="2"/>
        </w:numPr>
        <w:spacing w:after="50"/>
      </w:pPr>
      <w:r>
        <w:rPr>
          <w:b/>
          <w:bCs/>
        </w:rPr>
        <w:t xml:space="preserve">Comments</w:t>
      </w:r>
      <w:r>
        <w:t xml:space="preserve"> — anything the questions did not capture: who else was present, whether answers seemed guarded, conditions on the day</w:t>
      </w:r>
    </w:p>
    <w:p>
      <w:pPr>
        <w:pStyle w:val="ListParagraph"/>
        <w:numPr>
          <w:ilvl w:val="0"/>
          <w:numId w:val="2"/>
        </w:numPr>
        <w:spacing w:after="50"/>
      </w:pPr>
      <w:r>
        <w:t xml:space="preserve">Your name, signature and the date</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Finishing and sending</w:t>
      </w:r>
    </w:p>
    <w:p>
      <w:pPr>
        <w:pStyle w:val="ListParagraph"/>
        <w:numPr>
          <w:ilvl w:val="0"/>
          <w:numId w:val="4"/>
        </w:numPr>
        <w:spacing w:after="50"/>
      </w:pPr>
      <w:r>
        <w:t xml:space="preserve">Check the survey screen — every section shows its count.</w:t>
      </w:r>
    </w:p>
    <w:p>
      <w:pPr>
        <w:pStyle w:val="ListParagraph"/>
        <w:numPr>
          <w:ilvl w:val="0"/>
          <w:numId w:val="4"/>
        </w:numPr>
        <w:spacing w:after="50"/>
      </w:pPr>
      <w:r>
        <w:t xml:space="preserve">Read the thank-you to the respondent.</w:t>
      </w:r>
    </w:p>
    <w:p>
      <w:pPr>
        <w:pStyle w:val="ListParagraph"/>
        <w:numPr>
          <w:ilvl w:val="0"/>
          <w:numId w:val="4"/>
        </w:numPr>
        <w:spacing w:after="50"/>
      </w:pPr>
      <w:r>
        <w:t xml:space="preserve">Tap </w:t>
      </w:r>
      <w:r>
        <w:rPr>
          <w:b/>
          <w:bCs/>
        </w:rPr>
        <w:t xml:space="preserve">Send survey + photos</w:t>
      </w:r>
      <w:r>
        <w:t xml:space="preserve">.</w:t>
      </w:r>
    </w:p>
    <w:p>
      <w:pPr>
        <w:pStyle w:val="ListParagraph"/>
        <w:numPr>
          <w:ilvl w:val="0"/>
          <w:numId w:val="4"/>
        </w:numPr>
        <w:spacing w:after="50"/>
      </w:pPr>
      <w:r>
        <w:t xml:space="preserve">Choose how to send it — WhatsApp, email, Google Drive, whatever works where you are.</w:t>
      </w:r>
    </w:p>
    <w:p>
      <w:pPr>
        <w:spacing w:after="110"/>
      </w:pPr>
      <w:r>
        <w:t xml:space="preserve">If you have no signal, tap </w:t>
      </w:r>
      <w:r>
        <w:rPr>
          <w:b/>
          <w:bCs/>
        </w:rPr>
        <w:t xml:space="preserve">Save to this device instead</w:t>
      </w:r>
      <w:r>
        <w:t xml:space="preserve"> and send it when you next reach a connection.</w:t>
      </w:r>
    </w:p>
    <w:p>
      <w:pPr>
        <w:spacing w:after="110"/>
      </w:pPr>
      <w:r>
        <w:t xml:space="preserve">One file carries the answers </w:t>
      </w:r>
      <w:r>
        <w:rPr>
          <w:b/>
          <w:bCs/>
        </w:rPr>
        <w:t xml:space="preserve">and</w:t>
      </w:r>
      <w:r>
        <w:t xml:space="preserve"> every photograph. Do not send photographs separately.</w:t>
      </w:r>
    </w:p>
    <w:p>
      <w:pPr>
        <w:spacing w:after="110"/>
      </w:pPr>
      <w:r>
        <w:rPr>
          <w:b/>
          <w:bCs/>
        </w:rPr>
        <w:t xml:space="preserve">Send the same day where you can.</w:t>
      </w:r>
      <w:r>
        <w:t xml:space="preserve"> Do not carry a week of unsent surveys.</w:t>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If something goes wrong</w:t>
      </w:r>
    </w:p>
    <w:tbl>
      <w:tblPr>
        <w:tblW w:type="pct" w:w="100%"/>
        <w:tblBorders>
          <w:top w:val="single" w:color="D7E1E5" w:sz="4"/>
          <w:left w:val="single" w:color="D7E1E5" w:sz="4"/>
          <w:bottom w:val="single" w:color="D7E1E5" w:sz="4"/>
          <w:right w:val="single" w:color="D7E1E5" w:sz="4"/>
          <w:insideH w:val="single" w:color="auto" w:sz="4"/>
          <w:insideV w:val="single" w:color="auto" w:sz="4"/>
        </w:tblBorders>
      </w:tblPr>
      <w:tblGrid>
        <w:gridCol w:w="100"/>
        <w:gridCol w:w="100"/>
      </w:tblGrid>
      <w:tr>
        <w:trPr>
          <w:tblHeader/>
        </w:trPr>
        <w:tc>
          <w:tcPr>
            <w:shd w:fill="EEF4F6" w:val="clear"/>
            <w:tcMar>
              <w:top w:type="dxa" w:w="80"/>
              <w:left w:type="dxa" w:w="120"/>
              <w:bottom w:type="dxa" w:w="80"/>
              <w:right w:type="dxa" w:w="120"/>
            </w:tcMar>
          </w:tcPr>
          <w:p>
            <w:pPr>
              <w:spacing w:after="0"/>
            </w:pPr>
            <w:r>
              <w:rPr>
                <w:b/>
                <w:bCs/>
                <w:color w:val="12343F"/>
              </w:rPr>
              <w:t xml:space="preserve">Problem</w:t>
            </w:r>
          </w:p>
        </w:tc>
        <w:tc>
          <w:tcPr>
            <w:shd w:fill="EEF4F6" w:val="clear"/>
            <w:tcMar>
              <w:top w:type="dxa" w:w="80"/>
              <w:left w:type="dxa" w:w="120"/>
              <w:bottom w:type="dxa" w:w="80"/>
              <w:right w:type="dxa" w:w="120"/>
            </w:tcMar>
          </w:tcPr>
          <w:p>
            <w:pPr>
              <w:spacing w:after="0"/>
            </w:pPr>
            <w:r>
              <w:rPr>
                <w:b/>
                <w:bCs/>
                <w:color w:val="12343F"/>
              </w:rPr>
              <w:t xml:space="preserve">What to do</w:t>
            </w:r>
          </w:p>
        </w:tc>
      </w:tr>
      <w:tr>
        <w:tc>
          <w:tcPr>
            <w:tcMar>
              <w:top w:type="dxa" w:w="80"/>
              <w:left w:type="dxa" w:w="120"/>
              <w:bottom w:type="dxa" w:w="80"/>
              <w:right w:type="dxa" w:w="120"/>
            </w:tcMar>
          </w:tcPr>
          <w:p>
            <w:pPr>
              <w:spacing w:after="0"/>
            </w:pPr>
            <w:r>
              <w:t xml:space="preserve">Phone dies mid-interview</w:t>
            </w:r>
          </w:p>
        </w:tc>
        <w:tc>
          <w:tcPr>
            <w:tcMar>
              <w:top w:type="dxa" w:w="80"/>
              <w:left w:type="dxa" w:w="120"/>
              <w:bottom w:type="dxa" w:w="80"/>
              <w:right w:type="dxa" w:w="120"/>
            </w:tcMar>
          </w:tcPr>
          <w:p>
            <w:pPr>
              <w:spacing w:after="0"/>
            </w:pPr>
            <w:r>
              <w:t xml:space="preserve">Charge it and reopen. Answers are saved.</w:t>
            </w:r>
          </w:p>
        </w:tc>
      </w:tr>
      <w:tr>
        <w:tc>
          <w:tcPr>
            <w:tcMar>
              <w:top w:type="dxa" w:w="80"/>
              <w:left w:type="dxa" w:w="120"/>
              <w:bottom w:type="dxa" w:w="80"/>
              <w:right w:type="dxa" w:w="120"/>
            </w:tcMar>
          </w:tcPr>
          <w:p>
            <w:pPr>
              <w:spacing w:after="0"/>
            </w:pPr>
            <w:r>
              <w:t xml:space="preserve">Person stops partway</w:t>
            </w:r>
          </w:p>
        </w:tc>
        <w:tc>
          <w:tcPr>
            <w:tcMar>
              <w:top w:type="dxa" w:w="80"/>
              <w:left w:type="dxa" w:w="120"/>
              <w:bottom w:type="dxa" w:w="80"/>
              <w:right w:type="dxa" w:w="120"/>
            </w:tcMar>
          </w:tcPr>
          <w:p>
            <w:pPr>
              <w:spacing w:after="0"/>
            </w:pPr>
            <w:r>
              <w:t xml:space="preserve">Record what you have. Note why in the comments. Send it anyway.</w:t>
            </w:r>
          </w:p>
        </w:tc>
      </w:tr>
      <w:tr>
        <w:tc>
          <w:tcPr>
            <w:tcMar>
              <w:top w:type="dxa" w:w="80"/>
              <w:left w:type="dxa" w:w="120"/>
              <w:bottom w:type="dxa" w:w="80"/>
              <w:right w:type="dxa" w:w="120"/>
            </w:tcMar>
          </w:tcPr>
          <w:p>
            <w:pPr>
              <w:spacing w:after="0"/>
            </w:pPr>
            <w:r>
              <w:t xml:space="preserve">Wrong Survey ID entered</w:t>
            </w:r>
          </w:p>
        </w:tc>
        <w:tc>
          <w:tcPr>
            <w:tcMar>
              <w:top w:type="dxa" w:w="80"/>
              <w:left w:type="dxa" w:w="120"/>
              <w:bottom w:type="dxa" w:w="80"/>
              <w:right w:type="dxa" w:w="120"/>
            </w:tcMar>
          </w:tcPr>
          <w:p>
            <w:pPr>
              <w:spacing w:after="0"/>
            </w:pPr>
            <w:r>
              <w:t xml:space="preserve">Tell your supervisor the wrong and right IDs. Do not start again.</w:t>
            </w:r>
          </w:p>
        </w:tc>
      </w:tr>
      <w:tr>
        <w:tc>
          <w:tcPr>
            <w:tcMar>
              <w:top w:type="dxa" w:w="80"/>
              <w:left w:type="dxa" w:w="120"/>
              <w:bottom w:type="dxa" w:w="80"/>
              <w:right w:type="dxa" w:w="120"/>
            </w:tcMar>
          </w:tcPr>
          <w:p>
            <w:pPr>
              <w:spacing w:after="0"/>
            </w:pPr>
            <w:r>
              <w:t xml:space="preserve">Photograph is blurred</w:t>
            </w:r>
          </w:p>
        </w:tc>
        <w:tc>
          <w:tcPr>
            <w:tcMar>
              <w:top w:type="dxa" w:w="80"/>
              <w:left w:type="dxa" w:w="120"/>
              <w:bottom w:type="dxa" w:w="80"/>
              <w:right w:type="dxa" w:w="120"/>
            </w:tcMar>
          </w:tcPr>
          <w:p>
            <w:pPr>
              <w:spacing w:after="0"/>
            </w:pPr>
            <w:r>
              <w:t xml:space="preserve">Delete it in the app and retake before leaving the site.</w:t>
            </w:r>
          </w:p>
        </w:tc>
      </w:tr>
      <w:tr>
        <w:tc>
          <w:tcPr>
            <w:tcMar>
              <w:top w:type="dxa" w:w="80"/>
              <w:left w:type="dxa" w:w="120"/>
              <w:bottom w:type="dxa" w:w="80"/>
              <w:right w:type="dxa" w:w="120"/>
            </w:tcMar>
          </w:tcPr>
          <w:p>
            <w:pPr>
              <w:spacing w:after="0"/>
            </w:pPr>
            <w:r>
              <w:t xml:space="preserve">No signal for days</w:t>
            </w:r>
          </w:p>
        </w:tc>
        <w:tc>
          <w:tcPr>
            <w:tcMar>
              <w:top w:type="dxa" w:w="80"/>
              <w:left w:type="dxa" w:w="120"/>
              <w:bottom w:type="dxa" w:w="80"/>
              <w:right w:type="dxa" w:w="120"/>
            </w:tcMar>
          </w:tcPr>
          <w:p>
            <w:pPr>
              <w:spacing w:after="0"/>
            </w:pPr>
            <w:r>
              <w:t xml:space="preserve">Keep working. Surveys stay on the phone. Send when you reach signal.</w:t>
            </w:r>
          </w:p>
        </w:tc>
      </w:tr>
      <w:tr>
        <w:tc>
          <w:tcPr>
            <w:tcMar>
              <w:top w:type="dxa" w:w="80"/>
              <w:left w:type="dxa" w:w="120"/>
              <w:bottom w:type="dxa" w:w="80"/>
              <w:right w:type="dxa" w:w="120"/>
            </w:tcMar>
          </w:tcPr>
          <w:p>
            <w:pPr>
              <w:spacing w:after="0"/>
            </w:pPr>
            <w:r>
              <w:t xml:space="preserve">App will not open</w:t>
            </w:r>
          </w:p>
        </w:tc>
        <w:tc>
          <w:tcPr>
            <w:tcMar>
              <w:top w:type="dxa" w:w="80"/>
              <w:left w:type="dxa" w:w="120"/>
              <w:bottom w:type="dxa" w:w="80"/>
              <w:right w:type="dxa" w:w="120"/>
            </w:tcMar>
          </w:tcPr>
          <w:p>
            <w:pPr>
              <w:spacing w:after="0"/>
            </w:pPr>
            <w:r>
              <w:t xml:space="preserve">Do not clear browser data. Contact your supervisor — the surveys are usually still there.</w:t>
            </w:r>
          </w:p>
        </w:tc>
      </w:tr>
    </w:tbl>
    <w:p>
      <w:pPr>
        <w:spacing w:after="140"/>
      </w:pPr>
      <w:r>
        <w:t xml:space="preserve"/>
      </w:r>
    </w:p>
    <w:p>
      <w:pPr>
        <w:pBdr>
          <w:bottom w:val="single" w:color="D7E1E5" w:sz="6" w:space="6"/>
        </w:pBdr>
        <w:spacing w:after="160" w:before="160"/>
      </w:pPr>
      <w:r>
        <w:t xml:space="preserve"/>
      </w:r>
    </w:p>
    <w:p>
      <w:pPr>
        <w:pStyle w:val="Heading2"/>
        <w:spacing w:after="110" w:before="260"/>
      </w:pPr>
      <w:r>
        <w:rPr>
          <w:b/>
          <w:bCs/>
          <w:color w:val="12657D"/>
          <w:sz w:val="26"/>
          <w:szCs w:val="26"/>
        </w:rPr>
        <w:t xml:space="preserve">Remember</w:t>
      </w:r>
    </w:p>
    <w:p>
      <w:pPr>
        <w:pStyle w:val="ListParagraph"/>
        <w:numPr>
          <w:ilvl w:val="0"/>
          <w:numId w:val="2"/>
        </w:numPr>
        <w:spacing w:after="50"/>
      </w:pPr>
      <w:r>
        <w:t xml:space="preserve">Consent first, every time.</w:t>
      </w:r>
    </w:p>
    <w:p>
      <w:pPr>
        <w:pStyle w:val="ListParagraph"/>
        <w:numPr>
          <w:ilvl w:val="0"/>
          <w:numId w:val="2"/>
        </w:numPr>
        <w:spacing w:after="50"/>
      </w:pPr>
      <w:r>
        <w:t xml:space="preserve">Record what is said, not what you expect.</w:t>
      </w:r>
    </w:p>
    <w:p>
      <w:pPr>
        <w:pStyle w:val="ListParagraph"/>
        <w:numPr>
          <w:ilvl w:val="0"/>
          <w:numId w:val="2"/>
        </w:numPr>
        <w:spacing w:after="50"/>
      </w:pPr>
      <w:r>
        <w:t xml:space="preserve">No warnings or advice during the interview.</w:t>
      </w:r>
    </w:p>
    <w:p>
      <w:pPr>
        <w:pStyle w:val="ListParagraph"/>
        <w:numPr>
          <w:ilvl w:val="0"/>
          <w:numId w:val="2"/>
        </w:numPr>
        <w:spacing w:after="50"/>
      </w:pPr>
      <w:r>
        <w:t xml:space="preserve">Equipment: one photograph per item.</w:t>
      </w:r>
    </w:p>
    <w:p>
      <w:pPr>
        <w:pStyle w:val="ListParagraph"/>
        <w:numPr>
          <w:ilvl w:val="0"/>
          <w:numId w:val="2"/>
        </w:numPr>
        <w:spacing w:after="50"/>
      </w:pPr>
      <w:r>
        <w:t xml:space="preserve">Rehabilitation: a photograph even when there is none.</w:t>
      </w:r>
    </w:p>
    <w:p>
      <w:pPr>
        <w:pStyle w:val="ListParagraph"/>
        <w:numPr>
          <w:ilvl w:val="0"/>
          <w:numId w:val="2"/>
        </w:numPr>
        <w:spacing w:after="50"/>
      </w:pPr>
      <w:r>
        <w:t xml:space="preserve">Send the same day where you can.</w:t>
      </w:r>
    </w:p>
    <w:p>
      <w:pPr>
        <w:spacing w:before="400"/>
      </w:pPr>
      <w:r>
        <w:rPr>
          <w:i/>
          <w:iCs/>
          <w:color w:val="5B7480"/>
          <w:sz w:val="18"/>
          <w:szCs w:val="18"/>
        </w:rPr>
        <w:t xml:space="preserve">Managalas and Oro Province Project (MOPP) — CIFOR-ICRAF, funded by the European Union.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abstractNum w:abstractNumId="9" w15:restartNumberingAfterBreak="0">
    <w:multiLevelType w:val="hybridMultilevel"/>
    <w:lvl w:ilvl="0" w15:tentative="1">
      <w:start w:val="1"/>
      <w:numFmt w:val="decimal"/>
      <w:lvlText w:val="%1."/>
      <w:lvlJc w:val="start"/>
      <w:pPr>
        <w:ind w:left="460" w:hanging="260"/>
      </w:pPr>
    </w:lvl>
  </w:abstractNum>
  <w:abstractNum w:abstractNumId="10" w15:restartNumberingAfterBreak="0">
    <w:multiLevelType w:val="hybridMultilevel"/>
    <w:lvl w:ilvl="0" w15:tentative="1">
      <w:start w:val="1"/>
      <w:numFmt w:val="decimal"/>
      <w:lvlText w:val="%1."/>
      <w:lvlJc w:val="start"/>
      <w:pPr>
        <w:ind w:left="460" w:hanging="260"/>
      </w:pPr>
    </w:lvl>
  </w:abstractNum>
  <w:abstractNum w:abstractNumId="11" w15:restartNumberingAfterBreak="0">
    <w:multiLevelType w:val="hybridMultilevel"/>
    <w:lvl w:ilvl="0" w15:tentative="1">
      <w:start w:val="1"/>
      <w:numFmt w:val="decimal"/>
      <w:lvlText w:val="%1."/>
      <w:lvlJc w:val="start"/>
      <w:pPr>
        <w:ind w:left="460" w:hanging="260"/>
      </w:pPr>
    </w:lvl>
  </w:abstractNum>
  <w:abstractNum w:abstractNumId="12" w15:restartNumberingAfterBreak="0">
    <w:multiLevelType w:val="hybridMultilevel"/>
    <w:lvl w:ilvl="0" w15:tentative="1">
      <w:start w:val="1"/>
      <w:numFmt w:val="decimal"/>
      <w:lvlText w:val="%1."/>
      <w:lvlJc w:val="start"/>
      <w:pPr>
        <w:ind w:left="460" w:hanging="260"/>
      </w:pPr>
    </w:lvl>
  </w:abstractNum>
  <w:abstractNum w:abstractNumId="13" w15:restartNumberingAfterBreak="0">
    <w:multiLevelType w:val="hybridMultilevel"/>
    <w:lvl w:ilvl="0" w15:tentative="1">
      <w:start w:val="1"/>
      <w:numFmt w:val="decimal"/>
      <w:lvlText w:val="%1."/>
      <w:lvlJc w:val="start"/>
      <w:pPr>
        <w:ind w:left="460" w:hanging="260"/>
      </w:pPr>
    </w:lvl>
  </w:abstractNum>
  <w:abstractNum w:abstractNumId="14" w15:restartNumberingAfterBreak="0">
    <w:multiLevelType w:val="hybridMultilevel"/>
    <w:lvl w:ilvl="0" w15:tentative="1">
      <w:start w:val="1"/>
      <w:numFmt w:val="decimal"/>
      <w:lvlText w:val="%1."/>
      <w:lvlJc w:val="start"/>
      <w:pPr>
        <w:ind w:left="460" w:hanging="260"/>
      </w:pPr>
    </w:lvl>
  </w:abstractNum>
  <w:abstractNum w:abstractNumId="15" w15:restartNumberingAfterBreak="0">
    <w:multiLevelType w:val="hybridMultilevel"/>
    <w:lvl w:ilvl="0" w15:tentative="1">
      <w:start w:val="1"/>
      <w:numFmt w:val="decimal"/>
      <w:lvlText w:val="%1."/>
      <w:lvlJc w:val="start"/>
      <w:pPr>
        <w:ind w:left="460" w:hanging="260"/>
      </w:pPr>
    </w:lvl>
  </w:abstractNum>
  <w:abstractNum w:abstractNumId="16" w15:restartNumberingAfterBreak="0">
    <w:multiLevelType w:val="hybridMultilevel"/>
    <w:lvl w:ilvl="0" w15:tentative="1">
      <w:start w:val="1"/>
      <w:numFmt w:val="decimal"/>
      <w:lvlText w:val="%1."/>
      <w:lvlJc w:val="start"/>
      <w:pPr>
        <w:ind w:left="460" w:hanging="260"/>
      </w:pPr>
    </w:lvl>
  </w:abstractNum>
  <w:abstractNum w:abstractNumId="17" w15:restartNumberingAfterBreak="0">
    <w:multiLevelType w:val="hybridMultilevel"/>
    <w:lvl w:ilvl="0" w15:tentative="1">
      <w:start w:val="1"/>
      <w:numFmt w:val="decimal"/>
      <w:lvlText w:val="%1."/>
      <w:lvlJc w:val="start"/>
      <w:pPr>
        <w:ind w:left="460" w:hanging="260"/>
      </w:pPr>
    </w:lvl>
  </w:abstractNum>
  <w:abstractNum w:abstractNumId="18" w15:restartNumberingAfterBreak="0">
    <w:multiLevelType w:val="hybridMultilevel"/>
    <w:lvl w:ilvl="0" w15:tentative="1">
      <w:start w:val="1"/>
      <w:numFmt w:val="decimal"/>
      <w:lvlText w:val="%1."/>
      <w:lvlJc w:val="start"/>
      <w:pPr>
        <w:ind w:left="460" w:hanging="260"/>
      </w:pPr>
    </w:lvl>
  </w:abstractNum>
  <w:abstractNum w:abstractNumId="19" w15:restartNumberingAfterBreak="0">
    <w:multiLevelType w:val="hybridMultilevel"/>
    <w:lvl w:ilvl="0" w15:tentative="1">
      <w:start w:val="1"/>
      <w:numFmt w:val="decimal"/>
      <w:lvlText w:val="%1."/>
      <w:lvlJc w:val="start"/>
      <w:pPr>
        <w:ind w:left="460" w:hanging="260"/>
      </w:pPr>
    </w:lvl>
  </w:abstractNum>
  <w:abstractNum w:abstractNumId="20" w15:restartNumberingAfterBreak="0">
    <w:multiLevelType w:val="hybridMultilevel"/>
    <w:lvl w:ilvl="0" w15:tentative="1">
      <w:start w:val="1"/>
      <w:numFmt w:val="decimal"/>
      <w:lvlText w:val="%1."/>
      <w:lvlJc w:val="start"/>
      <w:pPr>
        <w:ind w:left="460" w:hanging="260"/>
      </w:pPr>
    </w:lvl>
  </w:abstractNum>
  <w:abstractNum w:abstractNumId="21" w15:restartNumberingAfterBreak="0">
    <w:multiLevelType w:val="hybridMultilevel"/>
    <w:lvl w:ilvl="0" w15:tentative="1">
      <w:start w:val="1"/>
      <w:numFmt w:val="decimal"/>
      <w:lvlText w:val="%1."/>
      <w:lvlJc w:val="start"/>
      <w:pPr>
        <w:ind w:left="460" w:hanging="260"/>
      </w:pPr>
    </w:lvl>
  </w:abstractNum>
  <w:abstractNum w:abstractNumId="22" w15:restartNumberingAfterBreak="0">
    <w:multiLevelType w:val="hybridMultilevel"/>
    <w:lvl w:ilvl="0" w15:tentative="1">
      <w:start w:val="1"/>
      <w:numFmt w:val="decimal"/>
      <w:lvlText w:val="%1."/>
      <w:lvlJc w:val="start"/>
      <w:pPr>
        <w:ind w:left="460" w:hanging="260"/>
      </w:pPr>
    </w:lvl>
  </w:abstractNum>
  <w:abstractNum w:abstractNumId="23" w15:restartNumberingAfterBreak="0">
    <w:multiLevelType w:val="hybridMultilevel"/>
    <w:lvl w:ilvl="0" w15:tentative="1">
      <w:start w:val="1"/>
      <w:numFmt w:val="decimal"/>
      <w:lvlText w:val="%1."/>
      <w:lvlJc w:val="start"/>
      <w:pPr>
        <w:ind w:left="460" w:hanging="260"/>
      </w:pPr>
    </w:lvl>
  </w:abstractNum>
  <w:abstractNum w:abstractNumId="24" w15:restartNumberingAfterBreak="0">
    <w:multiLevelType w:val="hybridMultilevel"/>
    <w:lvl w:ilvl="0" w15:tentative="1">
      <w:start w:val="1"/>
      <w:numFmt w:val="decimal"/>
      <w:lvlText w:val="%1."/>
      <w:lvlJc w:val="start"/>
      <w:pPr>
        <w:ind w:left="460" w:hanging="260"/>
      </w:pPr>
    </w:lvl>
  </w:abstractNum>
  <w:abstractNum w:abstractNumId="25" w15:restartNumberingAfterBreak="0">
    <w:multiLevelType w:val="hybridMultilevel"/>
    <w:lvl w:ilvl="0" w15:tentative="1">
      <w:start w:val="1"/>
      <w:numFmt w:val="decimal"/>
      <w:lvlText w:val="%1."/>
      <w:lvlJc w:val="start"/>
      <w:pPr>
        <w:ind w:left="460" w:hanging="260"/>
      </w:pPr>
    </w:lvl>
  </w:abstractNum>
  <w:abstractNum w:abstractNumId="26" w15:restartNumberingAfterBreak="0">
    <w:multiLevelType w:val="hybridMultilevel"/>
    <w:lvl w:ilvl="0" w15:tentative="1">
      <w:start w:val="1"/>
      <w:numFmt w:val="decimal"/>
      <w:lvlText w:val="%1."/>
      <w:lvlJc w:val="start"/>
      <w:pPr>
        <w:ind w:left="460" w:hanging="260"/>
      </w:pPr>
    </w:lvl>
  </w:abstractNum>
  <w:abstractNum w:abstractNumId="27" w15:restartNumberingAfterBreak="0">
    <w:multiLevelType w:val="hybridMultilevel"/>
    <w:lvl w:ilvl="0" w15:tentative="1">
      <w:start w:val="1"/>
      <w:numFmt w:val="decimal"/>
      <w:lvlText w:val="%1."/>
      <w:lvlJc w:val="start"/>
      <w:pPr>
        <w:ind w:left="460" w:hanging="260"/>
      </w:pPr>
    </w:lvl>
  </w:abstractNum>
  <w:abstractNum w:abstractNumId="28" w15:restartNumberingAfterBreak="0">
    <w:multiLevelType w:val="hybridMultilevel"/>
    <w:lvl w:ilvl="0" w15:tentative="1">
      <w:start w:val="1"/>
      <w:numFmt w:val="decimal"/>
      <w:lvlText w:val="%1."/>
      <w:lvlJc w:val="start"/>
      <w:pPr>
        <w:ind w:left="460" w:hanging="260"/>
      </w:pPr>
    </w:lvl>
  </w:abstractNum>
  <w:abstractNum w:abstractNumId="29" w15:restartNumberingAfterBreak="0">
    <w:multiLevelType w:val="hybridMultilevel"/>
    <w:lvl w:ilvl="0" w15:tentative="1">
      <w:start w:val="1"/>
      <w:numFmt w:val="decimal"/>
      <w:lvlText w:val="%1."/>
      <w:lvlJc w:val="start"/>
      <w:pPr>
        <w:ind w:left="460" w:hanging="260"/>
      </w:pPr>
    </w:lvl>
  </w:abstractNum>
  <w:abstractNum w:abstractNumId="30" w15:restartNumberingAfterBreak="0">
    <w:multiLevelType w:val="hybridMultilevel"/>
    <w:lvl w:ilvl="0" w15:tentative="1">
      <w:start w:val="1"/>
      <w:numFmt w:val="decimal"/>
      <w:lvlText w:val="%1."/>
      <w:lvlJc w:val="start"/>
      <w:pPr>
        <w:ind w:left="460" w:hanging="260"/>
      </w:pPr>
    </w:lvl>
  </w:abstractNum>
  <w:abstractNum w:abstractNumId="31" w15:restartNumberingAfterBreak="0">
    <w:multiLevelType w:val="hybridMultilevel"/>
    <w:lvl w:ilvl="0" w15:tentative="1">
      <w:start w:val="1"/>
      <w:numFmt w:val="decimal"/>
      <w:lvlText w:val="%1."/>
      <w:lvlJc w:val="start"/>
      <w:pPr>
        <w:ind w:left="460" w:hanging="260"/>
      </w:pPr>
    </w:lvl>
  </w:abstractNum>
  <w:abstractNum w:abstractNumId="32" w15:restartNumberingAfterBreak="0">
    <w:multiLevelType w:val="hybridMultilevel"/>
    <w:lvl w:ilvl="0" w15:tentative="1">
      <w:start w:val="1"/>
      <w:numFmt w:val="decimal"/>
      <w:lvlText w:val="%1."/>
      <w:lvlJc w:val="start"/>
      <w:pPr>
        <w:ind w:left="460" w:hanging="260"/>
      </w:pPr>
    </w:lvl>
  </w:abstractNum>
  <w:abstractNum w:abstractNumId="33" w15:restartNumberingAfterBreak="0">
    <w:multiLevelType w:val="hybridMultilevel"/>
    <w:lvl w:ilvl="0" w15:tentative="1">
      <w:start w:val="1"/>
      <w:numFmt w:val="decimal"/>
      <w:lvlText w:val="%1."/>
      <w:lvlJc w:val="start"/>
      <w:pPr>
        <w:ind w:left="460" w:hanging="260"/>
      </w:pPr>
    </w:lvl>
  </w:abstractNum>
  <w:abstractNum w:abstractNumId="34" w15:restartNumberingAfterBreak="0">
    <w:multiLevelType w:val="hybridMultilevel"/>
    <w:lvl w:ilvl="0" w15:tentative="1">
      <w:start w:val="1"/>
      <w:numFmt w:val="decimal"/>
      <w:lvlText w:val="%1."/>
      <w:lvlJc w:val="start"/>
      <w:pPr>
        <w:ind w:left="460" w:hanging="260"/>
      </w:pPr>
    </w:lvl>
  </w:abstractNum>
  <w:abstractNum w:abstractNumId="35" w15:restartNumberingAfterBreak="0">
    <w:multiLevelType w:val="hybridMultilevel"/>
    <w:lvl w:ilvl="0" w15:tentative="1">
      <w:start w:val="1"/>
      <w:numFmt w:val="decimal"/>
      <w:lvlText w:val="%1."/>
      <w:lvlJc w:val="start"/>
      <w:pPr>
        <w:ind w:left="460" w:hanging="260"/>
      </w:pPr>
    </w:lvl>
  </w:abstractNum>
  <w:abstractNum w:abstractNumId="36" w15:restartNumberingAfterBreak="0">
    <w:multiLevelType w:val="hybridMultilevel"/>
    <w:lvl w:ilvl="0" w15:tentative="1">
      <w:start w:val="1"/>
      <w:numFmt w:val="decimal"/>
      <w:lvlText w:val="%1."/>
      <w:lvlJc w:val="start"/>
      <w:pPr>
        <w:ind w:left="460" w:hanging="260"/>
      </w:pPr>
    </w:lvl>
  </w:abstractNum>
  <w:abstractNum w:abstractNumId="37" w15:restartNumberingAfterBreak="0">
    <w:multiLevelType w:val="hybridMultilevel"/>
    <w:lvl w:ilvl="0" w15:tentative="1">
      <w:start w:val="1"/>
      <w:numFmt w:val="decimal"/>
      <w:lvlText w:val="%1."/>
      <w:lvlJc w:val="start"/>
      <w:pPr>
        <w:ind w:left="460" w:hanging="260"/>
      </w:pPr>
    </w:lvl>
  </w:abstractNum>
  <w:abstractNum w:abstractNumId="38" w15:restartNumberingAfterBreak="0">
    <w:multiLevelType w:val="hybridMultilevel"/>
    <w:lvl w:ilvl="0" w15:tentative="1">
      <w:start w:val="1"/>
      <w:numFmt w:val="decimal"/>
      <w:lvlText w:val="%1."/>
      <w:lvlJc w:val="start"/>
      <w:pPr>
        <w:ind w:left="460" w:hanging="260"/>
      </w:pPr>
    </w:lvl>
  </w:abstractNum>
  <w:abstractNum w:abstractNumId="39" w15:restartNumberingAfterBreak="0">
    <w:multiLevelType w:val="hybridMultilevel"/>
    <w:lvl w:ilvl="0" w15:tentative="1">
      <w:start w:val="1"/>
      <w:numFmt w:val="decimal"/>
      <w:lvlText w:val="%1."/>
      <w:lvlJc w:val="start"/>
      <w:pPr>
        <w:ind w:left="460" w:hanging="260"/>
      </w:pPr>
    </w:lvl>
  </w:abstractNum>
  <w:abstractNum w:abstractNumId="40" w15:restartNumberingAfterBreak="0">
    <w:multiLevelType w:val="hybridMultilevel"/>
    <w:lvl w:ilvl="0" w15:tentative="1">
      <w:start w:val="1"/>
      <w:numFmt w:val="decimal"/>
      <w:lvlText w:val="%1."/>
      <w:lvlJc w:val="start"/>
      <w:pPr>
        <w:ind w:left="460" w:hanging="260"/>
      </w:pPr>
    </w:lvl>
  </w:abstractNum>
  <w:abstractNum w:abstractNumId="41" w15:restartNumberingAfterBreak="0">
    <w:multiLevelType w:val="hybridMultilevel"/>
    <w:lvl w:ilvl="0" w15:tentative="1">
      <w:start w:val="1"/>
      <w:numFmt w:val="decimal"/>
      <w:lvlText w:val="%1."/>
      <w:lvlJc w:val="start"/>
      <w:pPr>
        <w:ind w:left="460" w:hanging="260"/>
      </w:pPr>
    </w:lvl>
  </w:abstractNum>
  <w:abstractNum w:abstractNumId="4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34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2026-08-17T08:25:54.820Z</dcterms:created>
  <dcterms:modified xsi:type="dcterms:W3CDTF">2026-08-17T08:25:54.820Z</dcterms:modified>
</cp:coreProperties>
</file>

<file path=docProps/custom.xml><?xml version="1.0" encoding="utf-8"?>
<Properties xmlns="http://schemas.openxmlformats.org/officeDocument/2006/custom-properties" xmlns:vt="http://schemas.openxmlformats.org/officeDocument/2006/docPropsVTypes"/>
</file>