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b/>
          <w:bCs/>
          <w:sz w:val="40"/>
          <w:szCs w:val="40"/>
        </w:rPr>
        <w:t xml:space="preserve">Managalas market access — method, sources and what to be careful of</w:t>
      </w:r>
    </w:p>
    <w:p>
      <w:pPr>
        <w:spacing w:after="320" w:before="0"/>
      </w:pPr>
      <w:r>
        <w:rPr>
          <w:color w:val="5A6673"/>
          <w:sz w:val="20"/>
          <w:szCs w:val="20"/>
        </w:rPr>
        <w:t xml:space="preserve">Managalas Conservation Area · method, sources and cautions · last updated 4 October 2026</w:t>
      </w:r>
    </w:p>
    <w:p>
      <w:pPr>
        <w:spacing w:after="100" w:before="0"/>
      </w:pPr>
      <w:r>
        <w:rPr>
          <w:b/>
          <w:bCs/>
          <w:sz w:val="24"/>
          <w:szCs w:val="24"/>
        </w:rPr>
        <w:t xml:space="preserve">Contents</w:t>
      </w:r>
    </w:p>
    <w:sdt>
      <w:sdtPr>
        <w:alias w:val="Contents"/>
      </w:sdtPr>
      <w:sdtContent>
        <w:p>
          <w:pPr>
            <w:pStyle w:val="TOC2"/>
            <w:tabs>
              <w:tab w:val="right" w:pos="9026" w:leader="dot"/>
            </w:tabs>
            <w:ind w:left="220"/>
          </w:pPr>
          <w:r>
            <w:fldChar w:fldCharType="begin" w:dirty="true"/>
            <w:instrText xml:space="preserve">TOC \h \o "1-3"</w:instrText>
            <w:fldChar w:fldCharType="separate"/>
          </w:r>
          <w:hyperlink w:history="1" w:anchor="_Toc1">
            <w:r>
              <w:t xml:space="preserve">Coordinate reference systems</w:t>
            </w:r>
            <w:r>
              <w:tab/>
            </w:r>
            <w:r>
              <w:fldChar w:fldCharType="begin" w:dirty="true"/>
              <w:instrText xml:space="preserve">PAGEREF _Toc1 \h</w:instrText>
              <w:fldChar w:fldCharType="separate"/>
              <w:fldChar w:fldCharType="end"/>
            </w:r>
          </w:hyperlink>
        </w:p>
        <w:p>
          <w:pPr>
            <w:pStyle w:val="TOC2"/>
            <w:tabs>
              <w:tab w:val="right" w:pos="9026" w:leader="dot"/>
            </w:tabs>
            <w:ind w:left="220"/>
          </w:pPr>
          <w:hyperlink w:history="1" w:anchor="_Toc2">
            <w:r>
              <w:t xml:space="preserve">Digital elevation model</w:t>
            </w:r>
            <w:r>
              <w:tab/>
            </w:r>
            <w:r>
              <w:fldChar w:fldCharType="begin" w:dirty="true"/>
              <w:instrText xml:space="preserve">PAGEREF _Toc2 \h</w:instrText>
              <w:fldChar w:fldCharType="separate"/>
              <w:fldChar w:fldCharType="end"/>
            </w:r>
          </w:hyperlink>
        </w:p>
        <w:p>
          <w:pPr>
            <w:pStyle w:val="TOC2"/>
            <w:tabs>
              <w:tab w:val="right" w:pos="9026" w:leader="dot"/>
            </w:tabs>
            <w:ind w:left="220"/>
          </w:pPr>
          <w:hyperlink w:history="1" w:anchor="_Toc3">
            <w:r>
              <w:t xml:space="preserve">Deliverable 1 — the road network</w:t>
            </w:r>
            <w:r>
              <w:tab/>
            </w:r>
            <w:r>
              <w:fldChar w:fldCharType="begin" w:dirty="true"/>
              <w:instrText xml:space="preserve">PAGEREF _Toc3 \h</w:instrText>
              <w:fldChar w:fldCharType="separate"/>
              <w:fldChar w:fldCharType="end"/>
            </w:r>
          </w:hyperlink>
        </w:p>
        <w:p>
          <w:pPr>
            <w:pStyle w:val="TOC3"/>
            <w:tabs>
              <w:tab w:val="right" w:pos="9026" w:leader="dot"/>
            </w:tabs>
            <w:ind w:left="440"/>
          </w:pPr>
          <w:hyperlink w:history="1" w:anchor="_Toc4">
            <w:r>
              <w:t xml:space="preserve">OpenStreetMap could not be used</w:t>
            </w:r>
            <w:r>
              <w:tab/>
            </w:r>
            <w:r>
              <w:fldChar w:fldCharType="begin" w:dirty="true"/>
              <w:instrText xml:space="preserve">PAGEREF _Toc4 \h</w:instrText>
              <w:fldChar w:fldCharType="separate"/>
              <w:fldChar w:fldCharType="end"/>
            </w:r>
          </w:hyperlink>
        </w:p>
        <w:p>
          <w:pPr>
            <w:pStyle w:val="TOC3"/>
            <w:tabs>
              <w:tab w:val="right" w:pos="9026" w:leader="dot"/>
            </w:tabs>
            <w:ind w:left="440"/>
          </w:pPr>
          <w:hyperlink w:history="1" w:anchor="_Toc5">
            <w:r>
              <w:t xml:space="preserve">What was used instead</w:t>
            </w:r>
            <w:r>
              <w:tab/>
            </w:r>
            <w:r>
              <w:fldChar w:fldCharType="begin" w:dirty="true"/>
              <w:instrText xml:space="preserve">PAGEREF _Toc5 \h</w:instrText>
              <w:fldChar w:fldCharType="separate"/>
              <w:fldChar w:fldCharType="end"/>
            </w:r>
          </w:hyperlink>
        </w:p>
        <w:p>
          <w:pPr>
            <w:pStyle w:val="TOC3"/>
            <w:tabs>
              <w:tab w:val="right" w:pos="9026" w:leader="dot"/>
            </w:tabs>
            <w:ind w:left="440"/>
          </w:pPr>
          <w:hyperlink w:history="1" w:anchor="_Toc6">
            <w:r>
              <w:t xml:space="preserve">Field knowledge overrides the measurement</w:t>
            </w:r>
            <w:r>
              <w:tab/>
            </w:r>
            <w:r>
              <w:fldChar w:fldCharType="begin" w:dirty="true"/>
              <w:instrText xml:space="preserve">PAGEREF _Toc6 \h</w:instrText>
              <w:fldChar w:fldCharType="separate"/>
              <w:fldChar w:fldCharType="end"/>
            </w:r>
          </w:hyperlink>
        </w:p>
        <w:p>
          <w:pPr>
            <w:pStyle w:val="TOC3"/>
            <w:tabs>
              <w:tab w:val="right" w:pos="9026" w:leader="dot"/>
            </w:tabs>
            <w:ind w:left="440"/>
          </w:pPr>
          <w:hyperlink w:history="1" w:anchor="_Toc7">
            <w:r>
              <w:t xml:space="preserve">The supplied alignments, and what upgrading them would buy</w:t>
            </w:r>
            <w:r>
              <w:tab/>
            </w:r>
            <w:r>
              <w:fldChar w:fldCharType="begin" w:dirty="true"/>
              <w:instrText xml:space="preserve">PAGEREF _Toc7 \h</w:instrText>
              <w:fldChar w:fldCharType="separate"/>
              <w:fldChar w:fldCharType="end"/>
            </w:r>
          </w:hyperlink>
        </w:p>
        <w:p>
          <w:pPr>
            <w:pStyle w:val="TOC3"/>
            <w:tabs>
              <w:tab w:val="right" w:pos="9026" w:leader="dot"/>
            </w:tabs>
            <w:ind w:left="440"/>
          </w:pPr>
          <w:hyperlink w:history="1" w:anchor="_Toc8">
            <w:r>
              <w:t xml:space="preserve">Independent check on the network</w:t>
            </w:r>
            <w:r>
              <w:tab/>
            </w:r>
            <w:r>
              <w:fldChar w:fldCharType="begin" w:dirty="true"/>
              <w:instrText xml:space="preserve">PAGEREF _Toc8 \h</w:instrText>
              <w:fldChar w:fldCharType="separate"/>
              <w:fldChar w:fldCharType="end"/>
            </w:r>
          </w:hyperlink>
        </w:p>
        <w:p>
          <w:pPr>
            <w:pStyle w:val="TOC2"/>
            <w:tabs>
              <w:tab w:val="right" w:pos="9026" w:leader="dot"/>
            </w:tabs>
            <w:ind w:left="220"/>
          </w:pPr>
          <w:hyperlink w:history="1" w:anchor="_Toc9">
            <w:r>
              <w:t xml:space="preserve">Deliverable 2 — road distance and service areas</w:t>
            </w:r>
            <w:r>
              <w:tab/>
            </w:r>
            <w:r>
              <w:fldChar w:fldCharType="begin" w:dirty="true"/>
              <w:instrText xml:space="preserve">PAGEREF _Toc9 \h</w:instrText>
              <w:fldChar w:fldCharType="separate"/>
              <w:fldChar w:fldCharType="end"/>
            </w:r>
          </w:hyperlink>
        </w:p>
        <w:p>
          <w:pPr>
            <w:pStyle w:val="TOC2"/>
            <w:tabs>
              <w:tab w:val="right" w:pos="9026" w:leader="dot"/>
            </w:tabs>
            <w:ind w:left="220"/>
          </w:pPr>
          <w:hyperlink w:history="1" w:anchor="_Toc10">
            <w:r>
              <w:t xml:space="preserve">Deliverable 3 — the figures</w:t>
            </w:r>
            <w:r>
              <w:tab/>
            </w:r>
            <w:r>
              <w:fldChar w:fldCharType="begin" w:dirty="true"/>
              <w:instrText xml:space="preserve">PAGEREF _Toc10 \h</w:instrText>
              <w:fldChar w:fldCharType="separate"/>
              <w:fldChar w:fldCharType="end"/>
            </w:r>
          </w:hyperlink>
        </w:p>
        <w:p>
          <w:pPr>
            <w:pStyle w:val="TOC2"/>
            <w:tabs>
              <w:tab w:val="right" w:pos="9026" w:leader="dot"/>
            </w:tabs>
            <w:ind w:left="220"/>
          </w:pPr>
          <w:hyperlink w:history="1" w:anchor="_Toc11">
            <w:r>
              <w:t xml:space="preserve">What the numbers say about the report's claims</w:t>
            </w:r>
            <w:r>
              <w:tab/>
            </w:r>
            <w:r>
              <w:fldChar w:fldCharType="begin" w:dirty="true"/>
              <w:instrText xml:space="preserve">PAGEREF _Toc11 \h</w:instrText>
              <w:fldChar w:fldCharType="separate"/>
              <w:fldChar w:fldCharType="end"/>
            </w:r>
          </w:hyperlink>
        </w:p>
        <w:p>
          <w:pPr>
            <w:pStyle w:val="TOC3"/>
            <w:tabs>
              <w:tab w:val="right" w:pos="9026" w:leader="dot"/>
            </w:tabs>
            <w:ind w:left="440"/>
          </w:pPr>
          <w:hyperlink w:history="1" w:anchor="_Toc12">
            <w:r>
              <w:t xml:space="preserve">Eleven villages, 1,134 households, are not road-served</w:t>
            </w:r>
            <w:r>
              <w:tab/>
            </w:r>
            <w:r>
              <w:fldChar w:fldCharType="begin" w:dirty="true"/>
              <w:instrText xml:space="preserve">PAGEREF _Toc12 \h</w:instrText>
              <w:fldChar w:fldCharType="separate"/>
              <w:fldChar w:fldCharType="end"/>
            </w:r>
          </w:hyperlink>
        </w:p>
        <w:p>
          <w:pPr>
            <w:pStyle w:val="TOC2"/>
            <w:tabs>
              <w:tab w:val="right" w:pos="9026" w:leader="dot"/>
            </w:tabs>
            <w:ind w:left="220"/>
          </w:pPr>
          <w:hyperlink w:history="1" w:anchor="_Toc13">
            <w:r>
              <w:t xml:space="preserve">Data problems found, and what was done about them</w:t>
            </w:r>
            <w:r>
              <w:tab/>
            </w:r>
            <w:r>
              <w:fldChar w:fldCharType="begin" w:dirty="true"/>
              <w:instrText xml:space="preserve">PAGEREF _Toc13 \h</w:instrText>
              <w:fldChar w:fldCharType="separate"/>
              <w:fldChar w:fldCharType="end"/>
            </w:r>
          </w:hyperlink>
        </w:p>
        <w:p>
          <w:pPr>
            <w:pStyle w:val="TOC3"/>
            <w:tabs>
              <w:tab w:val="right" w:pos="9026" w:leader="dot"/>
            </w:tabs>
            <w:ind w:left="440"/>
          </w:pPr>
          <w:hyperlink w:history="1" w:anchor="_Toc14">
            <w:r>
              <w:t xml:space="preserve">Market stop coordinates</w:t>
            </w:r>
            <w:r>
              <w:tab/>
            </w:r>
            <w:r>
              <w:fldChar w:fldCharType="begin" w:dirty="true"/>
              <w:instrText xml:space="preserve">PAGEREF _Toc14 \h</w:instrText>
              <w:fldChar w:fldCharType="separate"/>
              <w:fldChar w:fldCharType="end"/>
            </w:r>
          </w:hyperlink>
        </w:p>
        <w:p>
          <w:pPr>
            <w:pStyle w:val="TOC3"/>
            <w:tabs>
              <w:tab w:val="right" w:pos="9026" w:leader="dot"/>
            </w:tabs>
            <w:ind w:left="440"/>
          </w:pPr>
          <w:hyperlink w:history="1" w:anchor="_Toc15">
            <w:r>
              <w:t xml:space="preserve">Umuwate is in the wrong place, or the wrong zone</w:t>
            </w:r>
            <w:r>
              <w:tab/>
            </w:r>
            <w:r>
              <w:fldChar w:fldCharType="begin" w:dirty="true"/>
              <w:instrText xml:space="preserve">PAGEREF _Toc15 \h</w:instrText>
              <w:fldChar w:fldCharType="separate"/>
              <w:fldChar w:fldCharType="end"/>
            </w:r>
          </w:hyperlink>
        </w:p>
        <w:p>
          <w:pPr>
            <w:pStyle w:val="TOC3"/>
            <w:tabs>
              <w:tab w:val="right" w:pos="9026" w:leader="dot"/>
            </w:tabs>
            <w:ind w:left="440"/>
          </w:pPr>
          <w:hyperlink w:history="1" w:anchor="_Toc16">
            <w:r>
              <w:t xml:space="preserve">Village name spellings differ from the brief</w:t>
            </w:r>
            <w:r>
              <w:tab/>
            </w:r>
            <w:r>
              <w:fldChar w:fldCharType="begin" w:dirty="true"/>
              <w:instrText xml:space="preserve">PAGEREF _Toc16 \h</w:instrText>
              <w:fldChar w:fldCharType="separate"/>
              <w:fldChar w:fldCharType="end"/>
            </w:r>
          </w:hyperlink>
        </w:p>
        <w:p>
          <w:pPr>
            <w:pStyle w:val="TOC3"/>
            <w:tabs>
              <w:tab w:val="right" w:pos="9026" w:leader="dot"/>
            </w:tabs>
            <w:ind w:left="440"/>
          </w:pPr>
          <w:hyperlink w:history="1" w:anchor="_Toc17">
            <w:r>
              <w:t xml:space="preserve">Positions with a wide household spread</w:t>
            </w:r>
            <w:r>
              <w:tab/>
            </w:r>
            <w:r>
              <w:fldChar w:fldCharType="begin" w:dirty="true"/>
              <w:instrText xml:space="preserve">PAGEREF _Toc17 \h</w:instrText>
              <w:fldChar w:fldCharType="separate"/>
              <w:fldChar w:fldCharType="end"/>
            </w:r>
          </w:hyperlink>
        </w:p>
        <w:p>
          <w:pPr>
            <w:pStyle w:val="TOC3"/>
            <w:tabs>
              <w:tab w:val="right" w:pos="9026" w:leader="dot"/>
            </w:tabs>
            <w:ind w:left="440"/>
          </w:pPr>
          <w:hyperlink w:history="1" w:anchor="_Toc18">
            <w:r>
              <w:t xml:space="preserve">Villages in the Ward Profiles with no coordinates</w:t>
            </w:r>
            <w:r>
              <w:tab/>
            </w:r>
            <w:r>
              <w:fldChar w:fldCharType="begin" w:dirty="true"/>
              <w:instrText xml:space="preserve">PAGEREF _Toc18 \h</w:instrText>
              <w:fldChar w:fldCharType="separate"/>
              <w:fldChar w:fldCharType="end"/>
            </w:r>
          </w:hyperlink>
        </w:p>
        <w:p>
          <w:pPr>
            <w:pStyle w:val="TOC2"/>
            <w:tabs>
              <w:tab w:val="right" w:pos="9026" w:leader="dot"/>
            </w:tabs>
            <w:ind w:left="220"/>
          </w:pPr>
          <w:hyperlink w:history="1" w:anchor="_Toc19">
            <w:r>
              <w:t xml:space="preserve">Additional figure — where the road is slow</w:t>
            </w:r>
            <w:r>
              <w:tab/>
            </w:r>
            <w:r>
              <w:fldChar w:fldCharType="begin" w:dirty="true"/>
              <w:instrText xml:space="preserve">PAGEREF _Toc19 \h</w:instrText>
              <w:fldChar w:fldCharType="separate"/>
              <w:fldChar w:fldCharType="end"/>
            </w:r>
          </w:hyperlink>
        </w:p>
        <w:p>
          <w:pPr>
            <w:pStyle w:val="TOC2"/>
            <w:tabs>
              <w:tab w:val="right" w:pos="9026" w:leader="dot"/>
            </w:tabs>
            <w:ind w:left="220"/>
          </w:pPr>
          <w:hyperlink w:history="1" w:anchor="_Toc20">
            <w:r>
              <w:t xml:space="preserve">Cross-reference against the team's planned track list</w:t>
            </w:r>
            <w:r>
              <w:tab/>
            </w:r>
            <w:r>
              <w:fldChar w:fldCharType="begin" w:dirty="true"/>
              <w:instrText xml:space="preserve">PAGEREF _Toc20 \h</w:instrText>
              <w:fldChar w:fldCharType="separate"/>
              <w:fldChar w:fldCharType="end"/>
            </w:r>
          </w:hyperlink>
        </w:p>
        <w:p>
          <w:pPr>
            <w:pStyle w:val="TOC3"/>
            <w:tabs>
              <w:tab w:val="right" w:pos="9026" w:leader="dot"/>
            </w:tabs>
            <w:ind w:left="440"/>
          </w:pPr>
          <w:hyperlink w:history="1" w:anchor="_Toc21">
            <w:r>
              <w:t xml:space="preserve">Why the test is geometric and not by name</w:t>
            </w:r>
            <w:r>
              <w:tab/>
            </w:r>
            <w:r>
              <w:fldChar w:fldCharType="begin" w:dirty="true"/>
              <w:instrText xml:space="preserve">PAGEREF _Toc21 \h</w:instrText>
              <w:fldChar w:fldCharType="separate"/>
              <w:fldChar w:fldCharType="end"/>
            </w:r>
          </w:hyperlink>
        </w:p>
        <w:p>
          <w:pPr>
            <w:pStyle w:val="TOC3"/>
            <w:tabs>
              <w:tab w:val="right" w:pos="9026" w:leader="dot"/>
            </w:tabs>
            <w:ind w:left="440"/>
          </w:pPr>
          <w:hyperlink w:history="1" w:anchor="_Toc22">
            <w:r>
              <w:t xml:space="preserve">Where it stands</w:t>
            </w:r>
            <w:r>
              <w:tab/>
            </w:r>
            <w:r>
              <w:fldChar w:fldCharType="begin" w:dirty="true"/>
              <w:instrText xml:space="preserve">PAGEREF _Toc22 \h</w:instrText>
              <w:fldChar w:fldCharType="separate"/>
              <w:fldChar w:fldCharType="end"/>
            </w:r>
          </w:hyperlink>
        </w:p>
        <w:p>
          <w:pPr>
            <w:pStyle w:val="TOC3"/>
            <w:tabs>
              <w:tab w:val="right" w:pos="9026" w:leader="dot"/>
            </w:tabs>
            <w:ind w:left="440"/>
          </w:pPr>
          <w:hyperlink w:history="1" w:anchor="_Toc23">
            <w:r>
              <w:t xml:space="preserve">Names used twice, and how the pairing was chosen</w:t>
            </w:r>
            <w:r>
              <w:tab/>
            </w:r>
            <w:r>
              <w:fldChar w:fldCharType="begin" w:dirty="true"/>
              <w:instrText xml:space="preserve">PAGEREF _Toc23 \h</w:instrText>
              <w:fldChar w:fldCharType="separate"/>
              <w:fldChar w:fldCharType="end"/>
            </w:r>
          </w:hyperlink>
        </w:p>
        <w:p>
          <w:pPr>
            <w:pStyle w:val="TOC3"/>
            <w:tabs>
              <w:tab w:val="right" w:pos="9026" w:leader="dot"/>
            </w:tabs>
            <w:ind w:left="440"/>
          </w:pPr>
          <w:hyperlink w:history="1" w:anchor="_Toc24">
            <w:r>
              <w:t xml:space="preserve">Four legs where both ends are recorded but nothing joins them</w:t>
            </w:r>
            <w:r>
              <w:tab/>
            </w:r>
            <w:r>
              <w:fldChar w:fldCharType="begin" w:dirty="true"/>
              <w:instrText xml:space="preserve">PAGEREF _Toc24 \h</w:instrText>
              <w:fldChar w:fldCharType="separate"/>
              <w:fldChar w:fldCharType="end"/>
            </w:r>
          </w:hyperlink>
        </w:p>
        <w:p>
          <w:pPr>
            <w:pStyle w:val="TOC3"/>
            <w:tabs>
              <w:tab w:val="right" w:pos="9026" w:leader="dot"/>
            </w:tabs>
            <w:ind w:left="440"/>
          </w:pPr>
          <w:hyperlink w:history="1" w:anchor="_Toc25">
            <w:r>
              <w:t xml:space="preserve">Online data: what is reachable, and what it gave</w:t>
            </w:r>
            <w:r>
              <w:tab/>
            </w:r>
            <w:r>
              <w:fldChar w:fldCharType="begin" w:dirty="true"/>
              <w:instrText xml:space="preserve">PAGEREF _Toc25 \h</w:instrText>
              <w:fldChar w:fldCharType="separate"/>
              <w:fldChar w:fldCharType="end"/>
            </w:r>
          </w:hyperlink>
        </w:p>
        <w:p>
          <w:pPr>
            <w:pStyle w:val="TOC3"/>
            <w:tabs>
              <w:tab w:val="right" w:pos="9026" w:leader="dot"/>
            </w:tabs>
            <w:ind w:left="440"/>
          </w:pPr>
          <w:hyperlink w:history="1" w:anchor="_Toc26">
            <w:r>
              <w:t xml:space="preserve">Spellings and identities confirmed in the field, 3 Oct 2026</w:t>
            </w:r>
            <w:r>
              <w:tab/>
            </w:r>
            <w:r>
              <w:fldChar w:fldCharType="begin" w:dirty="true"/>
              <w:instrText xml:space="preserve">PAGEREF _Toc26 \h</w:instrText>
              <w:fldChar w:fldCharType="separate"/>
              <w:fldChar w:fldCharType="end"/>
            </w:r>
          </w:hyperlink>
        </w:p>
        <w:p>
          <w:pPr>
            <w:pStyle w:val="TOC3"/>
            <w:tabs>
              <w:tab w:val="right" w:pos="9026" w:leader="dot"/>
            </w:tabs>
            <w:ind w:left="440"/>
          </w:pPr>
          <w:hyperlink w:history="1" w:anchor="_Toc27">
            <w:r>
              <w:t xml:space="preserve">The KML sent out for the places we cannot find</w:t>
            </w:r>
            <w:r>
              <w:tab/>
            </w:r>
            <w:r>
              <w:fldChar w:fldCharType="begin" w:dirty="true"/>
              <w:instrText xml:space="preserve">PAGEREF _Toc27 \h</w:instrText>
              <w:fldChar w:fldCharType="separate"/>
              <w:fldChar w:fldCharType="end"/>
            </w:r>
          </w:hyperlink>
        </w:p>
        <w:p>
          <w:pPr>
            <w:pStyle w:val="TOC3"/>
            <w:tabs>
              <w:tab w:val="right" w:pos="9026" w:leader="dot"/>
            </w:tabs>
            <w:ind w:left="440"/>
          </w:pPr>
          <w:hyperlink w:history="1" w:anchor="_Toc28">
            <w:r>
              <w:t xml:space="preserve">The team's placements, read back in</w:t>
            </w:r>
            <w:r>
              <w:tab/>
            </w:r>
            <w:r>
              <w:fldChar w:fldCharType="begin" w:dirty="true"/>
              <w:instrText xml:space="preserve">PAGEREF _Toc28 \h</w:instrText>
              <w:fldChar w:fldCharType="separate"/>
              <w:fldChar w:fldCharType="end"/>
            </w:r>
          </w:hyperlink>
        </w:p>
        <w:p>
          <w:pPr>
            <w:pStyle w:val="TOC3"/>
            <w:tabs>
              <w:tab w:val="right" w:pos="9026" w:leader="dot"/>
            </w:tabs>
            <w:ind w:left="440"/>
          </w:pPr>
          <w:hyperlink w:history="1" w:anchor="_Toc29">
            <w:r>
              <w:t xml:space="preserve">Ogan Village has burned to the ground</w:t>
            </w:r>
            <w:r>
              <w:tab/>
            </w:r>
            <w:r>
              <w:fldChar w:fldCharType="begin" w:dirty="true"/>
              <w:instrText xml:space="preserve">PAGEREF _Toc29 \h</w:instrText>
              <w:fldChar w:fldCharType="separate"/>
              <w:fldChar w:fldCharType="end"/>
            </w:r>
          </w:hyperlink>
        </w:p>
        <w:p>
          <w:pPr>
            <w:pStyle w:val="TOC3"/>
            <w:tabs>
              <w:tab w:val="right" w:pos="9026" w:leader="dot"/>
            </w:tabs>
            <w:ind w:left="440"/>
          </w:pPr>
          <w:hyperlink w:history="1" w:anchor="_Toc30">
            <w:r>
              <w:t xml:space="preserve">Corrections the team made to our own reference data</w:t>
            </w:r>
            <w:r>
              <w:tab/>
            </w:r>
            <w:r>
              <w:fldChar w:fldCharType="begin" w:dirty="true"/>
              <w:instrText xml:space="preserve">PAGEREF _Toc30 \h</w:instrText>
              <w:fldChar w:fldCharType="separate"/>
              <w:fldChar w:fldCharType="end"/>
            </w:r>
          </w:hyperlink>
        </w:p>
        <w:p>
          <w:pPr>
            <w:pStyle w:val="TOC3"/>
            <w:tabs>
              <w:tab w:val="right" w:pos="9026" w:leader="dot"/>
            </w:tabs>
            <w:ind w:left="440"/>
          </w:pPr>
          <w:hyperlink w:history="1" w:anchor="_Toc31">
            <w:r>
              <w:t xml:space="preserve">Road 1, Road 2 and Road 3 are roads, not places</w:t>
            </w:r>
            <w:r>
              <w:tab/>
            </w:r>
            <w:r>
              <w:fldChar w:fldCharType="begin" w:dirty="true"/>
              <w:instrText xml:space="preserve">PAGEREF _Toc31 \h</w:instrText>
              <w:fldChar w:fldCharType="separate"/>
              <w:fldChar w:fldCharType="end"/>
            </w:r>
          </w:hyperlink>
        </w:p>
        <w:p>
          <w:pPr>
            <w:pStyle w:val="TOC2"/>
            <w:tabs>
              <w:tab w:val="right" w:pos="9026" w:leader="dot"/>
            </w:tabs>
            <w:ind w:left="220"/>
          </w:pPr>
          <w:hyperlink w:history="1" w:anchor="_Toc32">
            <w:r>
              <w:t xml:space="preserve">Files</w:t>
            </w:r>
            <w:r>
              <w:tab/>
            </w:r>
            <w:r>
              <w:fldChar w:fldCharType="begin" w:dirty="true"/>
              <w:instrText xml:space="preserve">PAGEREF _Toc32 \h</w:instrText>
              <w:fldChar w:fldCharType="separate"/>
              <w:fldChar w:fldCharType="end"/>
            </w:r>
          </w:hyperlink>
        </w:p>
        <w:p>
          <w:r>
            <w:fldChar w:fldCharType="end"/>
          </w:r>
        </w:p>
      </w:sdtContent>
    </w:sdt>
    <w:p>
      <w:r>
        <w:br w:type="page"/>
      </w:r>
    </w:p>
    <w:p>
      <w:pPr>
        <w:spacing w:after="140" w:before="0"/>
      </w:pPr>
      <w:r>
        <w:t xml:space="preserve">Replaces Figure 8, which plotted village GPS points and joined market stops with straight lines. Every distance here is measured along a route that somebody has actually travelled and recorded.</w:t>
      </w:r>
    </w:p>
    <w:p>
      <w:pPr>
        <w:pBdr>
          <w:bottom w:val="single" w:color="C8CDD4" w:sz="6" w:space="1"/>
        </w:pBdr>
        <w:spacing w:after="180" w:before="120"/>
      </w:pPr>
      <w:r>
        <w:t xml:space="preserve"/>
      </w:r>
    </w:p>
    <w:p>
      <w:pPr>
        <w:pStyle w:val="Heading2"/>
        <w:spacing w:after="120" w:before="260"/>
      </w:pPr>
      <w:bookmarkStart w:name="_Toc1" w:id="1"/>
      <w:r>
        <w:t xml:space="preserve">Coordinate reference systems</w:t>
      </w:r>
      <w:bookmarkEnd w:id="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shd w:fill="EDF1F6" w:color="auto" w:val="clear"/>
            <w:tcMar>
              <w:top w:type="dxa" w:w="60"/>
              <w:left w:type="dxa" w:w="110"/>
              <w:bottom w:type="dxa" w:w="60"/>
              <w:right w:type="dxa" w:w="110"/>
            </w:tcMar>
          </w:tcPr>
          <w:p>
            <w:pPr>
              <w:spacing w:after="0" w:before="0"/>
            </w:pPr>
            <w:r>
              <w:rPr>
                <w:b/>
                <w:bCs/>
              </w:rPr>
              <w:t xml:space="preserve">Purpose</w:t>
            </w:r>
          </w:p>
        </w:tc>
        <w:tc>
          <w:tcPr>
            <w:tcW w:type="dxa" w:w="5426"/>
            <w:shd w:fill="EDF1F6" w:color="auto" w:val="clear"/>
            <w:tcMar>
              <w:top w:type="dxa" w:w="60"/>
              <w:left w:type="dxa" w:w="110"/>
              <w:bottom w:type="dxa" w:w="60"/>
              <w:right w:type="dxa" w:w="110"/>
            </w:tcMar>
          </w:tcPr>
          <w:p>
            <w:pPr>
              <w:spacing w:after="0" w:before="0"/>
            </w:pPr>
            <w:r>
              <w:rPr>
                <w:b/>
                <w:bCs/>
              </w:rPr>
              <w:t xml:space="preserve">CRS</w:t>
            </w:r>
          </w:p>
        </w:tc>
      </w:tr>
      <w:tr>
        <w:trPr>
          <w:tblHeader w:val="off"/>
        </w:trPr>
        <w:tc>
          <w:tcPr>
            <w:tcW w:type="dxa" w:w="3600"/>
            <w:tcMar>
              <w:top w:type="dxa" w:w="60"/>
              <w:left w:type="dxa" w:w="110"/>
              <w:bottom w:type="dxa" w:w="60"/>
              <w:right w:type="dxa" w:w="110"/>
            </w:tcMar>
          </w:tcPr>
          <w:p>
            <w:pPr>
              <w:spacing w:after="0" w:before="0"/>
            </w:pPr>
            <w:r>
              <w:t xml:space="preserve">All distance, routing and area computation</w:t>
            </w:r>
          </w:p>
        </w:tc>
        <w:tc>
          <w:tcPr>
            <w:tcW w:type="dxa" w:w="5426"/>
            <w:tcMar>
              <w:top w:type="dxa" w:w="60"/>
              <w:left w:type="dxa" w:w="110"/>
              <w:bottom w:type="dxa" w:w="60"/>
              <w:right w:type="dxa" w:w="110"/>
            </w:tcMar>
          </w:tcPr>
          <w:p>
            <w:pPr>
              <w:spacing w:after="0" w:before="0"/>
            </w:pPr>
            <w:r>
              <w:t xml:space="preserve">EPSG:32755 — WGS 84 / UTM zone 55S, metres</w:t>
            </w:r>
          </w:p>
        </w:tc>
      </w:tr>
      <w:tr>
        <w:trPr>
          <w:tblHeader w:val="off"/>
        </w:trPr>
        <w:tc>
          <w:tcPr>
            <w:tcW w:type="dxa" w:w="3600"/>
            <w:tcMar>
              <w:top w:type="dxa" w:w="60"/>
              <w:left w:type="dxa" w:w="110"/>
              <w:bottom w:type="dxa" w:w="60"/>
              <w:right w:type="dxa" w:w="110"/>
            </w:tcMar>
          </w:tcPr>
          <w:p>
            <w:pPr>
              <w:spacing w:after="0" w:before="0"/>
            </w:pPr>
            <w:r>
              <w:t xml:space="preserve">All delivered GeoJSON and CSV coordinates</w:t>
            </w:r>
          </w:p>
        </w:tc>
        <w:tc>
          <w:tcPr>
            <w:tcW w:type="dxa" w:w="5426"/>
            <w:tcMar>
              <w:top w:type="dxa" w:w="60"/>
              <w:left w:type="dxa" w:w="110"/>
              <w:bottom w:type="dxa" w:w="60"/>
              <w:right w:type="dxa" w:w="110"/>
            </w:tcMar>
          </w:tcPr>
          <w:p>
            <w:pPr>
              <w:spacing w:after="0" w:before="0"/>
            </w:pPr>
            <w:r>
              <w:t xml:space="preserve">EPSG:4326 — WGS 84 lat/lon</w:t>
            </w:r>
          </w:p>
        </w:tc>
      </w:tr>
    </w:tbl>
    <w:p>
      <w:pPr>
        <w:spacing w:after="160" w:before="0"/>
      </w:pPr>
    </w:p>
    <w:p>
      <w:pPr>
        <w:pStyle w:val="Heading2"/>
        <w:spacing w:after="120" w:before="260"/>
      </w:pPr>
      <w:bookmarkStart w:name="_Toc2" w:id="2"/>
      <w:r>
        <w:t xml:space="preserve">Digital elevation model</w:t>
      </w:r>
      <w:bookmarkEnd w:id="2"/>
    </w:p>
    <w:p>
      <w:pPr>
        <w:spacing w:after="140" w:before="0"/>
      </w:pPr>
      <w:r>
        <w:rPr>
          <w:b/>
          <w:bCs/>
        </w:rPr>
        <w:t xml:space="preserve">Copernicus DEM GLO-30</w:t>
      </w:r>
      <w:r>
        <w:t xml:space="preserve">, 30 m, tiles </w:t>
      </w:r>
      <w:r>
        <w:rPr>
          <w:rFonts w:ascii="Consolas" w:cs="Consolas" w:eastAsia="Consolas" w:hAnsi="Consolas"/>
          <w:sz w:val="19"/>
          <w:szCs w:val="19"/>
        </w:rPr>
        <w:t xml:space="preserve">S09_00_E148_00</w:t>
      </w:r>
      <w:r>
        <w:t xml:space="preserve"> and </w:t>
      </w:r>
      <w:r>
        <w:rPr>
          <w:rFonts w:ascii="Consolas" w:cs="Consolas" w:eastAsia="Consolas" w:hAnsi="Consolas"/>
          <w:sz w:val="19"/>
          <w:szCs w:val="19"/>
        </w:rPr>
        <w:t xml:space="preserve">S10_00_E148_00</w:t>
      </w:r>
      <w:r>
        <w:t xml:space="preserve">, downloaded from the public AWS mirror. Used for three things: walking time, road gradient, and the hillshade behind both figures.</w:t>
      </w:r>
    </w:p>
    <w:p>
      <w:pPr>
        <w:spacing w:after="140" w:before="0"/>
      </w:pPr>
      <w:r>
        <w:t xml:space="preserve">Walking time is </w:t>
      </w:r>
      <w:r>
        <w:rPr>
          <w:b/>
          <w:bCs/>
        </w:rPr>
        <w:t xml:space="preserve">Tobler's hiking function</w:t>
      </w:r>
      <w:r>
        <w:t xml:space="preserve">, not a flat speed: W = 6·exp(−3.5·|S + 0.05|) km/h, S being the slope. That is 5.0 km/h on the flat, 2.3 km/h up a 20 % climb and 3.9 km/h down one. A flat 4 km/h would have understated every climb on this plateau.</w:t>
      </w:r>
    </w:p>
    <w:p>
      <w:pPr>
        <w:pBdr>
          <w:bottom w:val="single" w:color="C8CDD4" w:sz="6" w:space="1"/>
        </w:pBdr>
        <w:spacing w:after="180" w:before="120"/>
      </w:pPr>
      <w:r>
        <w:t xml:space="preserve"/>
      </w:r>
    </w:p>
    <w:p>
      <w:pPr>
        <w:pStyle w:val="Heading2"/>
        <w:spacing w:after="120" w:before="260"/>
      </w:pPr>
      <w:bookmarkStart w:name="_Toc3" w:id="3"/>
      <w:r>
        <w:t xml:space="preserve">Deliverable 1 — the road network</w:t>
      </w:r>
      <w:bookmarkEnd w:id="3"/>
    </w:p>
    <w:p>
      <w:pPr>
        <w:pStyle w:val="Heading3"/>
        <w:spacing w:after="120" w:before="260"/>
      </w:pPr>
      <w:bookmarkStart w:name="_Toc4" w:id="4"/>
      <w:r>
        <w:t xml:space="preserve">OpenStreetMap could not be used</w:t>
      </w:r>
      <w:bookmarkEnd w:id="4"/>
    </w:p>
    <w:p>
      <w:pPr>
        <w:spacing w:after="140" w:before="0"/>
      </w:pPr>
      <w:r>
        <w:t xml:space="preserve">Every OSM endpoint is unreachable from the environment this was built in. Tested and refused: </w:t>
      </w:r>
      <w:r>
        <w:rPr>
          <w:rFonts w:ascii="Consolas" w:cs="Consolas" w:eastAsia="Consolas" w:hAnsi="Consolas"/>
          <w:sz w:val="19"/>
          <w:szCs w:val="19"/>
        </w:rPr>
        <w:t xml:space="preserve">overpass-api.de</w:t>
      </w:r>
      <w:r>
        <w:t xml:space="preserve">, </w:t>
      </w:r>
      <w:r>
        <w:rPr>
          <w:rFonts w:ascii="Consolas" w:cs="Consolas" w:eastAsia="Consolas" w:hAnsi="Consolas"/>
          <w:sz w:val="19"/>
          <w:szCs w:val="19"/>
        </w:rPr>
        <w:t xml:space="preserve">overpass.kumi.systems</w:t>
      </w:r>
      <w:r>
        <w:t xml:space="preserve">, </w:t>
      </w:r>
      <w:r>
        <w:rPr>
          <w:rFonts w:ascii="Consolas" w:cs="Consolas" w:eastAsia="Consolas" w:hAnsi="Consolas"/>
          <w:sz w:val="19"/>
          <w:szCs w:val="19"/>
        </w:rPr>
        <w:t xml:space="preserve">download.geofabrik.de</w:t>
      </w:r>
      <w:r>
        <w:t xml:space="preserve">, </w:t>
      </w:r>
      <w:r>
        <w:rPr>
          <w:rFonts w:ascii="Consolas" w:cs="Consolas" w:eastAsia="Consolas" w:hAnsi="Consolas"/>
          <w:sz w:val="19"/>
          <w:szCs w:val="19"/>
        </w:rPr>
        <w:t xml:space="preserve">api.openstreetmap.org</w:t>
      </w:r>
      <w:r>
        <w:t xml:space="preserve">, </w:t>
      </w:r>
      <w:r>
        <w:rPr>
          <w:rFonts w:ascii="Consolas" w:cs="Consolas" w:eastAsia="Consolas" w:hAnsi="Consolas"/>
          <w:sz w:val="19"/>
          <w:szCs w:val="19"/>
        </w:rPr>
        <w:t xml:space="preserve">tile.openstreetmap.org</w:t>
      </w:r>
      <w:r>
        <w:t xml:space="preserve">. Digitising from satellite imagery was equally impossible — no basemap could be fetched either.</w:t>
      </w:r>
    </w:p>
    <w:p>
      <w:pPr>
        <w:spacing w:after="140" w:before="0"/>
      </w:pPr>
      <w:r>
        <w:rPr>
          <w:b/>
          <w:bCs/>
        </w:rPr>
        <w:t xml:space="preserve">This is stated rather than worked around.</w:t>
      </w:r>
      <w:r>
        <w:t xml:space="preserve"> The network below has not been cross-checked against OSM, and should be before publication if anyone has unrestricted network access.</w:t>
      </w:r>
    </w:p>
    <w:p>
      <w:pPr>
        <w:pStyle w:val="Heading3"/>
        <w:spacing w:after="120" w:before="260"/>
      </w:pPr>
      <w:bookmarkStart w:name="_Toc5" w:id="5"/>
      <w:r>
        <w:t xml:space="preserve">What was used instead</w:t>
      </w:r>
      <w:bookmarkEnd w:id="5"/>
    </w:p>
    <w:p>
      <w:pPr>
        <w:spacing w:after="140" w:before="0"/>
      </w:pPr>
      <w:r>
        <w:t xml:space="preserve">The project's own GPS recordings, which the brief lists as an acceptable source and which are in fact better here: they are the road as actually travelled.</w:t>
      </w:r>
    </w:p>
    <w:p>
      <w:pPr>
        <w:spacing w:after="140" w:before="0"/>
      </w:pPr>
      <w:r>
        <w:rPr>
          <w:b/>
          <w:bCs/>
        </w:rPr>
        <w:t xml:space="preserve">Track names could not be used to identify roads.</w:t>
      </w:r>
      <w:r>
        <w:t xml:space="preserve"> Locally a foot track is called a road. Seven of the fifteen recordings whose name contains "road" are walked, including </w:t>
      </w:r>
      <w:r>
        <w:rPr>
          <w:i/>
          <w:iCs/>
        </w:rPr>
        <w:t xml:space="preserve">Bioi village to Omajeap main road</w:t>
      </w:r>
      <w:r>
        <w:t xml:space="preserve"> and </w:t>
      </w:r>
      <w:r>
        <w:rPr>
          <w:i/>
          <w:iCs/>
        </w:rPr>
        <w:t xml:space="preserve">Kuheine to Dakanatam main road</w:t>
      </w:r>
      <w:r>
        <w:t xml:space="preserve">. Classification is therefore by measurement, in this order:</w:t>
      </w:r>
    </w:p>
    <w:p>
      <w:pPr>
        <w:spacing w:after="40" w:before="20"/>
        <w:ind w:left="360" w:hanging="360"/>
      </w:pPr>
      <w:r>
        <w:rPr>
          <w:b/>
          <w:bCs/>
        </w:rPr>
        <w:t xml:space="preserve">1.  </w:t>
      </w:r>
      <w:r>
        <w:rPr>
          <w:b/>
          <w:bCs/>
        </w:rPr>
        <w:t xml:space="preserve">GPS speed</w:t>
      </w:r>
      <w:r>
        <w:t xml:space="preserve">, from per-point timestamps. Walked recordings measure 2.7–4.4 km/h median and never exceed 12 km/h; driven ones 11.7–15.1 km/h with half their moving time above 12 km/h. Nothing falls between 4.4 and 11.7, so the cut sits in the middle of an empty band.</w:t>
      </w:r>
    </w:p>
    <w:p>
      <w:pPr>
        <w:spacing w:after="40" w:before="20"/>
        <w:ind w:left="360" w:hanging="360"/>
      </w:pPr>
      <w:r>
        <w:rPr>
          <w:b/>
          <w:bCs/>
        </w:rPr>
        <w:t xml:space="preserve">2.  </w:t>
      </w:r>
      <w:r>
        <w:rPr>
          <w:b/>
          <w:bCs/>
        </w:rPr>
        <w:t xml:space="preserve">Overlap with a proven road</w:t>
      </w:r>
      <w:r>
        <w:t xml:space="preserve"> — a second recording of a road is a road. This is what identifies </w:t>
      </w:r>
      <w:r>
        <w:rPr>
          <w:i/>
          <w:iCs/>
        </w:rPr>
        <w:t xml:space="preserve">Popondetta to Anatua Road</w:t>
      </w:r>
      <w:r>
        <w:t xml:space="preserve">: 151 km, no timestamps, running along a GPX driven at 15 km/h.</w:t>
      </w:r>
    </w:p>
    <w:p>
      <w:pPr>
        <w:spacing w:after="40" w:before="20"/>
        <w:ind w:left="360" w:hanging="360"/>
      </w:pPr>
      <w:r>
        <w:rPr>
          <w:b/>
          <w:bCs/>
        </w:rPr>
        <w:t xml:space="preserve">3.  </w:t>
      </w:r>
      <w:r>
        <w:rPr>
          <w:b/>
          <w:bCs/>
        </w:rPr>
        <w:t xml:space="preserve">Gradient</w:t>
      </w:r>
      <w:r>
        <w:t xml:space="preserve">, one-sidedly. Every speed-confirmed road is ≤ 15.8 % at the 85th percentile; foot tracks reach 36.9 %. They overlap between 11 and 16 %, so gradient can rule a road </w:t>
      </w:r>
      <w:r>
        <w:rPr>
          <w:i/>
          <w:iCs/>
        </w:rPr>
        <w:t xml:space="preserve">out</w:t>
      </w:r>
      <w:r>
        <w:t xml:space="preserve"> but never </w:t>
      </w:r>
      <w:r>
        <w:rPr>
          <w:i/>
          <w:iCs/>
        </w:rPr>
        <w:t xml:space="preserve">in</w:t>
      </w:r>
      <w:r>
        <w:t xml:space="preserve">.</w:t>
      </w:r>
    </w:p>
    <w:p>
      <w:pPr>
        <w:spacing w:after="40" w:before="20"/>
        <w:ind w:left="360" w:hanging="360"/>
      </w:pPr>
      <w:r>
        <w:rPr>
          <w:b/>
          <w:bCs/>
        </w:rPr>
        <w:t xml:space="preserve">4.  </w:t>
      </w:r>
      <w:r>
        <w:rPr>
          <w:b/>
          <w:bCs/>
        </w:rPr>
        <w:t xml:space="preserve">The 1973 T683 topographic sheets</w:t>
      </w:r>
      <w:r>
        <w:t xml:space="preserve">, where the surveyors drew road, vehicle track and foot track as separate classes. Weakest, since a road may have been built since.</w:t>
      </w:r>
    </w:p>
    <w:p>
      <w:pPr>
        <w:spacing w:after="100" w:before="0"/>
      </w:pPr>
    </w:p>
    <w:p>
      <w:pPr>
        <w:spacing w:after="140" w:before="0"/>
      </w:pPr>
      <w:r>
        <w:t xml:space="preserve">Every feature in </w:t>
      </w:r>
      <w:r>
        <w:rPr>
          <w:rFonts w:ascii="Consolas" w:cs="Consolas" w:eastAsia="Consolas" w:hAnsi="Consolas"/>
          <w:sz w:val="19"/>
          <w:szCs w:val="19"/>
        </w:rPr>
        <w:t xml:space="preserve">mca_roads.geojson</w:t>
      </w:r>
      <w:r>
        <w:t xml:space="preserve"> carries </w:t>
      </w:r>
      <w:r>
        <w:rPr>
          <w:rFonts w:ascii="Consolas" w:cs="Consolas" w:eastAsia="Consolas" w:hAnsi="Consolas"/>
          <w:sz w:val="19"/>
          <w:szCs w:val="19"/>
        </w:rPr>
        <w:t xml:space="preserve">mode_evidence</w:t>
      </w:r>
      <w:r>
        <w:t xml:space="preserve"> naming the rule that classified it, plus its measured speed and gradient where those exist.</w:t>
      </w:r>
    </w:p>
    <w:p>
      <w:pPr>
        <w:spacing w:after="140" w:before="0"/>
      </w:pPr>
      <w:r>
        <w:rPr>
          <w:b/>
          <w:bCs/>
        </w:rPr>
        <w:t xml:space="preserve">Result: 478 km of motorable road, 402 km of foot track.</w:t>
      </w:r>
    </w:p>
    <w:p>
      <w:pPr>
        <w:spacing w:after="140" w:before="0"/>
      </w:pPr>
      <w:r>
        <w:t xml:space="preserve">Two promotion thresholds were tightened after the first pass, because the distribution of the evidence showed they were too loose. The overlap shares that promoted a track to a road are sharply bimodal: 23 sit at 98–100 %, which is a second recording of the same road, and 4 sit at 68–85 %, which is a foot track running alongside a road for part of its way. One of the loose four is named </w:t>
      </w:r>
      <w:r>
        <w:rPr>
          <w:i/>
          <w:iCs/>
        </w:rPr>
        <w:t xml:space="preserve">Siribu Bush Track</w:t>
      </w:r>
      <w:r>
        <w:t xml:space="preserve">, and it was what made Siribu look road-served. The overlap bar is now 0.95. Exactly one feature was promoted by the 1973 rule, at 52 %, and that too was at Siribu; that bar is now 0.70.</w:t>
      </w:r>
    </w:p>
    <w:p>
      <w:pPr>
        <w:spacing w:after="140" w:before="0"/>
      </w:pPr>
      <w:r>
        <w:t xml:space="preserve">Siribu </w:t>
      </w:r>
      <w:r>
        <w:rPr>
          <w:b/>
          <w:bCs/>
        </w:rPr>
        <w:t xml:space="preserve">is</w:t>
      </w:r>
      <w:r>
        <w:t xml:space="preserve"> road-served — but that is established below by someone who has driven the route, on named segments, not by a 68 % overlap share. The tightened bars stand; the evidence for Siribu changed, not the threshold.</w:t>
      </w:r>
    </w:p>
    <w:p>
      <w:pPr>
        <w:spacing w:after="140" w:before="0"/>
      </w:pPr>
      <w:r>
        <w:rPr>
          <w:rFonts w:ascii="Consolas" w:cs="Consolas" w:eastAsia="Consolas" w:hAnsi="Consolas"/>
          <w:sz w:val="19"/>
          <w:szCs w:val="19"/>
        </w:rPr>
        <w:t xml:space="preserve">surface</w:t>
      </w:r>
      <w:r>
        <w:t xml:space="preserve"> and </w:t>
      </w:r>
      <w:r>
        <w:rPr>
          <w:rFonts w:ascii="Consolas" w:cs="Consolas" w:eastAsia="Consolas" w:hAnsi="Consolas"/>
          <w:sz w:val="19"/>
          <w:szCs w:val="19"/>
        </w:rPr>
        <w:t xml:space="preserve">tracktype</w:t>
      </w:r>
      <w:r>
        <w:t xml:space="preserve"> are written as </w:t>
      </w:r>
      <w:r>
        <w:rPr>
          <w:rFonts w:ascii="Consolas" w:cs="Consolas" w:eastAsia="Consolas" w:hAnsi="Consolas"/>
          <w:sz w:val="19"/>
          <w:szCs w:val="19"/>
        </w:rPr>
        <w:t xml:space="preserve">unknown</w:t>
      </w:r>
      <w:r>
        <w:t xml:space="preserve">. They are not recorded in the source data and were not going to be guessed.</w:t>
      </w:r>
    </w:p>
    <w:p>
      <w:pPr>
        <w:pStyle w:val="Heading3"/>
        <w:spacing w:after="120" w:before="260"/>
      </w:pPr>
      <w:bookmarkStart w:name="_Toc6" w:id="6"/>
      <w:r>
        <w:t xml:space="preserve">Field knowledge overrides the measurement</w:t>
      </w:r>
      <w:bookmarkEnd w:id="6"/>
    </w:p>
    <w:p>
      <w:pPr>
        <w:spacing w:after="140" w:before="0"/>
      </w:pPr>
      <w:r>
        <w:rPr>
          <w:rFonts w:ascii="Consolas" w:cs="Consolas" w:eastAsia="Consolas" w:hAnsi="Consolas"/>
          <w:sz w:val="19"/>
          <w:szCs w:val="19"/>
        </w:rPr>
        <w:t xml:space="preserve">data/access_overrides.csv</w:t>
      </w:r>
      <w:r>
        <w:t xml:space="preserve"> records statements from someone who knows the ground, and they outrank the automated rules. </w:t>
      </w:r>
      <w:r>
        <w:rPr>
          <w:rFonts w:ascii="Consolas" w:cs="Consolas" w:eastAsia="Consolas" w:hAnsi="Consolas"/>
          <w:sz w:val="19"/>
          <w:szCs w:val="19"/>
        </w:rPr>
        <w:t xml:space="preserve">data/reference/confirmed_roads.csv</w:t>
      </w:r>
      <w:r>
        <w:t xml:space="preserve"> does the same thing one level down, for individual recorded segments.</w:t>
      </w:r>
    </w:p>
    <w:p>
      <w:pPr>
        <w:spacing w:after="140" w:before="0"/>
      </w:pPr>
      <w:r>
        <w:rPr>
          <w:b/>
          <w:bCs/>
        </w:rPr>
        <w:t xml:space="preserve">Yoivi has track access only at present, upgradeable to road.</w:t>
      </w:r>
      <w:r>
        <w:t xml:space="preserve"> Yoivi measures 25 m from a road a vehicle was driven along at road speed, but that is 25 m from a </w:t>
      </w:r>
      <w:r>
        <w:rPr>
          <w:i/>
          <w:iCs/>
        </w:rPr>
        <w:t xml:space="preserve">coordinate the brief rounded to two decimal places</w:t>
      </w:r>
      <w:r>
        <w:t xml:space="preserve">, about ±1.1 km, so the proximity does not establish access. Rather than move a threshold until the numbers agreed, Yoivi is marked track-only in the data and drawn hollow on both figures. It is removed from the road routing entirely — a stop a vehicle cannot reach cannot serve anyone by road. It remains a market stop: people still walk in, and the walking figures still use it.</w:t>
      </w:r>
    </w:p>
    <w:p>
      <w:pPr>
        <w:spacing w:after="140" w:before="0"/>
      </w:pPr>
      <w:r>
        <w:rPr>
          <w:b/>
          <w:bCs/>
        </w:rPr>
        <w:t xml:space="preserve">Siribu is road-accessible.</w:t>
      </w:r>
      <w:r>
        <w:t xml:space="preserve"> The route from the Ugunomu junction to Siribu was driven by the project lead in September 2026. The measurement had classified two of its segments as foot track, so they are promoted by name in </w:t>
      </w:r>
      <w:r>
        <w:rPr>
          <w:rFonts w:ascii="Consolas" w:cs="Consolas" w:eastAsia="Consolas" w:hAnsi="Consolas"/>
          <w:sz w:val="19"/>
          <w:szCs w:val="19"/>
        </w:rPr>
        <w:t xml:space="preserve">confirmed_roads.csv</w:t>
      </w:r>
      <w:r>
        <w:t xml:space="preserve"> rather than by loosening a threshold: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shd w:fill="EDF1F6" w:color="auto" w:val="clear"/>
            <w:tcMar>
              <w:top w:type="dxa" w:w="60"/>
              <w:left w:type="dxa" w:w="110"/>
              <w:bottom w:type="dxa" w:w="60"/>
              <w:right w:type="dxa" w:w="110"/>
            </w:tcMar>
          </w:tcPr>
          <w:p>
            <w:pPr>
              <w:spacing w:after="0" w:before="0"/>
            </w:pPr>
            <w:r>
              <w:rPr>
                <w:b/>
                <w:bCs/>
              </w:rPr>
              <w:t xml:space="preserve">Segment</w:t>
            </w:r>
          </w:p>
        </w:tc>
        <w:tc>
          <w:tcPr>
            <w:tcW w:type="dxa" w:w="5426"/>
            <w:shd w:fill="EDF1F6" w:color="auto" w:val="clear"/>
            <w:tcMar>
              <w:top w:type="dxa" w:w="60"/>
              <w:left w:type="dxa" w:w="110"/>
              <w:bottom w:type="dxa" w:w="60"/>
              <w:right w:type="dxa" w:w="110"/>
            </w:tcMar>
          </w:tcPr>
          <w:p>
            <w:pPr>
              <w:spacing w:after="0" w:before="0"/>
            </w:pPr>
            <w:r>
              <w:rPr>
                <w:b/>
                <w:bCs/>
              </w:rPr>
              <w:t xml:space="preserve">Length</w:t>
            </w:r>
          </w:p>
        </w:tc>
      </w:tr>
      <w:tr>
        <w:trPr>
          <w:tblHeader w:val="off"/>
        </w:trPr>
        <w:tc>
          <w:tcPr>
            <w:tcW w:type="dxa" w:w="3600"/>
            <w:tcMar>
              <w:top w:type="dxa" w:w="60"/>
              <w:left w:type="dxa" w:w="110"/>
              <w:bottom w:type="dxa" w:w="60"/>
              <w:right w:type="dxa" w:w="110"/>
            </w:tcMar>
          </w:tcPr>
          <w:p>
            <w:pPr>
              <w:spacing w:after="0" w:before="0"/>
            </w:pPr>
            <w:r>
              <w:rPr>
                <w:rFonts w:ascii="Consolas" w:cs="Consolas" w:eastAsia="Consolas" w:hAnsi="Consolas"/>
                <w:sz w:val="19"/>
                <w:szCs w:val="19"/>
              </w:rPr>
              <w:t xml:space="preserve">Feeder road to Siribu Village (seg 59)</w:t>
            </w:r>
          </w:p>
        </w:tc>
        <w:tc>
          <w:tcPr>
            <w:tcW w:type="dxa" w:w="5426"/>
            <w:tcMar>
              <w:top w:type="dxa" w:w="60"/>
              <w:left w:type="dxa" w:w="110"/>
              <w:bottom w:type="dxa" w:w="60"/>
              <w:right w:type="dxa" w:w="110"/>
            </w:tcMar>
          </w:tcPr>
          <w:p>
            <w:pPr>
              <w:spacing w:after="0" w:before="0"/>
            </w:pPr>
            <w:r>
              <w:t xml:space="preserve">1.73 km</w:t>
            </w:r>
          </w:p>
        </w:tc>
      </w:tr>
      <w:tr>
        <w:trPr>
          <w:tblHeader w:val="off"/>
        </w:trPr>
        <w:tc>
          <w:tcPr>
            <w:tcW w:type="dxa" w:w="3600"/>
            <w:tcMar>
              <w:top w:type="dxa" w:w="60"/>
              <w:left w:type="dxa" w:w="110"/>
              <w:bottom w:type="dxa" w:w="60"/>
              <w:right w:type="dxa" w:w="110"/>
            </w:tcMar>
          </w:tcPr>
          <w:p>
            <w:pPr>
              <w:spacing w:after="0" w:before="0"/>
            </w:pPr>
            <w:r>
              <w:rPr>
                <w:rFonts w:ascii="Consolas" w:cs="Consolas" w:eastAsia="Consolas" w:hAnsi="Consolas"/>
                <w:sz w:val="19"/>
                <w:szCs w:val="19"/>
              </w:rPr>
              <w:t xml:space="preserve">End of Siribu Village (seg 3)</w:t>
            </w:r>
          </w:p>
        </w:tc>
        <w:tc>
          <w:tcPr>
            <w:tcW w:type="dxa" w:w="5426"/>
            <w:tcMar>
              <w:top w:type="dxa" w:w="60"/>
              <w:left w:type="dxa" w:w="110"/>
              <w:bottom w:type="dxa" w:w="60"/>
              <w:right w:type="dxa" w:w="110"/>
            </w:tcMar>
          </w:tcPr>
          <w:p>
            <w:pPr>
              <w:spacing w:after="0" w:before="0"/>
            </w:pPr>
            <w:r>
              <w:t xml:space="preserve">1.99 km</w:t>
            </w:r>
          </w:p>
        </w:tc>
      </w:tr>
    </w:tbl>
    <w:p>
      <w:pPr>
        <w:spacing w:after="160" w:before="0"/>
      </w:pPr>
    </w:p>
    <w:p>
      <w:pPr>
        <w:spacing w:after="140" w:before="0"/>
      </w:pPr>
      <w:r>
        <w:t xml:space="preserve">Total promoted: </w:t>
      </w:r>
      <w:r>
        <w:rPr>
          <w:b/>
          <w:bCs/>
        </w:rPr>
        <w:t xml:space="preserve">3.72 km over 2 segments</w:t>
      </w:r>
      <w:r>
        <w:t xml:space="preserve">, each carrying </w:t>
      </w:r>
      <w:r>
        <w:rPr>
          <w:rFonts w:ascii="Consolas" w:cs="Consolas" w:eastAsia="Consolas" w:hAnsi="Consolas"/>
          <w:sz w:val="19"/>
          <w:szCs w:val="19"/>
        </w:rPr>
        <w:t xml:space="preserve">mode_evidence = "confirmed by field knowledge: …"</w:t>
      </w:r>
      <w:r>
        <w:t xml:space="preserve"> in </w:t>
      </w:r>
      <w:r>
        <w:rPr>
          <w:rFonts w:ascii="Consolas" w:cs="Consolas" w:eastAsia="Consolas" w:hAnsi="Consolas"/>
          <w:sz w:val="19"/>
          <w:szCs w:val="19"/>
        </w:rPr>
        <w:t xml:space="preserve">mca_roads.geojson</w:t>
      </w:r>
      <w:r>
        <w:t xml:space="preserve"> so the promotion travels with the data. With those and the two supplied alignments (2.44 km) the network is 478 km over 32 features.</w:t>
      </w:r>
    </w:p>
    <w:p>
      <w:pPr>
        <w:spacing w:after="140" w:before="0"/>
      </w:pPr>
      <w:r>
        <w:t xml:space="preserve">The Ugunomu→Siribu route measures </w:t>
      </w:r>
      <w:r>
        <w:rPr>
          <w:b/>
          <w:bCs/>
        </w:rPr>
        <w:t xml:space="preserve">3.36 km</w:t>
      </w:r>
      <w:r>
        <w:t xml:space="preserve"> end to end. This reverses the earlier position here that Siribu had no road access — that conclusion rested on the tightened automatic thresholds alone, and field knowledge outranks them.</w:t>
      </w:r>
    </w:p>
    <w:p>
      <w:pPr>
        <w:spacing w:after="140" w:before="0"/>
      </w:pPr>
      <w:r>
        <w:rPr>
          <w:b/>
          <w:bCs/>
        </w:rPr>
        <w:t xml:space="preserve">No road reaches Kiera or Natanga</w:t>
      </w:r>
      <w:r>
        <w:t xml:space="preserve">, confirmed from the ground and recorded in </w:t>
      </w:r>
      <w:r>
        <w:rPr>
          <w:rFonts w:ascii="Consolas" w:cs="Consolas" w:eastAsia="Consolas" w:hAnsi="Consolas"/>
          <w:sz w:val="19"/>
          <w:szCs w:val="19"/>
        </w:rPr>
        <w:t xml:space="preserve">data/reference/footpath_only_villages.csv</w:t>
      </w:r>
      <w:r>
        <w:t xml:space="preserve">. The measurement agrees: 2,078 m and 1,702 m respectively to the nearest road.</w:t>
      </w:r>
    </w:p>
    <w:p>
      <w:pPr>
        <w:spacing w:after="140" w:before="0"/>
      </w:pPr>
      <w:r>
        <w:t xml:space="preserve">That does not make them unserved. </w:t>
      </w:r>
      <w:r>
        <w:rPr>
          <w:b/>
          <w:bCs/>
        </w:rPr>
        <w:t xml:space="preserve">Every village off the road is reached on foot</w:t>
      </w:r>
      <w:r>
        <w:t xml:space="preserve"> — the question is how long the walk is, not whether one exists. Kiera and Natanga are a 2.1 km and a 1.7 km walk from the road, which is an ordinary walk to transport anywhere. Both are road-served. </w:t>
      </w:r>
      <w:r>
        <w:rPr>
          <w:rFonts w:ascii="Consolas" w:cs="Consolas" w:eastAsia="Consolas" w:hAnsi="Consolas"/>
          <w:sz w:val="19"/>
          <w:szCs w:val="19"/>
        </w:rPr>
        <w:t xml:space="preserve">road_at_village</w:t>
      </w:r>
      <w:r>
        <w:t xml:space="preserve"> in the CSV carries the fact that no road runs into the village; </w:t>
      </w:r>
      <w:r>
        <w:rPr>
          <w:rFonts w:ascii="Consolas" w:cs="Consolas" w:eastAsia="Consolas" w:hAnsi="Consolas"/>
          <w:sz w:val="19"/>
          <w:szCs w:val="19"/>
        </w:rPr>
        <w:t xml:space="preserve">access_class</w:t>
      </w:r>
      <w:r>
        <w:t xml:space="preserve"> carries what that costs in walking.</w:t>
      </w:r>
    </w:p>
    <w:p>
      <w:pPr>
        <w:pStyle w:val="Heading3"/>
        <w:spacing w:after="120" w:before="260"/>
      </w:pPr>
      <w:bookmarkStart w:name="_Toc7" w:id="7"/>
      <w:r>
        <w:t xml:space="preserve">The supplied alignments, and what upgrading them would buy</w:t>
      </w:r>
      <w:bookmarkEnd w:id="7"/>
    </w:p>
    <w:p>
      <w:pPr>
        <w:spacing w:after="140" w:before="0"/>
      </w:pPr>
      <w:r>
        <w:t xml:space="preserve">Two further alignments were supplied directly and are held in </w:t>
      </w:r>
      <w:r>
        <w:rPr>
          <w:rFonts w:ascii="Consolas" w:cs="Consolas" w:eastAsia="Consolas" w:hAnsi="Consolas"/>
          <w:sz w:val="19"/>
          <w:szCs w:val="19"/>
        </w:rPr>
        <w:t xml:space="preserve">data/reference/supplied_roads.geojson</w:t>
      </w:r>
      <w:r>
        <w:t xml:space="preserve">, separate from anything the speed test established, so their provenance travels with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shd w:fill="EDF1F6" w:color="auto" w:val="clear"/>
            <w:tcMar>
              <w:top w:type="dxa" w:w="60"/>
              <w:left w:type="dxa" w:w="110"/>
              <w:bottom w:type="dxa" w:w="60"/>
              <w:right w:type="dxa" w:w="110"/>
            </w:tcMar>
          </w:tcPr>
          <w:p>
            <w:pPr>
              <w:spacing w:after="0" w:before="0"/>
            </w:pPr>
            <w:r>
              <w:rPr>
                <w:b/>
                <w:bCs/>
              </w:rPr>
              <w:t xml:space="preserve"/>
            </w:r>
          </w:p>
        </w:tc>
        <w:tc>
          <w:tcPr>
            <w:tcW w:type="dxa" w:w="2256"/>
            <w:shd w:fill="EDF1F6" w:color="auto" w:val="clear"/>
            <w:tcMar>
              <w:top w:type="dxa" w:w="60"/>
              <w:left w:type="dxa" w:w="110"/>
              <w:bottom w:type="dxa" w:w="60"/>
              <w:right w:type="dxa" w:w="110"/>
            </w:tcMar>
          </w:tcPr>
          <w:p>
            <w:pPr>
              <w:spacing w:after="0" w:before="0"/>
            </w:pPr>
            <w:r>
              <w:rPr>
                <w:b/>
                <w:bCs/>
              </w:rPr>
              <w:t xml:space="preserve">Length</w:t>
            </w:r>
          </w:p>
        </w:tc>
        <w:tc>
          <w:tcPr>
            <w:tcW w:type="dxa" w:w="2256"/>
            <w:shd w:fill="EDF1F6" w:color="auto" w:val="clear"/>
            <w:tcMar>
              <w:top w:type="dxa" w:w="60"/>
              <w:left w:type="dxa" w:w="110"/>
              <w:bottom w:type="dxa" w:w="60"/>
              <w:right w:type="dxa" w:w="110"/>
            </w:tcMar>
          </w:tcPr>
          <w:p>
            <w:pPr>
              <w:spacing w:after="0" w:before="0"/>
            </w:pPr>
            <w:r>
              <w:rPr>
                <w:b/>
                <w:bCs/>
              </w:rPr>
              <w:t xml:space="preserve">Runs from</w:t>
            </w:r>
          </w:p>
        </w:tc>
        <w:tc>
          <w:tcPr>
            <w:tcW w:type="dxa" w:w="2258"/>
            <w:shd w:fill="EDF1F6" w:color="auto" w:val="clear"/>
            <w:tcMar>
              <w:top w:type="dxa" w:w="60"/>
              <w:left w:type="dxa" w:w="110"/>
              <w:bottom w:type="dxa" w:w="60"/>
              <w:right w:type="dxa" w:w="110"/>
            </w:tcMar>
          </w:tcPr>
          <w:p>
            <w:pPr>
              <w:spacing w:after="0" w:before="0"/>
            </w:pPr>
            <w:r>
              <w:rPr>
                <w:b/>
                <w:bCs/>
              </w:rPr>
              <w:t xml:space="preserve">To</w:t>
            </w:r>
          </w:p>
        </w:tc>
      </w:tr>
      <w:tr>
        <w:trPr>
          <w:tblHeader w:val="off"/>
        </w:trPr>
        <w:tc>
          <w:tcPr>
            <w:tcW w:type="dxa" w:w="2256"/>
            <w:tcMar>
              <w:top w:type="dxa" w:w="60"/>
              <w:left w:type="dxa" w:w="110"/>
              <w:bottom w:type="dxa" w:w="60"/>
              <w:right w:type="dxa" w:w="110"/>
            </w:tcMar>
          </w:tcPr>
          <w:p>
            <w:pPr>
              <w:spacing w:after="0" w:before="0"/>
            </w:pPr>
            <w:r>
              <w:t xml:space="preserve">Siribu road</w:t>
            </w:r>
          </w:p>
        </w:tc>
        <w:tc>
          <w:tcPr>
            <w:tcW w:type="dxa" w:w="2256"/>
            <w:tcMar>
              <w:top w:type="dxa" w:w="60"/>
              <w:left w:type="dxa" w:w="110"/>
              <w:bottom w:type="dxa" w:w="60"/>
              <w:right w:type="dxa" w:w="110"/>
            </w:tcMar>
          </w:tcPr>
          <w:p>
            <w:pPr>
              <w:spacing w:after="0" w:before="0"/>
            </w:pPr>
            <w:r>
              <w:t xml:space="preserve">1.24 km</w:t>
            </w:r>
          </w:p>
        </w:tc>
        <w:tc>
          <w:tcPr>
            <w:tcW w:type="dxa" w:w="2256"/>
            <w:tcMar>
              <w:top w:type="dxa" w:w="60"/>
              <w:left w:type="dxa" w:w="110"/>
              <w:bottom w:type="dxa" w:w="60"/>
              <w:right w:type="dxa" w:w="110"/>
            </w:tcMar>
          </w:tcPr>
          <w:p>
            <w:pPr>
              <w:spacing w:after="0" w:before="0"/>
            </w:pPr>
            <w:r>
              <w:t xml:space="preserve">the Ugunomu junction, which is on the main road</w:t>
            </w:r>
          </w:p>
        </w:tc>
        <w:tc>
          <w:tcPr>
            <w:tcW w:type="dxa" w:w="2258"/>
            <w:tcMar>
              <w:top w:type="dxa" w:w="60"/>
              <w:left w:type="dxa" w:w="110"/>
              <w:bottom w:type="dxa" w:w="60"/>
              <w:right w:type="dxa" w:w="110"/>
            </w:tcMar>
          </w:tcPr>
          <w:p>
            <w:pPr>
              <w:spacing w:after="0" w:before="0"/>
            </w:pPr>
            <w:r>
              <w:t xml:space="preserve">south toward Siribu</w:t>
            </w:r>
          </w:p>
        </w:tc>
      </w:tr>
      <w:tr>
        <w:trPr>
          <w:tblHeader w:val="off"/>
        </w:trPr>
        <w:tc>
          <w:tcPr>
            <w:tcW w:type="dxa" w:w="2256"/>
            <w:tcMar>
              <w:top w:type="dxa" w:w="60"/>
              <w:left w:type="dxa" w:w="110"/>
              <w:bottom w:type="dxa" w:w="60"/>
              <w:right w:type="dxa" w:w="110"/>
            </w:tcMar>
          </w:tcPr>
          <w:p>
            <w:pPr>
              <w:spacing w:after="0" w:before="0"/>
            </w:pPr>
            <w:r>
              <w:t xml:space="preserve">Yoivi road</w:t>
            </w:r>
          </w:p>
        </w:tc>
        <w:tc>
          <w:tcPr>
            <w:tcW w:type="dxa" w:w="2256"/>
            <w:tcMar>
              <w:top w:type="dxa" w:w="60"/>
              <w:left w:type="dxa" w:w="110"/>
              <w:bottom w:type="dxa" w:w="60"/>
              <w:right w:type="dxa" w:w="110"/>
            </w:tcMar>
          </w:tcPr>
          <w:p>
            <w:pPr>
              <w:spacing w:after="0" w:before="0"/>
            </w:pPr>
            <w:r>
              <w:t xml:space="preserve">1.20 km</w:t>
            </w:r>
          </w:p>
        </w:tc>
        <w:tc>
          <w:tcPr>
            <w:tcW w:type="dxa" w:w="2256"/>
            <w:tcMar>
              <w:top w:type="dxa" w:w="60"/>
              <w:left w:type="dxa" w:w="110"/>
              <w:bottom w:type="dxa" w:w="60"/>
              <w:right w:type="dxa" w:w="110"/>
            </w:tcMar>
          </w:tcPr>
          <w:p>
            <w:pPr>
              <w:spacing w:after="0" w:before="0"/>
            </w:pPr>
            <w:r>
              <w:t xml:space="preserve">the junction near Verayame</w:t>
            </w:r>
          </w:p>
        </w:tc>
        <w:tc>
          <w:tcPr>
            <w:tcW w:type="dxa" w:w="2258"/>
            <w:tcMar>
              <w:top w:type="dxa" w:w="60"/>
              <w:left w:type="dxa" w:w="110"/>
              <w:bottom w:type="dxa" w:w="60"/>
              <w:right w:type="dxa" w:w="110"/>
            </w:tcMar>
          </w:tcPr>
          <w:p>
            <w:pPr>
              <w:spacing w:after="0" w:before="0"/>
            </w:pPr>
            <w:r>
              <w:t xml:space="preserve">south-east toward the village</w:t>
            </w:r>
          </w:p>
        </w:tc>
      </w:tr>
    </w:tbl>
    <w:p>
      <w:pPr>
        <w:spacing w:after="160" w:before="0"/>
      </w:pPr>
    </w:p>
    <w:p>
      <w:pPr>
        <w:spacing w:after="140" w:before="0"/>
      </w:pPr>
      <w:r>
        <w:t xml:space="preserve">The Siribu alignment does continue to the village, contrary to a first reading here that it stopped 1.8 km short. It ends 394 m from </w:t>
      </w:r>
      <w:r>
        <w:rPr>
          <w:i/>
          <w:iCs/>
        </w:rPr>
        <w:t xml:space="preserve">End of Siribu Village (seg 3)</w:t>
      </w:r>
      <w:r>
        <w:t xml:space="preserve">, a 1.99 km segment that reaches within </w:t>
      </w:r>
      <w:r>
        <w:rPr>
          <w:b/>
          <w:bCs/>
        </w:rPr>
        <w:t xml:space="preserve">13 m</w:t>
      </w:r>
      <w:r>
        <w:t xml:space="preserve"> of surveyed Siribu at a 10.8 % gradient — well inside what a road here does. That segment had been classified a foot track on the 1973 fallback alone, and is one of the two now confirmed driveable.</w:t>
      </w:r>
    </w:p>
    <w:p>
      <w:pPr>
        <w:spacing w:after="140" w:before="0"/>
      </w:pPr>
      <w:r>
        <w:t xml:space="preserve">Only </w:t>
      </w:r>
      <w:r>
        <w:rPr>
          <w:b/>
          <w:bCs/>
        </w:rPr>
        <w:t xml:space="preserve">Yoivi</w:t>
      </w:r>
      <w:r>
        <w:t xml:space="preserve"> is left as an upgrade scenario. What upgrading it would buy: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shd w:fill="EDF1F6" w:color="auto" w:val="clear"/>
            <w:tcMar>
              <w:top w:type="dxa" w:w="60"/>
              <w:left w:type="dxa" w:w="110"/>
              <w:bottom w:type="dxa" w:w="60"/>
              <w:right w:type="dxa" w:w="110"/>
            </w:tcMar>
          </w:tcPr>
          <w:p>
            <w:pPr>
              <w:spacing w:after="0" w:before="0"/>
            </w:pPr>
            <w:r>
              <w:rPr>
                <w:b/>
                <w:bCs/>
              </w:rPr>
              <w:t xml:space="preserve">Households</w:t>
            </w:r>
          </w:p>
        </w:tc>
        <w:tc>
          <w:tcPr>
            <w:tcW w:type="dxa" w:w="2256"/>
            <w:shd w:fill="EDF1F6" w:color="auto" w:val="clear"/>
            <w:tcMar>
              <w:top w:type="dxa" w:w="60"/>
              <w:left w:type="dxa" w:w="110"/>
              <w:bottom w:type="dxa" w:w="60"/>
              <w:right w:type="dxa" w:w="110"/>
            </w:tcMar>
          </w:tcPr>
          <w:p>
            <w:pPr>
              <w:spacing w:after="0" w:before="0"/>
            </w:pPr>
            <w:r>
              <w:rPr>
                <w:b/>
                <w:bCs/>
              </w:rPr>
              <w:t xml:space="preserve">As now</w:t>
            </w:r>
          </w:p>
        </w:tc>
        <w:tc>
          <w:tcPr>
            <w:tcW w:type="dxa" w:w="2256"/>
            <w:shd w:fill="EDF1F6" w:color="auto" w:val="clear"/>
            <w:tcMar>
              <w:top w:type="dxa" w:w="60"/>
              <w:left w:type="dxa" w:w="110"/>
              <w:bottom w:type="dxa" w:w="60"/>
              <w:right w:type="dxa" w:w="110"/>
            </w:tcMar>
          </w:tcPr>
          <w:p>
            <w:pPr>
              <w:spacing w:after="0" w:before="0"/>
            </w:pPr>
            <w:r>
              <w:rPr>
                <w:b/>
                <w:bCs/>
              </w:rPr>
              <w:t xml:space="preserve">If Yoivi upgraded</w:t>
            </w:r>
          </w:p>
        </w:tc>
        <w:tc>
          <w:tcPr>
            <w:tcW w:type="dxa" w:w="2258"/>
            <w:shd w:fill="EDF1F6" w:color="auto" w:val="clear"/>
            <w:tcMar>
              <w:top w:type="dxa" w:w="60"/>
              <w:left w:type="dxa" w:w="110"/>
              <w:bottom w:type="dxa" w:w="60"/>
              <w:right w:type="dxa" w:w="110"/>
            </w:tcMar>
          </w:tcPr>
          <w:p>
            <w:pPr>
              <w:spacing w:after="0" w:before="0"/>
            </w:pPr>
            <w:r>
              <w:rPr>
                <w:b/>
                <w:bCs/>
              </w:rPr>
              <w:t xml:space="preserve">Gain</w:t>
            </w:r>
          </w:p>
        </w:tc>
      </w:tr>
      <w:tr>
        <w:trPr>
          <w:tblHeader w:val="off"/>
        </w:trPr>
        <w:tc>
          <w:tcPr>
            <w:tcW w:type="dxa" w:w="2256"/>
            <w:tcMar>
              <w:top w:type="dxa" w:w="60"/>
              <w:left w:type="dxa" w:w="110"/>
              <w:bottom w:type="dxa" w:w="60"/>
              <w:right w:type="dxa" w:w="110"/>
            </w:tcMar>
          </w:tcPr>
          <w:p>
            <w:pPr>
              <w:spacing w:after="0" w:before="0"/>
            </w:pPr>
            <w:r>
              <w:t xml:space="preserve">within 2 km of a stop by road</w:t>
            </w:r>
          </w:p>
        </w:tc>
        <w:tc>
          <w:tcPr>
            <w:tcW w:type="dxa" w:w="2256"/>
            <w:tcMar>
              <w:top w:type="dxa" w:w="60"/>
              <w:left w:type="dxa" w:w="110"/>
              <w:bottom w:type="dxa" w:w="60"/>
              <w:right w:type="dxa" w:w="110"/>
            </w:tcMar>
          </w:tcPr>
          <w:p>
            <w:pPr>
              <w:spacing w:after="0" w:before="0"/>
            </w:pPr>
            <w:r>
              <w:t xml:space="preserve">1,380 (36.0 %)</w:t>
            </w:r>
          </w:p>
        </w:tc>
        <w:tc>
          <w:tcPr>
            <w:tcW w:type="dxa" w:w="2256"/>
            <w:tcMar>
              <w:top w:type="dxa" w:w="60"/>
              <w:left w:type="dxa" w:w="110"/>
              <w:bottom w:type="dxa" w:w="60"/>
              <w:right w:type="dxa" w:w="110"/>
            </w:tcMar>
          </w:tcPr>
          <w:p>
            <w:pPr>
              <w:spacing w:after="0" w:before="0"/>
            </w:pPr>
            <w:r>
              <w:rPr>
                <w:b/>
                <w:bCs/>
              </w:rPr>
              <w:t xml:space="preserve">1,671 (43.5 %)</w:t>
            </w:r>
          </w:p>
        </w:tc>
        <w:tc>
          <w:tcPr>
            <w:tcW w:type="dxa" w:w="2258"/>
            <w:tcMar>
              <w:top w:type="dxa" w:w="60"/>
              <w:left w:type="dxa" w:w="110"/>
              <w:bottom w:type="dxa" w:w="60"/>
              <w:right w:type="dxa" w:w="110"/>
            </w:tcMar>
          </w:tcPr>
          <w:p>
            <w:pPr>
              <w:spacing w:after="0" w:before="0"/>
            </w:pPr>
            <w:r>
              <w:t xml:space="preserve">+291</w:t>
            </w:r>
          </w:p>
        </w:tc>
      </w:tr>
      <w:tr>
        <w:trPr>
          <w:tblHeader w:val="off"/>
        </w:trPr>
        <w:tc>
          <w:tcPr>
            <w:tcW w:type="dxa" w:w="2256"/>
            <w:tcMar>
              <w:top w:type="dxa" w:w="60"/>
              <w:left w:type="dxa" w:w="110"/>
              <w:bottom w:type="dxa" w:w="60"/>
              <w:right w:type="dxa" w:w="110"/>
            </w:tcMar>
          </w:tcPr>
          <w:p>
            <w:pPr>
              <w:spacing w:after="0" w:before="0"/>
            </w:pPr>
            <w:r>
              <w:t xml:space="preserve">within 5 km</w:t>
            </w:r>
          </w:p>
        </w:tc>
        <w:tc>
          <w:tcPr>
            <w:tcW w:type="dxa" w:w="2256"/>
            <w:tcMar>
              <w:top w:type="dxa" w:w="60"/>
              <w:left w:type="dxa" w:w="110"/>
              <w:bottom w:type="dxa" w:w="60"/>
              <w:right w:type="dxa" w:w="110"/>
            </w:tcMar>
          </w:tcPr>
          <w:p>
            <w:pPr>
              <w:spacing w:after="0" w:before="0"/>
            </w:pPr>
            <w:r>
              <w:t xml:space="preserve">2,155 (56.2 %)</w:t>
            </w:r>
          </w:p>
        </w:tc>
        <w:tc>
          <w:tcPr>
            <w:tcW w:type="dxa" w:w="2256"/>
            <w:tcMar>
              <w:top w:type="dxa" w:w="60"/>
              <w:left w:type="dxa" w:w="110"/>
              <w:bottom w:type="dxa" w:w="60"/>
              <w:right w:type="dxa" w:w="110"/>
            </w:tcMar>
          </w:tcPr>
          <w:p>
            <w:pPr>
              <w:spacing w:after="0" w:before="0"/>
            </w:pPr>
            <w:r>
              <w:rPr>
                <w:b/>
                <w:bCs/>
              </w:rPr>
              <w:t xml:space="preserve">2,274 (59.3 %)</w:t>
            </w:r>
          </w:p>
        </w:tc>
        <w:tc>
          <w:tcPr>
            <w:tcW w:type="dxa" w:w="2258"/>
            <w:tcMar>
              <w:top w:type="dxa" w:w="60"/>
              <w:left w:type="dxa" w:w="110"/>
              <w:bottom w:type="dxa" w:w="60"/>
              <w:right w:type="dxa" w:w="110"/>
            </w:tcMar>
          </w:tcPr>
          <w:p>
            <w:pPr>
              <w:spacing w:after="0" w:before="0"/>
            </w:pPr>
            <w:r>
              <w:t xml:space="preserve">+119</w:t>
            </w:r>
          </w:p>
        </w:tc>
      </w:tr>
      <w:tr>
        <w:trPr>
          <w:tblHeader w:val="off"/>
        </w:trPr>
        <w:tc>
          <w:tcPr>
            <w:tcW w:type="dxa" w:w="2256"/>
            <w:tcMar>
              <w:top w:type="dxa" w:w="60"/>
              <w:left w:type="dxa" w:w="110"/>
              <w:bottom w:type="dxa" w:w="60"/>
              <w:right w:type="dxa" w:w="110"/>
            </w:tcMar>
          </w:tcPr>
          <w:p>
            <w:pPr>
              <w:spacing w:after="0" w:before="0"/>
            </w:pPr>
            <w:r>
              <w:t xml:space="preserve">within 10 km</w:t>
            </w:r>
          </w:p>
        </w:tc>
        <w:tc>
          <w:tcPr>
            <w:tcW w:type="dxa" w:w="2256"/>
            <w:tcMar>
              <w:top w:type="dxa" w:w="60"/>
              <w:left w:type="dxa" w:w="110"/>
              <w:bottom w:type="dxa" w:w="60"/>
              <w:right w:type="dxa" w:w="110"/>
            </w:tcMar>
          </w:tcPr>
          <w:p>
            <w:pPr>
              <w:spacing w:after="0" w:before="0"/>
            </w:pPr>
            <w:r>
              <w:t xml:space="preserve">2,703 (70.4 %)</w:t>
            </w:r>
          </w:p>
        </w:tc>
        <w:tc>
          <w:tcPr>
            <w:tcW w:type="dxa" w:w="2256"/>
            <w:tcMar>
              <w:top w:type="dxa" w:w="60"/>
              <w:left w:type="dxa" w:w="110"/>
              <w:bottom w:type="dxa" w:w="60"/>
              <w:right w:type="dxa" w:w="110"/>
            </w:tcMar>
          </w:tcPr>
          <w:p>
            <w:pPr>
              <w:spacing w:after="0" w:before="0"/>
            </w:pPr>
            <w:r>
              <w:rPr>
                <w:b/>
                <w:bCs/>
              </w:rPr>
              <w:t xml:space="preserve">2,703 (70.4 %)</w:t>
            </w:r>
          </w:p>
        </w:tc>
        <w:tc>
          <w:tcPr>
            <w:tcW w:type="dxa" w:w="2258"/>
            <w:tcMar>
              <w:top w:type="dxa" w:w="60"/>
              <w:left w:type="dxa" w:w="110"/>
              <w:bottom w:type="dxa" w:w="60"/>
              <w:right w:type="dxa" w:w="110"/>
            </w:tcMar>
          </w:tcPr>
          <w:p>
            <w:pPr>
              <w:spacing w:after="0" w:before="0"/>
            </w:pPr>
            <w:r>
              <w:t xml:space="preserve">0</w:t>
            </w:r>
          </w:p>
        </w:tc>
      </w:tr>
    </w:tbl>
    <w:p>
      <w:pPr>
        <w:spacing w:after="160" w:before="0"/>
      </w:pPr>
    </w:p>
    <w:p>
      <w:pPr>
        <w:spacing w:after="140" w:before="0"/>
      </w:pPr>
      <w:r>
        <w:t xml:space="preserve">Reachability at all is unchanged at 2,703 households: the villages concerned can already get to </w:t>
      </w:r>
      <w:r>
        <w:rPr>
          <w:i/>
          <w:iCs/>
        </w:rPr>
        <w:t xml:space="preserve">some</w:t>
      </w:r>
      <w:r>
        <w:t xml:space="preserve"> road-served stop, just a much farther one. What upgrading buys is proximity, not access — about </w:t>
      </w:r>
      <w:r>
        <w:rPr>
          <w:b/>
          <w:bCs/>
        </w:rPr>
        <w:t xml:space="preserve">290 households brought inside 2 km</w:t>
      </w:r>
      <w:r>
        <w:t xml:space="preserve">.</w:t>
      </w:r>
    </w:p>
    <w:p>
      <w:pPr>
        <w:spacing w:after="140" w:before="0"/>
      </w:pPr>
      <w:r>
        <w:rPr>
          <w:rFonts w:ascii="Consolas" w:cs="Consolas" w:eastAsia="Consolas" w:hAnsi="Consolas"/>
          <w:sz w:val="19"/>
          <w:szCs w:val="19"/>
        </w:rPr>
        <w:t xml:space="preserve">--upgraded</w:t>
      </w:r>
      <w:r>
        <w:t xml:space="preserve"> on </w:t>
      </w:r>
      <w:r>
        <w:rPr>
          <w:rFonts w:ascii="Consolas" w:cs="Consolas" w:eastAsia="Consolas" w:hAnsi="Consolas"/>
          <w:sz w:val="19"/>
          <w:szCs w:val="19"/>
        </w:rPr>
        <w:t xml:space="preserve">build_access.py</w:t>
      </w:r>
      <w:r>
        <w:t xml:space="preserve"> writes the second scenario to </w:t>
      </w:r>
      <w:r>
        <w:rPr>
          <w:rFonts w:ascii="Consolas" w:cs="Consolas" w:eastAsia="Consolas" w:hAnsi="Consolas"/>
          <w:sz w:val="19"/>
          <w:szCs w:val="19"/>
        </w:rPr>
        <w:t xml:space="preserve">mca_village_access_upgraded.csv</w:t>
      </w:r>
      <w:r>
        <w:t xml:space="preserve"> and </w:t>
      </w:r>
      <w:r>
        <w:rPr>
          <w:rFonts w:ascii="Consolas" w:cs="Consolas" w:eastAsia="Consolas" w:hAnsi="Consolas"/>
          <w:sz w:val="19"/>
          <w:szCs w:val="19"/>
        </w:rPr>
        <w:t xml:space="preserve">mca_service_areas_upgraded.geojson</w:t>
      </w:r>
      <w:r>
        <w:t xml:space="preserve">. It deliberately does </w:t>
      </w:r>
      <w:r>
        <w:rPr>
          <w:b/>
          <w:bCs/>
        </w:rPr>
        <w:t xml:space="preserve">not</w:t>
      </w:r>
      <w:r>
        <w:t xml:space="preserve"> overwrite </w:t>
      </w:r>
      <w:r>
        <w:rPr>
          <w:rFonts w:ascii="Consolas" w:cs="Consolas" w:eastAsia="Consolas" w:hAnsi="Consolas"/>
          <w:sz w:val="19"/>
          <w:szCs w:val="19"/>
        </w:rPr>
        <w:t xml:space="preserve">mca_market_stops.geojson</w:t>
      </w:r>
      <w:r>
        <w:t xml:space="preserve"> or </w:t>
      </w:r>
      <w:r>
        <w:rPr>
          <w:rFonts w:ascii="Consolas" w:cs="Consolas" w:eastAsia="Consolas" w:hAnsi="Consolas"/>
          <w:sz w:val="19"/>
          <w:szCs w:val="19"/>
        </w:rPr>
        <w:t xml:space="preserve">method.json</w:t>
      </w:r>
      <w:r>
        <w:t xml:space="preserve">, which describe the delivered figures rather than the what-if.</w:t>
      </w:r>
    </w:p>
    <w:p>
      <w:pPr>
        <w:pStyle w:val="Heading3"/>
        <w:spacing w:after="120" w:before="260"/>
      </w:pPr>
      <w:bookmarkStart w:name="_Toc8" w:id="8"/>
      <w:r>
        <w:t xml:space="preserve">Independent check on the network</w:t>
      </w:r>
      <w:bookmarkEnd w:id="8"/>
    </w:p>
    <w:p>
      <w:pPr>
        <w:spacing w:after="140" w:before="0"/>
      </w:pPr>
      <w:r>
        <w:t xml:space="preserve">The brief states which villages the road must and must not reach. Nothing about zones was encoded in the method, and the network reproduces the split exactly:</w:t>
      </w:r>
    </w:p>
    <w:p>
      <w:pPr>
        <w:pStyle w:val="ListParagraph"/>
        <w:numPr>
          <w:ilvl w:val="0"/>
          <w:numId w:val="2"/>
        </w:numPr>
        <w:spacing w:after="40" w:before="20"/>
      </w:pPr>
      <w:r>
        <w:rPr>
          <w:b/>
          <w:bCs/>
        </w:rPr>
        <w:t xml:space="preserve">Must reach</w:t>
      </w:r>
      <w:r>
        <w:t xml:space="preserve"> — Itokama, Umbuara, Siribu, Koruwo, Tabuane, Kaura, Afore, Manusi: all within 1.4 km of the network, most within 80 m. Siribu itself is 13 m from it once the driven Ugunomu route is counted, which is what the brief says and what the field knowledge confirms.</w:t>
      </w:r>
    </w:p>
    <w:p>
      <w:pPr>
        <w:pStyle w:val="ListParagraph"/>
        <w:numPr>
          <w:ilvl w:val="0"/>
          <w:numId w:val="2"/>
        </w:numPr>
        <w:spacing w:after="40" w:before="20"/>
      </w:pPr>
      <w:r>
        <w:rPr>
          <w:b/>
          <w:bCs/>
        </w:rPr>
        <w:t xml:space="preserve">Must not reach</w:t>
      </w:r>
      <w:r>
        <w:t xml:space="preserve"> — Suari, Jaure, Aiari, Gewoya, Toma, Biriri, Kero, Kinando, Borohojo: all 7.9 to 16.8 km away.</w:t>
      </w:r>
    </w:p>
    <w:p>
      <w:pPr>
        <w:spacing w:after="100" w:before="0"/>
      </w:pPr>
    </w:p>
    <w:p>
      <w:pPr>
        <w:spacing w:after="140" w:before="0"/>
      </w:pPr>
      <w:r>
        <w:t xml:space="preserve">Two villages the brief does not mention either way, Kiera and Natanga, are excluded on field knowledge rather than on this test — see above.</w:t>
      </w:r>
    </w:p>
    <w:p>
      <w:pPr>
        <w:spacing w:after="140" w:before="0"/>
      </w:pPr>
      <w:r>
        <w:t xml:space="preserve">No road is drawn into Zones 4, 9 or 10.</w:t>
      </w:r>
    </w:p>
    <w:p>
      <w:pPr>
        <w:pBdr>
          <w:bottom w:val="single" w:color="C8CDD4" w:sz="6" w:space="1"/>
        </w:pBdr>
        <w:spacing w:after="180" w:before="120"/>
      </w:pPr>
      <w:r>
        <w:t xml:space="preserve"/>
      </w:r>
    </w:p>
    <w:p>
      <w:pPr>
        <w:pStyle w:val="Heading2"/>
        <w:spacing w:after="120" w:before="260"/>
      </w:pPr>
      <w:bookmarkStart w:name="_Toc9" w:id="9"/>
      <w:r>
        <w:t xml:space="preserve">Deliverable 2 — road distance and service areas</w:t>
      </w:r>
      <w:bookmarkEnd w:id="9"/>
    </w:p>
    <w:p>
      <w:pPr>
        <w:spacing w:after="140" w:before="0"/>
      </w:pPr>
      <w:r>
        <w:rPr>
          <w:rFonts w:ascii="Consolas" w:cs="Consolas" w:eastAsia="Consolas" w:hAnsi="Consolas"/>
          <w:sz w:val="19"/>
          <w:szCs w:val="19"/>
        </w:rPr>
        <w:t xml:space="preserve">road_km</w:t>
      </w:r>
      <w:r>
        <w:t xml:space="preserve"> is distance </w:t>
      </w:r>
      <w:r>
        <w:rPr>
          <w:b/>
          <w:bCs/>
        </w:rPr>
        <w:t xml:space="preserve">along the road</w:t>
      </w:r>
      <w:r>
        <w:t xml:space="preserve">, node to node on a graph built by noding the road lines at their intersections. The walk from a village to wherever it meets the road is reported separately as </w:t>
      </w:r>
      <w:r>
        <w:rPr>
          <w:rFonts w:ascii="Consolas" w:cs="Consolas" w:eastAsia="Consolas" w:hAnsi="Consolas"/>
          <w:sz w:val="19"/>
          <w:szCs w:val="19"/>
        </w:rPr>
        <w:t xml:space="preserve">offroad_to_road_m</w:t>
      </w:r>
      <w:r>
        <w:t xml:space="preserve"> rather than folded in — folding it in made Kaura, itself a market stop 1.4 km off the road, come out as 1.4 km from itself.</w:t>
      </w:r>
    </w:p>
    <w:p>
      <w:pPr>
        <w:spacing w:after="140" w:before="0"/>
      </w:pPr>
      <w:r>
        <w:t xml:space="preserve">A village further than 2 km from the network is reported as </w:t>
      </w:r>
      <w:r>
        <w:rPr>
          <w:rFonts w:ascii="Consolas" w:cs="Consolas" w:eastAsia="Consolas" w:hAnsi="Consolas"/>
          <w:sz w:val="19"/>
          <w:szCs w:val="19"/>
        </w:rPr>
        <w:t xml:space="preserve">road_reachable = no</w:t>
      </w:r>
      <w:r>
        <w:t xml:space="preserve"> with </w:t>
      </w:r>
      <w:r>
        <w:rPr>
          <w:rFonts w:ascii="Consolas" w:cs="Consolas" w:eastAsia="Consolas" w:hAnsi="Consolas"/>
          <w:sz w:val="19"/>
          <w:szCs w:val="19"/>
        </w:rPr>
        <w:t xml:space="preserve">road_km</w:t>
      </w:r>
      <w:r>
        <w:t xml:space="preserve"> blank. It is </w:t>
      </w:r>
      <w:r>
        <w:rPr>
          <w:b/>
          <w:bCs/>
        </w:rPr>
        <w:t xml:space="preserve">not</w:t>
      </w:r>
      <w:r>
        <w:t xml:space="preserve"> given a straight-line figure, which would read as a road distance.</w:t>
      </w:r>
    </w:p>
    <w:p>
      <w:pPr>
        <w:spacing w:after="140" w:before="0"/>
      </w:pPr>
      <w:r>
        <w:rPr>
          <w:b/>
          <w:bCs/>
        </w:rPr>
        <w:t xml:space="preserve">Access is graded on the walk to the road, not switched on and off at one line.</w:t>
      </w:r>
      <w:r>
        <w:t xml:space="preserve"> An earlier version of this method classed a village as unserved the moment its walk passed 2 km, which put Kiera on the wrong side by 78 m and made a 1.7 km walk at Natanga equivalent to the 16.8 km at Aiari. Three classes are used instead, in </w:t>
      </w:r>
      <w:r>
        <w:rPr>
          <w:rFonts w:ascii="Consolas" w:cs="Consolas" w:eastAsia="Consolas" w:hAnsi="Consolas"/>
          <w:sz w:val="19"/>
          <w:szCs w:val="19"/>
        </w:rPr>
        <w:t xml:space="preserve">access_class</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shd w:fill="EDF1F6" w:color="auto" w:val="clear"/>
            <w:tcMar>
              <w:top w:type="dxa" w:w="60"/>
              <w:left w:type="dxa" w:w="110"/>
              <w:bottom w:type="dxa" w:w="60"/>
              <w:right w:type="dxa" w:w="110"/>
            </w:tcMar>
          </w:tcPr>
          <w:p>
            <w:pPr>
              <w:spacing w:after="0" w:before="0"/>
            </w:pPr>
            <w:r>
              <w:rPr>
                <w:b/>
                <w:bCs/>
              </w:rPr>
              <w:t xml:space="preserve">Class</w:t>
            </w:r>
          </w:p>
        </w:tc>
        <w:tc>
          <w:tcPr>
            <w:tcW w:type="dxa" w:w="2256"/>
            <w:shd w:fill="EDF1F6" w:color="auto" w:val="clear"/>
            <w:tcMar>
              <w:top w:type="dxa" w:w="60"/>
              <w:left w:type="dxa" w:w="110"/>
              <w:bottom w:type="dxa" w:w="60"/>
              <w:right w:type="dxa" w:w="110"/>
            </w:tcMar>
          </w:tcPr>
          <w:p>
            <w:pPr>
              <w:spacing w:after="0" w:before="0"/>
            </w:pPr>
            <w:r>
              <w:rPr>
                <w:b/>
                <w:bCs/>
              </w:rPr>
              <w:t xml:space="preserve">Walk to the road</w:t>
            </w:r>
          </w:p>
        </w:tc>
        <w:tc>
          <w:tcPr>
            <w:tcW w:type="dxa" w:w="2256"/>
            <w:shd w:fill="EDF1F6" w:color="auto" w:val="clear"/>
            <w:tcMar>
              <w:top w:type="dxa" w:w="60"/>
              <w:left w:type="dxa" w:w="110"/>
              <w:bottom w:type="dxa" w:w="60"/>
              <w:right w:type="dxa" w:w="110"/>
            </w:tcMar>
          </w:tcPr>
          <w:p>
            <w:pPr>
              <w:spacing w:after="0" w:before="0"/>
            </w:pPr>
            <w:r>
              <w:rPr>
                <w:b/>
                <w:bCs/>
              </w:rPr>
              <w:t xml:space="preserve">Villages</w:t>
            </w:r>
          </w:p>
        </w:tc>
        <w:tc>
          <w:tcPr>
            <w:tcW w:type="dxa" w:w="2258"/>
            <w:shd w:fill="EDF1F6" w:color="auto" w:val="clear"/>
            <w:tcMar>
              <w:top w:type="dxa" w:w="60"/>
              <w:left w:type="dxa" w:w="110"/>
              <w:bottom w:type="dxa" w:w="60"/>
              <w:right w:type="dxa" w:w="110"/>
            </w:tcMar>
          </w:tcPr>
          <w:p>
            <w:pPr>
              <w:spacing w:after="0" w:before="0"/>
            </w:pPr>
            <w:r>
              <w:rPr>
                <w:b/>
                <w:bCs/>
              </w:rPr>
              <w:t xml:space="preserve">Households</w:t>
            </w:r>
          </w:p>
        </w:tc>
      </w:tr>
      <w:tr>
        <w:trPr>
          <w:tblHeader w:val="off"/>
        </w:trPr>
        <w:tc>
          <w:tcPr>
            <w:tcW w:type="dxa" w:w="2256"/>
            <w:tcMar>
              <w:top w:type="dxa" w:w="60"/>
              <w:left w:type="dxa" w:w="110"/>
              <w:bottom w:type="dxa" w:w="60"/>
              <w:right w:type="dxa" w:w="110"/>
            </w:tcMar>
          </w:tcPr>
          <w:p>
            <w:pPr>
              <w:spacing w:after="0" w:before="0"/>
            </w:pPr>
            <w:r>
              <w:rPr>
                <w:rFonts w:ascii="Consolas" w:cs="Consolas" w:eastAsia="Consolas" w:hAnsi="Consolas"/>
                <w:sz w:val="19"/>
                <w:szCs w:val="19"/>
              </w:rPr>
              <w:t xml:space="preserve">road-served</w:t>
            </w:r>
          </w:p>
        </w:tc>
        <w:tc>
          <w:tcPr>
            <w:tcW w:type="dxa" w:w="2256"/>
            <w:tcMar>
              <w:top w:type="dxa" w:w="60"/>
              <w:left w:type="dxa" w:w="110"/>
              <w:bottom w:type="dxa" w:w="60"/>
              <w:right w:type="dxa" w:w="110"/>
            </w:tcMar>
          </w:tcPr>
          <w:p>
            <w:pPr>
              <w:spacing w:after="0" w:before="0"/>
            </w:pPr>
            <w:r>
              <w:t xml:space="preserve">≤ 2.5 km</w:t>
            </w:r>
          </w:p>
        </w:tc>
        <w:tc>
          <w:tcPr>
            <w:tcW w:type="dxa" w:w="2256"/>
            <w:tcMar>
              <w:top w:type="dxa" w:w="60"/>
              <w:left w:type="dxa" w:w="110"/>
              <w:bottom w:type="dxa" w:w="60"/>
              <w:right w:type="dxa" w:w="110"/>
            </w:tcMar>
          </w:tcPr>
          <w:p>
            <w:pPr>
              <w:spacing w:after="0" w:before="0"/>
            </w:pPr>
            <w:r>
              <w:t xml:space="preserve">35</w:t>
            </w:r>
          </w:p>
        </w:tc>
        <w:tc>
          <w:tcPr>
            <w:tcW w:type="dxa" w:w="2258"/>
            <w:tcMar>
              <w:top w:type="dxa" w:w="60"/>
              <w:left w:type="dxa" w:w="110"/>
              <w:bottom w:type="dxa" w:w="60"/>
              <w:right w:type="dxa" w:w="110"/>
            </w:tcMar>
          </w:tcPr>
          <w:p>
            <w:pPr>
              <w:spacing w:after="0" w:before="0"/>
            </w:pPr>
            <w:r>
              <w:rPr>
                <w:b/>
                <w:bCs/>
              </w:rPr>
              <w:t xml:space="preserve">2,703 (70.4 %)</w:t>
            </w:r>
          </w:p>
        </w:tc>
      </w:tr>
      <w:tr>
        <w:trPr>
          <w:tblHeader w:val="off"/>
        </w:trPr>
        <w:tc>
          <w:tcPr>
            <w:tcW w:type="dxa" w:w="2256"/>
            <w:tcMar>
              <w:top w:type="dxa" w:w="60"/>
              <w:left w:type="dxa" w:w="110"/>
              <w:bottom w:type="dxa" w:w="60"/>
              <w:right w:type="dxa" w:w="110"/>
            </w:tcMar>
          </w:tcPr>
          <w:p>
            <w:pPr>
              <w:spacing w:after="0" w:before="0"/>
            </w:pPr>
            <w:r>
              <w:rPr>
                <w:rFonts w:ascii="Consolas" w:cs="Consolas" w:eastAsia="Consolas" w:hAnsi="Consolas"/>
                <w:sz w:val="19"/>
                <w:szCs w:val="19"/>
              </w:rPr>
              <w:t xml:space="preserve">long walk to road</w:t>
            </w:r>
          </w:p>
        </w:tc>
        <w:tc>
          <w:tcPr>
            <w:tcW w:type="dxa" w:w="2256"/>
            <w:tcMar>
              <w:top w:type="dxa" w:w="60"/>
              <w:left w:type="dxa" w:w="110"/>
              <w:bottom w:type="dxa" w:w="60"/>
              <w:right w:type="dxa" w:w="110"/>
            </w:tcMar>
          </w:tcPr>
          <w:p>
            <w:pPr>
              <w:spacing w:after="0" w:before="0"/>
            </w:pPr>
            <w:r>
              <w:t xml:space="preserve">2.5–10 km</w:t>
            </w:r>
          </w:p>
        </w:tc>
        <w:tc>
          <w:tcPr>
            <w:tcW w:type="dxa" w:w="2256"/>
            <w:tcMar>
              <w:top w:type="dxa" w:w="60"/>
              <w:left w:type="dxa" w:w="110"/>
              <w:bottom w:type="dxa" w:w="60"/>
              <w:right w:type="dxa" w:w="110"/>
            </w:tcMar>
          </w:tcPr>
          <w:p>
            <w:pPr>
              <w:spacing w:after="0" w:before="0"/>
            </w:pPr>
            <w:r>
              <w:t xml:space="preserve">4</w:t>
            </w:r>
          </w:p>
        </w:tc>
        <w:tc>
          <w:tcPr>
            <w:tcW w:type="dxa" w:w="2258"/>
            <w:tcMar>
              <w:top w:type="dxa" w:w="60"/>
              <w:left w:type="dxa" w:w="110"/>
              <w:bottom w:type="dxa" w:w="60"/>
              <w:right w:type="dxa" w:w="110"/>
            </w:tcMar>
          </w:tcPr>
          <w:p>
            <w:pPr>
              <w:spacing w:after="0" w:before="0"/>
            </w:pPr>
            <w:r>
              <w:t xml:space="preserve">336 (8.8 %)</w:t>
            </w:r>
          </w:p>
        </w:tc>
      </w:tr>
      <w:tr>
        <w:trPr>
          <w:tblHeader w:val="off"/>
        </w:trPr>
        <w:tc>
          <w:tcPr>
            <w:tcW w:type="dxa" w:w="2256"/>
            <w:tcMar>
              <w:top w:type="dxa" w:w="60"/>
              <w:left w:type="dxa" w:w="110"/>
              <w:bottom w:type="dxa" w:w="60"/>
              <w:right w:type="dxa" w:w="110"/>
            </w:tcMar>
          </w:tcPr>
          <w:p>
            <w:pPr>
              <w:spacing w:after="0" w:before="0"/>
            </w:pPr>
            <w:r>
              <w:rPr>
                <w:rFonts w:ascii="Consolas" w:cs="Consolas" w:eastAsia="Consolas" w:hAnsi="Consolas"/>
                <w:sz w:val="19"/>
                <w:szCs w:val="19"/>
              </w:rPr>
              <w:t xml:space="preserve">road not practically reachable</w:t>
            </w:r>
          </w:p>
        </w:tc>
        <w:tc>
          <w:tcPr>
            <w:tcW w:type="dxa" w:w="2256"/>
            <w:tcMar>
              <w:top w:type="dxa" w:w="60"/>
              <w:left w:type="dxa" w:w="110"/>
              <w:bottom w:type="dxa" w:w="60"/>
              <w:right w:type="dxa" w:w="110"/>
            </w:tcMar>
          </w:tcPr>
          <w:p>
            <w:pPr>
              <w:spacing w:after="0" w:before="0"/>
            </w:pPr>
            <w:r>
              <w:t xml:space="preserve">&gt; 10 km</w:t>
            </w:r>
          </w:p>
        </w:tc>
        <w:tc>
          <w:tcPr>
            <w:tcW w:type="dxa" w:w="2256"/>
            <w:tcMar>
              <w:top w:type="dxa" w:w="60"/>
              <w:left w:type="dxa" w:w="110"/>
              <w:bottom w:type="dxa" w:w="60"/>
              <w:right w:type="dxa" w:w="110"/>
            </w:tcMar>
          </w:tcPr>
          <w:p>
            <w:pPr>
              <w:spacing w:after="0" w:before="0"/>
            </w:pPr>
            <w:r>
              <w:t xml:space="preserve">7</w:t>
            </w:r>
          </w:p>
        </w:tc>
        <w:tc>
          <w:tcPr>
            <w:tcW w:type="dxa" w:w="2258"/>
            <w:tcMar>
              <w:top w:type="dxa" w:w="60"/>
              <w:left w:type="dxa" w:w="110"/>
              <w:bottom w:type="dxa" w:w="60"/>
              <w:right w:type="dxa" w:w="110"/>
            </w:tcMar>
          </w:tcPr>
          <w:p>
            <w:pPr>
              <w:spacing w:after="0" w:before="0"/>
            </w:pPr>
            <w:r>
              <w:t xml:space="preserve">798 (20.8 %)</w:t>
            </w:r>
          </w:p>
        </w:tc>
      </w:tr>
    </w:tbl>
    <w:p>
      <w:pPr>
        <w:spacing w:after="160" w:before="0"/>
      </w:pPr>
    </w:p>
    <w:p>
      <w:pPr>
        <w:spacing w:after="140" w:before="0"/>
      </w:pPr>
      <w:r>
        <w:t xml:space="preserve">The 2.5 km cut sits in the widest gap the data offers — Kiera at 2.08 km, then Dareki at 3.19 km — so no village's class turns on a few metres. The 10 km cut is the other end of the same judgement: beyond it the walk stops being a commute. Both are stated here rather than tuned, and </w:t>
      </w:r>
      <w:r>
        <w:rPr>
          <w:rFonts w:ascii="Consolas" w:cs="Consolas" w:eastAsia="Consolas" w:hAnsi="Consolas"/>
          <w:sz w:val="19"/>
          <w:szCs w:val="19"/>
        </w:rPr>
        <w:t xml:space="preserve">offroad_to_road_m</w:t>
      </w:r>
      <w:r>
        <w:t xml:space="preserve"> is in every row so a different cut can be applied without rerunning anything.</w:t>
      </w:r>
    </w:p>
    <w:p>
      <w:pPr>
        <w:spacing w:after="140" w:before="0"/>
      </w:pPr>
      <w:r>
        <w:t xml:space="preserve">The road and walking graphs are built by noding the recordings and then bridging endpoint gaps under 450 m, because separate recordings of the same road stop and restart a few metres apart. Without it the Siribu spur was an island in the graph and no route to it existed at all. Bridging is reported every run: </w:t>
      </w:r>
      <w:r>
        <w:rPr>
          <w:b/>
          <w:bCs/>
        </w:rPr>
        <w:t xml:space="preserve">2 gaps, 0.44 km on the road graph</w:t>
      </w:r>
      <w:r>
        <w:t xml:space="preserve">; 46 gaps, 9.52 km on the walkable one. Anything wider than 450 m is left unjoined rather than invented.</w:t>
      </w:r>
    </w:p>
    <w:p>
      <w:pPr>
        <w:spacing w:after="140" w:before="0"/>
      </w:pPr>
      <w:r>
        <w:rPr>
          <w:rFonts w:ascii="Consolas" w:cs="Consolas" w:eastAsia="Consolas" w:hAnsi="Consolas"/>
          <w:sz w:val="19"/>
          <w:szCs w:val="19"/>
        </w:rPr>
        <w:t xml:space="preserve">mca_service_areas.geojson</w:t>
      </w:r>
      <w:r>
        <w:t xml:space="preserve"> holds 15 polygons — three bands × the </w:t>
      </w:r>
      <w:r>
        <w:rPr>
          <w:b/>
          <w:bCs/>
        </w:rPr>
        <w:t xml:space="preserve">five</w:t>
      </w:r>
      <w:r>
        <w:t xml:space="preserve"> stops a vehicle can reach. Yoivi has none, because it has no road access. </w:t>
      </w:r>
      <w:r>
        <w:rPr>
          <w:b/>
          <w:bCs/>
        </w:rPr>
        <w:t xml:space="preserve">Each is a corridor 1 km wide centred on the road, not an area claim.</w:t>
      </w:r>
      <w:r>
        <w:t xml:space="preserve"> The width is a drawing decision so the bands can be read on a 55 km-wide map; at the 300 m first used they were invisible under the road line. Do not read them as "everywhere within 500 m of the road is served".</w:t>
      </w:r>
    </w:p>
    <w:p>
      <w:pPr>
        <w:pBdr>
          <w:bottom w:val="single" w:color="C8CDD4" w:sz="6" w:space="1"/>
        </w:pBdr>
        <w:spacing w:after="180" w:before="120"/>
      </w:pPr>
      <w:r>
        <w:t xml:space="preserve"/>
      </w:r>
    </w:p>
    <w:p>
      <w:pPr>
        <w:pStyle w:val="Heading2"/>
        <w:spacing w:after="120" w:before="260"/>
      </w:pPr>
      <w:bookmarkStart w:name="_Toc10" w:id="10"/>
      <w:r>
        <w:t xml:space="preserve">Deliverable 3 — the figures</w:t>
      </w:r>
      <w:bookmarkEnd w:id="10"/>
    </w:p>
    <w:p>
      <w:pPr>
        <w:spacing w:after="140" w:before="0"/>
      </w:pPr>
      <w:r>
        <w:rPr>
          <w:rFonts w:ascii="Consolas" w:cs="Consolas" w:eastAsia="Consolas" w:hAnsi="Consolas"/>
          <w:sz w:val="19"/>
          <w:szCs w:val="19"/>
        </w:rPr>
        <w:t xml:space="preserve">fig_mca_map.png</w:t>
      </w:r>
      <w:r>
        <w:t xml:space="preserve"> and </w:t>
      </w:r>
      <w:r>
        <w:rPr>
          <w:rFonts w:ascii="Consolas" w:cs="Consolas" w:eastAsia="Consolas" w:hAnsi="Consolas"/>
          <w:sz w:val="19"/>
          <w:szCs w:val="19"/>
        </w:rPr>
        <w:t xml:space="preserve">fig_market_reach.png</w:t>
      </w:r>
      <w:r>
        <w:t xml:space="preserve">, both 9×7 inches at 200 dpi, DejaVu Sans 9 pt, no title or figure number inside the image. Palette as specified: #1F4E79 circuit and stops, #C4C4C4 other villages, #B03A2E villages with no road access.</w:t>
      </w:r>
    </w:p>
    <w:p>
      <w:pPr>
        <w:spacing w:after="140" w:before="0"/>
      </w:pPr>
      <w:r>
        <w:rPr>
          <w:b/>
          <w:bCs/>
        </w:rPr>
        <w:t xml:space="preserve">Zone boundaries are not drawn.</w:t>
      </w:r>
      <w:r>
        <w:t xml:space="preserve"> No polygon for them exists in the supplied data and the brief says to leave them out rather than approximate them.</w:t>
      </w:r>
    </w:p>
    <w:p>
      <w:pPr>
        <w:spacing w:after="140" w:before="0"/>
      </w:pPr>
      <w:r>
        <w:t xml:space="preserve">The villages drawn red on Figure A are those </w:t>
      </w:r>
      <w:r>
        <w:rPr>
          <w:b/>
          <w:bCs/>
        </w:rPr>
        <w:t xml:space="preserve">more than a 2.5 km walk from a road</w:t>
      </w:r>
      <w:r>
        <w:t xml:space="preserve">, computed, not a fixed list of zones. Dareki and Sigara are red and are not in Zones 4, 9 or 10; Kiera and Natanga are Zone 3 with no road at the village and are </w:t>
      </w:r>
      <w:r>
        <w:rPr>
          <w:i/>
          <w:iCs/>
        </w:rPr>
        <w:t xml:space="preserve">not</w:t>
      </w:r>
      <w:r>
        <w:t xml:space="preserve"> red, because the walk is short.</w:t>
      </w:r>
    </w:p>
    <w:p>
      <w:pPr>
        <w:spacing w:after="140" w:before="0"/>
      </w:pPr>
      <w:r>
        <w:t xml:space="preserve">A third figure, </w:t>
      </w:r>
      <w:r>
        <w:rPr>
          <w:rFonts w:ascii="Consolas" w:cs="Consolas" w:eastAsia="Consolas" w:hAnsi="Consolas"/>
          <w:sz w:val="19"/>
          <w:szCs w:val="19"/>
        </w:rPr>
        <w:t xml:space="preserve">fig_road_speed.png</w:t>
      </w:r>
      <w:r>
        <w:t xml:space="preserve">, was added on request — see below.</w:t>
      </w:r>
    </w:p>
    <w:p>
      <w:pPr>
        <w:pBdr>
          <w:bottom w:val="single" w:color="C8CDD4" w:sz="6" w:space="1"/>
        </w:pBdr>
        <w:spacing w:after="180" w:before="120"/>
      </w:pPr>
      <w:r>
        <w:t xml:space="preserve"/>
      </w:r>
    </w:p>
    <w:p>
      <w:pPr>
        <w:pStyle w:val="Heading2"/>
        <w:spacing w:after="120" w:before="260"/>
      </w:pPr>
      <w:bookmarkStart w:name="_Toc11" w:id="11"/>
      <w:r>
        <w:t xml:space="preserve">What the numbers say about the report's claims</w:t>
      </w:r>
      <w:bookmarkEnd w:id="1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shd w:fill="EDF1F6" w:color="auto" w:val="clear"/>
            <w:tcMar>
              <w:top w:type="dxa" w:w="60"/>
              <w:left w:type="dxa" w:w="110"/>
              <w:bottom w:type="dxa" w:w="60"/>
              <w:right w:type="dxa" w:w="110"/>
            </w:tcMar>
          </w:tcPr>
          <w:p>
            <w:pPr>
              <w:spacing w:after="0" w:before="0"/>
            </w:pPr>
            <w:r>
              <w:rPr>
                <w:b/>
                <w:bCs/>
              </w:rPr>
              <w:t xml:space="preserve">Claim in the report</w:t>
            </w:r>
          </w:p>
        </w:tc>
        <w:tc>
          <w:tcPr>
            <w:tcW w:type="dxa" w:w="5426"/>
            <w:shd w:fill="EDF1F6" w:color="auto" w:val="clear"/>
            <w:tcMar>
              <w:top w:type="dxa" w:w="60"/>
              <w:left w:type="dxa" w:w="110"/>
              <w:bottom w:type="dxa" w:w="60"/>
              <w:right w:type="dxa" w:w="110"/>
            </w:tcMar>
          </w:tcPr>
          <w:p>
            <w:pPr>
              <w:spacing w:after="0" w:before="0"/>
            </w:pPr>
            <w:r>
              <w:rPr>
                <w:b/>
                <w:bCs/>
              </w:rPr>
              <w:t xml:space="preserve">What the road network gives</w:t>
            </w:r>
          </w:p>
        </w:tc>
      </w:tr>
      <w:tr>
        <w:trPr>
          <w:tblHeader w:val="off"/>
        </w:trPr>
        <w:tc>
          <w:tcPr>
            <w:tcW w:type="dxa" w:w="3600"/>
            <w:tcMar>
              <w:top w:type="dxa" w:w="60"/>
              <w:left w:type="dxa" w:w="110"/>
              <w:bottom w:type="dxa" w:w="60"/>
              <w:right w:type="dxa" w:w="110"/>
            </w:tcMar>
          </w:tcPr>
          <w:p>
            <w:pPr>
              <w:spacing w:after="0" w:before="0"/>
            </w:pPr>
            <w:r>
              <w:t xml:space="preserve">3,059 households, 87.7 %, served by the circuit</w:t>
            </w:r>
          </w:p>
        </w:tc>
        <w:tc>
          <w:tcPr>
            <w:tcW w:type="dxa" w:w="5426"/>
            <w:tcMar>
              <w:top w:type="dxa" w:w="60"/>
              <w:left w:type="dxa" w:w="110"/>
              <w:bottom w:type="dxa" w:w="60"/>
              <w:right w:type="dxa" w:w="110"/>
            </w:tcMar>
          </w:tcPr>
          <w:p>
            <w:pPr>
              <w:spacing w:after="0" w:before="0"/>
            </w:pPr>
            <w:r>
              <w:rPr>
                <w:b/>
                <w:bCs/>
              </w:rPr>
              <w:t xml:space="preserve">2,703 of 3,837 households, 70.4 %</w:t>
            </w:r>
            <w:r>
              <w:t xml:space="preserve">, are road-served</w:t>
            </w:r>
          </w:p>
        </w:tc>
      </w:tr>
      <w:tr>
        <w:trPr>
          <w:tblHeader w:val="off"/>
        </w:trPr>
        <w:tc>
          <w:tcPr>
            <w:tcW w:type="dxa" w:w="3600"/>
            <w:tcMar>
              <w:top w:type="dxa" w:w="60"/>
              <w:left w:type="dxa" w:w="110"/>
              <w:bottom w:type="dxa" w:w="60"/>
              <w:right w:type="dxa" w:w="110"/>
            </w:tcMar>
          </w:tcPr>
          <w:p>
            <w:pPr>
              <w:spacing w:after="0" w:before="0"/>
            </w:pPr>
            <w:r>
              <w:t xml:space="preserve">—</w:t>
            </w:r>
          </w:p>
        </w:tc>
        <w:tc>
          <w:tcPr>
            <w:tcW w:type="dxa" w:w="5426"/>
            <w:tcMar>
              <w:top w:type="dxa" w:w="60"/>
              <w:left w:type="dxa" w:w="110"/>
              <w:bottom w:type="dxa" w:w="60"/>
              <w:right w:type="dxa" w:w="110"/>
            </w:tcMar>
          </w:tcPr>
          <w:p>
            <w:pPr>
              <w:spacing w:after="0" w:before="0"/>
            </w:pPr>
            <w:r>
              <w:t xml:space="preserve">within 2 km by road: </w:t>
            </w:r>
            <w:r>
              <w:rPr>
                <w:b/>
                <w:bCs/>
              </w:rPr>
              <w:t xml:space="preserve">1,380 hh (36.0 %)</w:t>
            </w:r>
          </w:p>
        </w:tc>
      </w:tr>
      <w:tr>
        <w:trPr>
          <w:tblHeader w:val="off"/>
        </w:trPr>
        <w:tc>
          <w:tcPr>
            <w:tcW w:type="dxa" w:w="3600"/>
            <w:tcMar>
              <w:top w:type="dxa" w:w="60"/>
              <w:left w:type="dxa" w:w="110"/>
              <w:bottom w:type="dxa" w:w="60"/>
              <w:right w:type="dxa" w:w="110"/>
            </w:tcMar>
          </w:tcPr>
          <w:p>
            <w:pPr>
              <w:spacing w:after="0" w:before="0"/>
            </w:pPr>
            <w:r>
              <w:t xml:space="preserve">—</w:t>
            </w:r>
          </w:p>
        </w:tc>
        <w:tc>
          <w:tcPr>
            <w:tcW w:type="dxa" w:w="5426"/>
            <w:tcMar>
              <w:top w:type="dxa" w:w="60"/>
              <w:left w:type="dxa" w:w="110"/>
              <w:bottom w:type="dxa" w:w="60"/>
              <w:right w:type="dxa" w:w="110"/>
            </w:tcMar>
          </w:tcPr>
          <w:p>
            <w:pPr>
              <w:spacing w:after="0" w:before="0"/>
            </w:pPr>
            <w:r>
              <w:t xml:space="preserve">within 5 km: </w:t>
            </w:r>
            <w:r>
              <w:rPr>
                <w:b/>
                <w:bCs/>
              </w:rPr>
              <w:t xml:space="preserve">2,155 hh (56.2 %)</w:t>
            </w:r>
          </w:p>
        </w:tc>
      </w:tr>
      <w:tr>
        <w:trPr>
          <w:tblHeader w:val="off"/>
        </w:trPr>
        <w:tc>
          <w:tcPr>
            <w:tcW w:type="dxa" w:w="3600"/>
            <w:tcMar>
              <w:top w:type="dxa" w:w="60"/>
              <w:left w:type="dxa" w:w="110"/>
              <w:bottom w:type="dxa" w:w="60"/>
              <w:right w:type="dxa" w:w="110"/>
            </w:tcMar>
          </w:tcPr>
          <w:p>
            <w:pPr>
              <w:spacing w:after="0" w:before="0"/>
            </w:pPr>
            <w:r>
              <w:t xml:space="preserve">—</w:t>
            </w:r>
          </w:p>
        </w:tc>
        <w:tc>
          <w:tcPr>
            <w:tcW w:type="dxa" w:w="5426"/>
            <w:tcMar>
              <w:top w:type="dxa" w:w="60"/>
              <w:left w:type="dxa" w:w="110"/>
              <w:bottom w:type="dxa" w:w="60"/>
              <w:right w:type="dxa" w:w="110"/>
            </w:tcMar>
          </w:tcPr>
          <w:p>
            <w:pPr>
              <w:spacing w:after="0" w:before="0"/>
            </w:pPr>
            <w:r>
              <w:t xml:space="preserve">within 10 km: </w:t>
            </w:r>
            <w:r>
              <w:rPr>
                <w:b/>
                <w:bCs/>
              </w:rPr>
              <w:t xml:space="preserve">2,703 hh (70.4 %)</w:t>
            </w:r>
          </w:p>
        </w:tc>
      </w:tr>
      <w:tr>
        <w:trPr>
          <w:tblHeader w:val="off"/>
        </w:trPr>
        <w:tc>
          <w:tcPr>
            <w:tcW w:type="dxa" w:w="3600"/>
            <w:tcMar>
              <w:top w:type="dxa" w:w="60"/>
              <w:left w:type="dxa" w:w="110"/>
              <w:bottom w:type="dxa" w:w="60"/>
              <w:right w:type="dxa" w:w="110"/>
            </w:tcMar>
          </w:tcPr>
          <w:p>
            <w:pPr>
              <w:spacing w:after="0" w:before="0"/>
            </w:pPr>
            <w:r>
              <w:t xml:space="preserve">Siribu covers Zones 3 and 5; every village within 4.0 km</w:t>
            </w:r>
          </w:p>
        </w:tc>
        <w:tc>
          <w:tcPr>
            <w:tcW w:type="dxa" w:w="5426"/>
            <w:tcMar>
              <w:top w:type="dxa" w:w="60"/>
              <w:left w:type="dxa" w:w="110"/>
              <w:bottom w:type="dxa" w:w="60"/>
              <w:right w:type="dxa" w:w="110"/>
            </w:tcMar>
          </w:tcPr>
          <w:p>
            <w:pPr>
              <w:spacing w:after="0" w:before="0"/>
            </w:pPr>
            <w:r>
              <w:rPr>
                <w:b/>
                <w:bCs/>
              </w:rPr>
              <w:t xml:space="preserve">Coverage yes, distance no.</w:t>
            </w:r>
            <w:r>
              <w:t xml:space="preserve"> Siribu is the nearest stop for 7 villages and 399 households, spanning both zones. But only Ugunomu (3.36 km) is inside 4.0 km: Natanga is 5.30, Dea 5.63, Jorua 6.85, Kiera 7.00 and Koruwo 9.58. Kiera and Natanga add a 2.1 km and 1.7 km walk on top, since no road runs into either village.</w:t>
            </w:r>
          </w:p>
        </w:tc>
      </w:tr>
    </w:tbl>
    <w:p>
      <w:pPr>
        <w:spacing w:after="160" w:before="0"/>
      </w:pPr>
    </w:p>
    <w:p>
      <w:pPr>
        <w:spacing w:after="140" w:before="0"/>
      </w:pPr>
      <w:r>
        <w:t xml:space="preserve">Road distance runs a </w:t>
      </w:r>
      <w:r>
        <w:rPr>
          <w:b/>
          <w:bCs/>
        </w:rPr>
        <w:t xml:space="preserve">median 1.11× the straight line</w:t>
      </w:r>
      <w:r>
        <w:t xml:space="preserve">, so straight-line figures are optimistic throughout — as the brief anticipated. The ratio fell from 1.29× when the Siribu spur entered the network: the Zone 3 and 5 villages no longer have to route the long way round to Kaura or Umbuara.</w:t>
      </w:r>
    </w:p>
    <w:p>
      <w:pPr>
        <w:pStyle w:val="Heading3"/>
        <w:spacing w:after="120" w:before="260"/>
      </w:pPr>
      <w:bookmarkStart w:name="_Toc12" w:id="12"/>
      <w:r>
        <w:t xml:space="preserve">Eleven villages, 1,134 households, are not road-served</w:t>
      </w:r>
      <w:bookmarkEnd w:id="12"/>
    </w:p>
    <w:p>
      <w:pPr>
        <w:spacing w:after="140" w:before="0"/>
      </w:pPr>
      <w:r>
        <w:rPr>
          <w:b/>
          <w:bCs/>
        </w:rPr>
        <w:t xml:space="preserve">A long walk to the road — 2.5 to 10 km, 4 villages, 336 households</w:t>
      </w:r>
    </w:p>
    <w:p>
      <w:pPr>
        <w:spacing w:after="140" w:before="0"/>
      </w:pPr>
      <w:r>
        <w:t xml:space="preserve">Dareki (145, 3.2 km), Biriri (82, 8.2 km), Toma (73, 7.8 km), Sigara (36, 6.9 km). These can reach the road on foot, but not as part of a market day.</w:t>
      </w:r>
    </w:p>
    <w:p>
      <w:pPr>
        <w:spacing w:after="140" w:before="0"/>
      </w:pPr>
      <w:r>
        <w:rPr>
          <w:b/>
          <w:bCs/>
        </w:rPr>
        <w:t xml:space="preserve">Beyond 10 km, 7 villages, 798 households</w:t>
      </w:r>
    </w:p>
    <w:p>
      <w:pPr>
        <w:spacing w:after="140" w:before="0"/>
      </w:pPr>
      <w:r>
        <w:t xml:space="preserve">Borohojo (271, 10.4 km), Gewoya (188, 10.5 km), Aiari (109, 16.8 km), Kero (89, 11.0 km), Jaure (59, 14.9 km), Kinando (49, 11.1 km), Suari (33, 14.9 km).</w:t>
      </w:r>
    </w:p>
    <w:p>
      <w:pPr>
        <w:spacing w:after="140" w:before="0"/>
      </w:pPr>
      <w:r>
        <w:t xml:space="preserve">Two are worth separate attention because the brief asks:</w:t>
      </w:r>
    </w:p>
    <w:p>
      <w:pPr>
        <w:pStyle w:val="ListParagraph"/>
        <w:numPr>
          <w:ilvl w:val="0"/>
          <w:numId w:val="2"/>
        </w:numPr>
        <w:spacing w:after="40" w:before="20"/>
      </w:pPr>
      <w:r>
        <w:rPr>
          <w:b/>
          <w:bCs/>
        </w:rPr>
        <w:t xml:space="preserve">Toma</w:t>
      </w:r>
      <w:r>
        <w:t xml:space="preserve"> — 7.8 km to the nearest road; </w:t>
      </w:r>
      <w:r>
        <w:rPr>
          <w:b/>
          <w:bCs/>
        </w:rPr>
        <w:t xml:space="preserve">2.8 h</w:t>
      </w:r>
      <w:r>
        <w:t xml:space="preserve"> walk to Afore.</w:t>
      </w:r>
    </w:p>
    <w:p>
      <w:pPr>
        <w:pStyle w:val="ListParagraph"/>
        <w:numPr>
          <w:ilvl w:val="0"/>
          <w:numId w:val="2"/>
        </w:numPr>
        <w:spacing w:after="40" w:before="20"/>
      </w:pPr>
      <w:r>
        <w:rPr>
          <w:b/>
          <w:bCs/>
        </w:rPr>
        <w:t xml:space="preserve">Biriri</w:t>
      </w:r>
      <w:r>
        <w:t xml:space="preserve"> — 8.2 km to the nearest road; </w:t>
      </w:r>
      <w:r>
        <w:rPr>
          <w:b/>
          <w:bCs/>
        </w:rPr>
        <w:t xml:space="preserve">4.4 h</w:t>
      </w:r>
      <w:r>
        <w:t xml:space="preserve"> walk to Yoivi, which is itself a track-access stop, so this is a walk to a market a vehicle cannot reach either.</w:t>
      </w:r>
    </w:p>
    <w:p>
      <w:pPr>
        <w:spacing w:after="100" w:before="0"/>
      </w:pPr>
    </w:p>
    <w:p>
      <w:pPr>
        <w:spacing w:after="140" w:before="0"/>
      </w:pPr>
      <w:r>
        <w:t xml:space="preserve">Walks are routed over the </w:t>
      </w:r>
      <w:r>
        <w:rPr>
          <w:b/>
          <w:bCs/>
        </w:rPr>
        <w:t xml:space="preserve">recorded foot-path network</w:t>
      </w:r>
      <w:r>
        <w:t xml:space="preserve">, which the gap bridging joined up; only Aiari, Jaure and Suari (Zone 4) fall back to a straight line, and those three are </w:t>
      </w:r>
      <w:r>
        <w:rPr>
          <w:i/>
          <w:iCs/>
        </w:rPr>
        <w:t xml:space="preserve">optimistic</w:t>
      </w:r>
      <w:r>
        <w:t xml:space="preserve"> because a real route will be longer. </w:t>
      </w:r>
      <w:r>
        <w:rPr>
          <w:rFonts w:ascii="Consolas" w:cs="Consolas" w:eastAsia="Consolas" w:hAnsi="Consolas"/>
          <w:sz w:val="19"/>
          <w:szCs w:val="19"/>
        </w:rPr>
        <w:t xml:space="preserve">walk_basis</w:t>
      </w:r>
      <w:r>
        <w:t xml:space="preserve"> in the CSV says which basis each village used.</w:t>
      </w:r>
    </w:p>
    <w:p>
      <w:pPr>
        <w:pBdr>
          <w:bottom w:val="single" w:color="C8CDD4" w:sz="6" w:space="1"/>
        </w:pBdr>
        <w:spacing w:after="180" w:before="120"/>
      </w:pPr>
      <w:r>
        <w:t xml:space="preserve"/>
      </w:r>
    </w:p>
    <w:p>
      <w:pPr>
        <w:pStyle w:val="Heading2"/>
        <w:spacing w:after="120" w:before="260"/>
      </w:pPr>
      <w:bookmarkStart w:name="_Toc13" w:id="13"/>
      <w:r>
        <w:t xml:space="preserve">Data problems found, and what was done about them</w:t>
      </w:r>
      <w:bookmarkEnd w:id="13"/>
    </w:p>
    <w:p>
      <w:pPr>
        <w:pStyle w:val="Heading3"/>
        <w:spacing w:after="120" w:before="260"/>
      </w:pPr>
      <w:bookmarkStart w:name="_Toc14" w:id="14"/>
      <w:r>
        <w:t xml:space="preserve">Market stop coordinates</w:t>
      </w:r>
      <w:bookmarkEnd w:id="14"/>
    </w:p>
    <w:p>
      <w:pPr>
        <w:spacing w:after="140" w:before="0"/>
      </w:pPr>
      <w:r>
        <w:t xml:space="preserve">Four stops are quoted to four decimal places; </w:t>
      </w:r>
      <w:r>
        <w:rPr>
          <w:b/>
          <w:bCs/>
        </w:rPr>
        <w:t xml:space="preserve">Yoivi and Siribu to two</w:t>
      </w:r>
      <w:r>
        <w:t xml:space="preserve">, which is about ±1.1 km. It showed: the brief's Siribu sits 2.0 km off the road while the surveyed Siribu is 13 m from it.</w:t>
      </w:r>
    </w:p>
    <w:p>
      <w:pPr>
        <w:pStyle w:val="ListParagraph"/>
        <w:numPr>
          <w:ilvl w:val="0"/>
          <w:numId w:val="2"/>
        </w:numPr>
        <w:spacing w:after="40" w:before="20"/>
      </w:pPr>
      <w:r>
        <w:rPr>
          <w:b/>
          <w:bCs/>
        </w:rPr>
        <w:t xml:space="preserve">Siribu</w:t>
      </w:r>
      <w:r>
        <w:t xml:space="preserve"> — the surveyed position is used instead, 2,072 m from the one given.</w:t>
      </w:r>
    </w:p>
    <w:p>
      <w:pPr>
        <w:pStyle w:val="ListParagraph"/>
        <w:numPr>
          <w:ilvl w:val="0"/>
          <w:numId w:val="2"/>
        </w:numPr>
        <w:spacing w:after="40" w:before="20"/>
      </w:pPr>
      <w:r>
        <w:rPr>
          <w:b/>
          <w:bCs/>
        </w:rPr>
        <w:t xml:space="preserve">Yoivi</w:t>
      </w:r>
      <w:r>
        <w:t xml:space="preserve"> — </w:t>
      </w:r>
      <w:r>
        <w:rPr>
          <w:b/>
          <w:bCs/>
        </w:rPr>
        <w:t xml:space="preserve">not in the survey file at all.</w:t>
      </w:r>
      <w:r>
        <w:t xml:space="preserve"> The brief's rounded position is used as given. The nearest surveyed village is Verayame, 2.2 km away. Yoivi should be surveyed before these figures are published.</w:t>
      </w:r>
    </w:p>
    <w:p>
      <w:pPr>
        <w:spacing w:after="100" w:before="0"/>
      </w:pPr>
    </w:p>
    <w:p>
      <w:pPr>
        <w:pStyle w:val="Heading3"/>
        <w:spacing w:after="120" w:before="260"/>
      </w:pPr>
      <w:bookmarkStart w:name="_Toc15" w:id="15"/>
      <w:r>
        <w:t xml:space="preserve">Umuwate is in the wrong place, or the wrong zone</w:t>
      </w:r>
      <w:bookmarkEnd w:id="15"/>
    </w:p>
    <w:p>
      <w:pPr>
        <w:spacing w:after="140" w:before="0"/>
      </w:pPr>
      <w:r>
        <w:t xml:space="preserve">Listed in Zone 1 (the Itokama cluster) but its coordinates, −9.135433 / 148.401440, put it beside Afore in Zone 7b, roughly 15 km from every other Zone 1 village. One of the two fields is wrong. It is carried through as supplied and flagged here rather than silently moved.</w:t>
      </w:r>
    </w:p>
    <w:p>
      <w:pPr>
        <w:pStyle w:val="Heading3"/>
        <w:spacing w:after="120" w:before="260"/>
      </w:pPr>
      <w:bookmarkStart w:name="_Toc16" w:id="16"/>
      <w:r>
        <w:t xml:space="preserve">Village name spellings differ from the brief</w:t>
      </w:r>
      <w:bookmarkEnd w:id="16"/>
    </w:p>
    <w:p>
      <w:pPr>
        <w:spacing w:after="140" w:before="0"/>
      </w:pPr>
      <w:r>
        <w:t xml:space="preserve">The brief says Yaure, Kinado, Boroheje; the file says </w:t>
      </w:r>
      <w:r>
        <w:rPr>
          <w:b/>
          <w:bCs/>
        </w:rPr>
        <w:t xml:space="preserve">Jaure, Kinando, Borohojo</w:t>
      </w:r>
      <w:r>
        <w:t xml:space="preserve">. The file's spellings are used. Aiari, Gewoya, Toma, Biriri, Kero and Suari agree.</w:t>
      </w:r>
    </w:p>
    <w:p>
      <w:pPr>
        <w:pStyle w:val="Heading3"/>
        <w:spacing w:after="120" w:before="260"/>
      </w:pPr>
      <w:bookmarkStart w:name="_Toc17" w:id="17"/>
      <w:r>
        <w:t xml:space="preserve">Positions with a wide household spread</w:t>
      </w:r>
      <w:bookmarkEnd w:id="17"/>
    </w:p>
    <w:p>
      <w:pPr>
        <w:spacing w:after="140" w:before="0"/>
      </w:pPr>
      <w:r>
        <w:t xml:space="preserve">Ten villages have household points scattered over more than 10 km. The median is robust so the centroids are usable, but these are </w:t>
      </w:r>
      <w:r>
        <w:rPr>
          <w:b/>
          <w:bCs/>
        </w:rPr>
        <w:t xml:space="preserve">not surveyed village centres</w:t>
      </w:r>
      <w:r>
        <w:t xml:space="preserve"> and should not be presented as such. </w:t>
      </w:r>
      <w:r>
        <w:rPr>
          <w:rFonts w:ascii="Consolas" w:cs="Consolas" w:eastAsia="Consolas" w:hAnsi="Consolas"/>
          <w:sz w:val="19"/>
          <w:szCs w:val="19"/>
        </w:rPr>
        <w:t xml:space="preserve">position_spread_km</w:t>
      </w:r>
      <w:r>
        <w:t xml:space="preserve"> is carried in the CSV for every village.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shd w:fill="EDF1F6" w:color="auto" w:val="clear"/>
            <w:tcMar>
              <w:top w:type="dxa" w:w="60"/>
              <w:left w:type="dxa" w:w="110"/>
              <w:bottom w:type="dxa" w:w="60"/>
              <w:right w:type="dxa" w:w="110"/>
            </w:tcMar>
          </w:tcPr>
          <w:p>
            <w:pPr>
              <w:spacing w:after="0" w:before="0"/>
            </w:pPr>
            <w:r>
              <w:rPr>
                <w:b/>
                <w:bCs/>
              </w:rPr>
              <w:t xml:space="preserve">Village</w:t>
            </w:r>
          </w:p>
        </w:tc>
        <w:tc>
          <w:tcPr>
            <w:tcW w:type="dxa" w:w="3008"/>
            <w:shd w:fill="EDF1F6" w:color="auto" w:val="clear"/>
            <w:tcMar>
              <w:top w:type="dxa" w:w="60"/>
              <w:left w:type="dxa" w:w="110"/>
              <w:bottom w:type="dxa" w:w="60"/>
              <w:right w:type="dxa" w:w="110"/>
            </w:tcMar>
          </w:tcPr>
          <w:p>
            <w:pPr>
              <w:spacing w:after="0" w:before="0"/>
            </w:pPr>
            <w:r>
              <w:rPr>
                <w:b/>
                <w:bCs/>
              </w:rPr>
              <w:t xml:space="preserve">Zone</w:t>
            </w:r>
          </w:p>
        </w:tc>
        <w:tc>
          <w:tcPr>
            <w:tcW w:type="dxa" w:w="3010"/>
            <w:shd w:fill="EDF1F6" w:color="auto" w:val="clear"/>
            <w:tcMar>
              <w:top w:type="dxa" w:w="60"/>
              <w:left w:type="dxa" w:w="110"/>
              <w:bottom w:type="dxa" w:w="60"/>
              <w:right w:type="dxa" w:w="110"/>
            </w:tcMar>
          </w:tcPr>
          <w:p>
            <w:pPr>
              <w:spacing w:after="0" w:before="0"/>
            </w:pPr>
            <w:r>
              <w:rPr>
                <w:b/>
                <w:bCs/>
              </w:rPr>
              <w:t xml:space="preserve">Spread</w:t>
            </w:r>
          </w:p>
        </w:tc>
      </w:tr>
      <w:tr>
        <w:trPr>
          <w:tblHeader w:val="off"/>
        </w:trPr>
        <w:tc>
          <w:tcPr>
            <w:tcW w:type="dxa" w:w="3008"/>
            <w:tcMar>
              <w:top w:type="dxa" w:w="60"/>
              <w:left w:type="dxa" w:w="110"/>
              <w:bottom w:type="dxa" w:w="60"/>
              <w:right w:type="dxa" w:w="110"/>
            </w:tcMar>
          </w:tcPr>
          <w:p>
            <w:pPr>
              <w:spacing w:after="0" w:before="0"/>
            </w:pPr>
            <w:r>
              <w:t xml:space="preserve">Suari</w:t>
            </w:r>
          </w:p>
        </w:tc>
        <w:tc>
          <w:tcPr>
            <w:tcW w:type="dxa" w:w="3008"/>
            <w:tcMar>
              <w:top w:type="dxa" w:w="60"/>
              <w:left w:type="dxa" w:w="110"/>
              <w:bottom w:type="dxa" w:w="60"/>
              <w:right w:type="dxa" w:w="110"/>
            </w:tcMar>
          </w:tcPr>
          <w:p>
            <w:pPr>
              <w:spacing w:after="0" w:before="0"/>
            </w:pPr>
            <w:r>
              <w:t xml:space="preserve">4</w:t>
            </w:r>
          </w:p>
        </w:tc>
        <w:tc>
          <w:tcPr>
            <w:tcW w:type="dxa" w:w="3010"/>
            <w:tcMar>
              <w:top w:type="dxa" w:w="60"/>
              <w:left w:type="dxa" w:w="110"/>
              <w:bottom w:type="dxa" w:w="60"/>
              <w:right w:type="dxa" w:w="110"/>
            </w:tcMar>
          </w:tcPr>
          <w:p>
            <w:pPr>
              <w:spacing w:after="0" w:before="0"/>
            </w:pPr>
            <w:r>
              <w:t xml:space="preserve">37.9 km</w:t>
            </w:r>
          </w:p>
        </w:tc>
      </w:tr>
      <w:tr>
        <w:trPr>
          <w:tblHeader w:val="off"/>
        </w:trPr>
        <w:tc>
          <w:tcPr>
            <w:tcW w:type="dxa" w:w="3008"/>
            <w:tcMar>
              <w:top w:type="dxa" w:w="60"/>
              <w:left w:type="dxa" w:w="110"/>
              <w:bottom w:type="dxa" w:w="60"/>
              <w:right w:type="dxa" w:w="110"/>
            </w:tcMar>
          </w:tcPr>
          <w:p>
            <w:pPr>
              <w:spacing w:after="0" w:before="0"/>
            </w:pPr>
            <w:r>
              <w:t xml:space="preserve">Jaure</w:t>
            </w:r>
          </w:p>
        </w:tc>
        <w:tc>
          <w:tcPr>
            <w:tcW w:type="dxa" w:w="3008"/>
            <w:tcMar>
              <w:top w:type="dxa" w:w="60"/>
              <w:left w:type="dxa" w:w="110"/>
              <w:bottom w:type="dxa" w:w="60"/>
              <w:right w:type="dxa" w:w="110"/>
            </w:tcMar>
          </w:tcPr>
          <w:p>
            <w:pPr>
              <w:spacing w:after="0" w:before="0"/>
            </w:pPr>
            <w:r>
              <w:t xml:space="preserve">4</w:t>
            </w:r>
          </w:p>
        </w:tc>
        <w:tc>
          <w:tcPr>
            <w:tcW w:type="dxa" w:w="3010"/>
            <w:tcMar>
              <w:top w:type="dxa" w:w="60"/>
              <w:left w:type="dxa" w:w="110"/>
              <w:bottom w:type="dxa" w:w="60"/>
              <w:right w:type="dxa" w:w="110"/>
            </w:tcMar>
          </w:tcPr>
          <w:p>
            <w:pPr>
              <w:spacing w:after="0" w:before="0"/>
            </w:pPr>
            <w:r>
              <w:t xml:space="preserve">33.1 km</w:t>
            </w:r>
          </w:p>
        </w:tc>
      </w:tr>
      <w:tr>
        <w:trPr>
          <w:tblHeader w:val="off"/>
        </w:trPr>
        <w:tc>
          <w:tcPr>
            <w:tcW w:type="dxa" w:w="3008"/>
            <w:tcMar>
              <w:top w:type="dxa" w:w="60"/>
              <w:left w:type="dxa" w:w="110"/>
              <w:bottom w:type="dxa" w:w="60"/>
              <w:right w:type="dxa" w:w="110"/>
            </w:tcMar>
          </w:tcPr>
          <w:p>
            <w:pPr>
              <w:spacing w:after="0" w:before="0"/>
            </w:pPr>
            <w:r>
              <w:t xml:space="preserve">Niniuri</w:t>
            </w:r>
          </w:p>
        </w:tc>
        <w:tc>
          <w:tcPr>
            <w:tcW w:type="dxa" w:w="3008"/>
            <w:tcMar>
              <w:top w:type="dxa" w:w="60"/>
              <w:left w:type="dxa" w:w="110"/>
              <w:bottom w:type="dxa" w:w="60"/>
              <w:right w:type="dxa" w:w="110"/>
            </w:tcMar>
          </w:tcPr>
          <w:p>
            <w:pPr>
              <w:spacing w:after="0" w:before="0"/>
            </w:pPr>
            <w:r>
              <w:t xml:space="preserve">7b</w:t>
            </w:r>
          </w:p>
        </w:tc>
        <w:tc>
          <w:tcPr>
            <w:tcW w:type="dxa" w:w="3010"/>
            <w:tcMar>
              <w:top w:type="dxa" w:w="60"/>
              <w:left w:type="dxa" w:w="110"/>
              <w:bottom w:type="dxa" w:w="60"/>
              <w:right w:type="dxa" w:w="110"/>
            </w:tcMar>
          </w:tcPr>
          <w:p>
            <w:pPr>
              <w:spacing w:after="0" w:before="0"/>
            </w:pPr>
            <w:r>
              <w:t xml:space="preserve">22.1 km</w:t>
            </w:r>
          </w:p>
        </w:tc>
      </w:tr>
      <w:tr>
        <w:trPr>
          <w:tblHeader w:val="off"/>
        </w:trPr>
        <w:tc>
          <w:tcPr>
            <w:tcW w:type="dxa" w:w="3008"/>
            <w:tcMar>
              <w:top w:type="dxa" w:w="60"/>
              <w:left w:type="dxa" w:w="110"/>
              <w:bottom w:type="dxa" w:w="60"/>
              <w:right w:type="dxa" w:w="110"/>
            </w:tcMar>
          </w:tcPr>
          <w:p>
            <w:pPr>
              <w:spacing w:after="0" w:before="0"/>
            </w:pPr>
            <w:r>
              <w:t xml:space="preserve">Dea</w:t>
            </w:r>
          </w:p>
        </w:tc>
        <w:tc>
          <w:tcPr>
            <w:tcW w:type="dxa" w:w="3008"/>
            <w:tcMar>
              <w:top w:type="dxa" w:w="60"/>
              <w:left w:type="dxa" w:w="110"/>
              <w:bottom w:type="dxa" w:w="60"/>
              <w:right w:type="dxa" w:w="110"/>
            </w:tcMar>
          </w:tcPr>
          <w:p>
            <w:pPr>
              <w:spacing w:after="0" w:before="0"/>
            </w:pPr>
            <w:r>
              <w:t xml:space="preserve">5</w:t>
            </w:r>
          </w:p>
        </w:tc>
        <w:tc>
          <w:tcPr>
            <w:tcW w:type="dxa" w:w="3010"/>
            <w:tcMar>
              <w:top w:type="dxa" w:w="60"/>
              <w:left w:type="dxa" w:w="110"/>
              <w:bottom w:type="dxa" w:w="60"/>
              <w:right w:type="dxa" w:w="110"/>
            </w:tcMar>
          </w:tcPr>
          <w:p>
            <w:pPr>
              <w:spacing w:after="0" w:before="0"/>
            </w:pPr>
            <w:r>
              <w:t xml:space="preserve">20.1 km</w:t>
            </w:r>
          </w:p>
        </w:tc>
      </w:tr>
      <w:tr>
        <w:trPr>
          <w:tblHeader w:val="off"/>
        </w:trPr>
        <w:tc>
          <w:tcPr>
            <w:tcW w:type="dxa" w:w="3008"/>
            <w:tcMar>
              <w:top w:type="dxa" w:w="60"/>
              <w:left w:type="dxa" w:w="110"/>
              <w:bottom w:type="dxa" w:w="60"/>
              <w:right w:type="dxa" w:w="110"/>
            </w:tcMar>
          </w:tcPr>
          <w:p>
            <w:pPr>
              <w:spacing w:after="0" w:before="0"/>
            </w:pPr>
            <w:r>
              <w:t xml:space="preserve">Kwae</w:t>
            </w:r>
          </w:p>
        </w:tc>
        <w:tc>
          <w:tcPr>
            <w:tcW w:type="dxa" w:w="3008"/>
            <w:tcMar>
              <w:top w:type="dxa" w:w="60"/>
              <w:left w:type="dxa" w:w="110"/>
              <w:bottom w:type="dxa" w:w="60"/>
              <w:right w:type="dxa" w:w="110"/>
            </w:tcMar>
          </w:tcPr>
          <w:p>
            <w:pPr>
              <w:spacing w:after="0" w:before="0"/>
            </w:pPr>
            <w:r>
              <w:t xml:space="preserve">1</w:t>
            </w:r>
          </w:p>
        </w:tc>
        <w:tc>
          <w:tcPr>
            <w:tcW w:type="dxa" w:w="3010"/>
            <w:tcMar>
              <w:top w:type="dxa" w:w="60"/>
              <w:left w:type="dxa" w:w="110"/>
              <w:bottom w:type="dxa" w:w="60"/>
              <w:right w:type="dxa" w:w="110"/>
            </w:tcMar>
          </w:tcPr>
          <w:p>
            <w:pPr>
              <w:spacing w:after="0" w:before="0"/>
            </w:pPr>
            <w:r>
              <w:t xml:space="preserve">16.5 km</w:t>
            </w:r>
          </w:p>
        </w:tc>
      </w:tr>
      <w:tr>
        <w:trPr>
          <w:tblHeader w:val="off"/>
        </w:trPr>
        <w:tc>
          <w:tcPr>
            <w:tcW w:type="dxa" w:w="3008"/>
            <w:tcMar>
              <w:top w:type="dxa" w:w="60"/>
              <w:left w:type="dxa" w:w="110"/>
              <w:bottom w:type="dxa" w:w="60"/>
              <w:right w:type="dxa" w:w="110"/>
            </w:tcMar>
          </w:tcPr>
          <w:p>
            <w:pPr>
              <w:spacing w:after="0" w:before="0"/>
            </w:pPr>
            <w:r>
              <w:t xml:space="preserve">Gewoya</w:t>
            </w:r>
          </w:p>
        </w:tc>
        <w:tc>
          <w:tcPr>
            <w:tcW w:type="dxa" w:w="3008"/>
            <w:tcMar>
              <w:top w:type="dxa" w:w="60"/>
              <w:left w:type="dxa" w:w="110"/>
              <w:bottom w:type="dxa" w:w="60"/>
              <w:right w:type="dxa" w:w="110"/>
            </w:tcMar>
          </w:tcPr>
          <w:p>
            <w:pPr>
              <w:spacing w:after="0" w:before="0"/>
            </w:pPr>
            <w:r>
              <w:t xml:space="preserve">9</w:t>
            </w:r>
          </w:p>
        </w:tc>
        <w:tc>
          <w:tcPr>
            <w:tcW w:type="dxa" w:w="3010"/>
            <w:tcMar>
              <w:top w:type="dxa" w:w="60"/>
              <w:left w:type="dxa" w:w="110"/>
              <w:bottom w:type="dxa" w:w="60"/>
              <w:right w:type="dxa" w:w="110"/>
            </w:tcMar>
          </w:tcPr>
          <w:p>
            <w:pPr>
              <w:spacing w:after="0" w:before="0"/>
            </w:pPr>
            <w:r>
              <w:t xml:space="preserve">15.9 km</w:t>
            </w:r>
          </w:p>
        </w:tc>
      </w:tr>
      <w:tr>
        <w:trPr>
          <w:tblHeader w:val="off"/>
        </w:trPr>
        <w:tc>
          <w:tcPr>
            <w:tcW w:type="dxa" w:w="3008"/>
            <w:tcMar>
              <w:top w:type="dxa" w:w="60"/>
              <w:left w:type="dxa" w:w="110"/>
              <w:bottom w:type="dxa" w:w="60"/>
              <w:right w:type="dxa" w:w="110"/>
            </w:tcMar>
          </w:tcPr>
          <w:p>
            <w:pPr>
              <w:spacing w:after="0" w:before="0"/>
            </w:pPr>
            <w:r>
              <w:t xml:space="preserve">Natanga</w:t>
            </w:r>
          </w:p>
        </w:tc>
        <w:tc>
          <w:tcPr>
            <w:tcW w:type="dxa" w:w="3008"/>
            <w:tcMar>
              <w:top w:type="dxa" w:w="60"/>
              <w:left w:type="dxa" w:w="110"/>
              <w:bottom w:type="dxa" w:w="60"/>
              <w:right w:type="dxa" w:w="110"/>
            </w:tcMar>
          </w:tcPr>
          <w:p>
            <w:pPr>
              <w:spacing w:after="0" w:before="0"/>
            </w:pPr>
            <w:r>
              <w:t xml:space="preserve">3</w:t>
            </w:r>
          </w:p>
        </w:tc>
        <w:tc>
          <w:tcPr>
            <w:tcW w:type="dxa" w:w="3010"/>
            <w:tcMar>
              <w:top w:type="dxa" w:w="60"/>
              <w:left w:type="dxa" w:w="110"/>
              <w:bottom w:type="dxa" w:w="60"/>
              <w:right w:type="dxa" w:w="110"/>
            </w:tcMar>
          </w:tcPr>
          <w:p>
            <w:pPr>
              <w:spacing w:after="0" w:before="0"/>
            </w:pPr>
            <w:r>
              <w:t xml:space="preserve">14.4 km</w:t>
            </w:r>
          </w:p>
        </w:tc>
      </w:tr>
      <w:tr>
        <w:trPr>
          <w:tblHeader w:val="off"/>
        </w:trPr>
        <w:tc>
          <w:tcPr>
            <w:tcW w:type="dxa" w:w="3008"/>
            <w:tcMar>
              <w:top w:type="dxa" w:w="60"/>
              <w:left w:type="dxa" w:w="110"/>
              <w:bottom w:type="dxa" w:w="60"/>
              <w:right w:type="dxa" w:w="110"/>
            </w:tcMar>
          </w:tcPr>
          <w:p>
            <w:pPr>
              <w:spacing w:after="0" w:before="0"/>
            </w:pPr>
            <w:r>
              <w:t xml:space="preserve">Biriri</w:t>
            </w:r>
          </w:p>
        </w:tc>
        <w:tc>
          <w:tcPr>
            <w:tcW w:type="dxa" w:w="3008"/>
            <w:tcMar>
              <w:top w:type="dxa" w:w="60"/>
              <w:left w:type="dxa" w:w="110"/>
              <w:bottom w:type="dxa" w:w="60"/>
              <w:right w:type="dxa" w:w="110"/>
            </w:tcMar>
          </w:tcPr>
          <w:p>
            <w:pPr>
              <w:spacing w:after="0" w:before="0"/>
            </w:pPr>
            <w:r>
              <w:t xml:space="preserve">9</w:t>
            </w:r>
          </w:p>
        </w:tc>
        <w:tc>
          <w:tcPr>
            <w:tcW w:type="dxa" w:w="3010"/>
            <w:tcMar>
              <w:top w:type="dxa" w:w="60"/>
              <w:left w:type="dxa" w:w="110"/>
              <w:bottom w:type="dxa" w:w="60"/>
              <w:right w:type="dxa" w:w="110"/>
            </w:tcMar>
          </w:tcPr>
          <w:p>
            <w:pPr>
              <w:spacing w:after="0" w:before="0"/>
            </w:pPr>
            <w:r>
              <w:t xml:space="preserve">14.1 km</w:t>
            </w:r>
          </w:p>
        </w:tc>
      </w:tr>
      <w:tr>
        <w:trPr>
          <w:tblHeader w:val="off"/>
        </w:trPr>
        <w:tc>
          <w:tcPr>
            <w:tcW w:type="dxa" w:w="3008"/>
            <w:tcMar>
              <w:top w:type="dxa" w:w="60"/>
              <w:left w:type="dxa" w:w="110"/>
              <w:bottom w:type="dxa" w:w="60"/>
              <w:right w:type="dxa" w:w="110"/>
            </w:tcMar>
          </w:tcPr>
          <w:p>
            <w:pPr>
              <w:spacing w:after="0" w:before="0"/>
            </w:pPr>
            <w:r>
              <w:t xml:space="preserve">Kawowoki</w:t>
            </w:r>
          </w:p>
        </w:tc>
        <w:tc>
          <w:tcPr>
            <w:tcW w:type="dxa" w:w="3008"/>
            <w:tcMar>
              <w:top w:type="dxa" w:w="60"/>
              <w:left w:type="dxa" w:w="110"/>
              <w:bottom w:type="dxa" w:w="60"/>
              <w:right w:type="dxa" w:w="110"/>
            </w:tcMar>
          </w:tcPr>
          <w:p>
            <w:pPr>
              <w:spacing w:after="0" w:before="0"/>
            </w:pPr>
            <w:r>
              <w:t xml:space="preserve">7a</w:t>
            </w:r>
          </w:p>
        </w:tc>
        <w:tc>
          <w:tcPr>
            <w:tcW w:type="dxa" w:w="3010"/>
            <w:tcMar>
              <w:top w:type="dxa" w:w="60"/>
              <w:left w:type="dxa" w:w="110"/>
              <w:bottom w:type="dxa" w:w="60"/>
              <w:right w:type="dxa" w:w="110"/>
            </w:tcMar>
          </w:tcPr>
          <w:p>
            <w:pPr>
              <w:spacing w:after="0" w:before="0"/>
            </w:pPr>
            <w:r>
              <w:t xml:space="preserve">13.6 km</w:t>
            </w:r>
          </w:p>
        </w:tc>
      </w:tr>
      <w:tr>
        <w:trPr>
          <w:tblHeader w:val="off"/>
        </w:trPr>
        <w:tc>
          <w:tcPr>
            <w:tcW w:type="dxa" w:w="3008"/>
            <w:tcMar>
              <w:top w:type="dxa" w:w="60"/>
              <w:left w:type="dxa" w:w="110"/>
              <w:bottom w:type="dxa" w:w="60"/>
              <w:right w:type="dxa" w:w="110"/>
            </w:tcMar>
          </w:tcPr>
          <w:p>
            <w:pPr>
              <w:spacing w:after="0" w:before="0"/>
            </w:pPr>
            <w:r>
              <w:t xml:space="preserve">Tabuane</w:t>
            </w:r>
          </w:p>
        </w:tc>
        <w:tc>
          <w:tcPr>
            <w:tcW w:type="dxa" w:w="3008"/>
            <w:tcMar>
              <w:top w:type="dxa" w:w="60"/>
              <w:left w:type="dxa" w:w="110"/>
              <w:bottom w:type="dxa" w:w="60"/>
              <w:right w:type="dxa" w:w="110"/>
            </w:tcMar>
          </w:tcPr>
          <w:p>
            <w:pPr>
              <w:spacing w:after="0" w:before="0"/>
            </w:pPr>
            <w:r>
              <w:t xml:space="preserve">5</w:t>
            </w:r>
          </w:p>
        </w:tc>
        <w:tc>
          <w:tcPr>
            <w:tcW w:type="dxa" w:w="3010"/>
            <w:tcMar>
              <w:top w:type="dxa" w:w="60"/>
              <w:left w:type="dxa" w:w="110"/>
              <w:bottom w:type="dxa" w:w="60"/>
              <w:right w:type="dxa" w:w="110"/>
            </w:tcMar>
          </w:tcPr>
          <w:p>
            <w:pPr>
              <w:spacing w:after="0" w:before="0"/>
            </w:pPr>
            <w:r>
              <w:t xml:space="preserve">11.0 km</w:t>
            </w:r>
          </w:p>
        </w:tc>
      </w:tr>
    </w:tbl>
    <w:p>
      <w:pPr>
        <w:spacing w:after="160" w:before="0"/>
      </w:pPr>
    </w:p>
    <w:p>
      <w:pPr>
        <w:spacing w:after="140" w:before="0"/>
      </w:pPr>
      <w:r>
        <w:t xml:space="preserve">Suari and Jaure are the worst and both are in Zone 4 — which has no road, so their access figures rest on a position that could be tens of kilometres out.</w:t>
      </w:r>
    </w:p>
    <w:p>
      <w:pPr>
        <w:pStyle w:val="Heading3"/>
        <w:spacing w:after="120" w:before="260"/>
      </w:pPr>
      <w:bookmarkStart w:name="_Toc18" w:id="18"/>
      <w:r>
        <w:t xml:space="preserve">Villages in the Ward Profiles with no coordinates</w:t>
      </w:r>
      <w:bookmarkEnd w:id="18"/>
    </w:p>
    <w:p>
      <w:pPr>
        <w:spacing w:after="140" w:before="0"/>
      </w:pPr>
      <w:r>
        <w:t xml:space="preserve">The Ward Profiles of August 2026 record </w:t>
      </w:r>
      <w:r>
        <w:rPr>
          <w:b/>
          <w:bCs/>
        </w:rPr>
        <w:t xml:space="preserve">73 villages and 3,489 households</w:t>
      </w:r>
      <w:r>
        <w:t xml:space="preserve"> in the Conservation Area. The survey file holds </w:t>
      </w:r>
      <w:r>
        <w:rPr>
          <w:b/>
          <w:bCs/>
        </w:rPr>
        <w:t xml:space="preserve">46 villages</w:t>
      </w:r>
      <w:r>
        <w:t xml:space="preserve">, so </w:t>
      </w:r>
      <w:r>
        <w:rPr>
          <w:b/>
          <w:bCs/>
        </w:rPr>
        <w:t xml:space="preserve">27 villages have no coordinates</w:t>
      </w:r>
      <w:r>
        <w:t xml:space="preserve"> and could not be placed.</w:t>
      </w:r>
    </w:p>
    <w:p>
      <w:pPr>
        <w:spacing w:after="140" w:before="0"/>
      </w:pPr>
      <w:r>
        <w:t xml:space="preserve">They could not be located: no gazetteer or OSM lookup was possible (see above), and inventing positions was not an option. </w:t>
      </w:r>
      <w:r>
        <w:rPr>
          <w:b/>
          <w:bCs/>
        </w:rPr>
        <w:t xml:space="preserve">They are absent from both figures and from the access table.</w:t>
      </w:r>
    </w:p>
    <w:p>
      <w:pPr>
        <w:spacing w:after="140" w:before="0"/>
      </w:pPr>
      <w:r>
        <w:t xml:space="preserve">One inconsistency to resolve at source: the survey file's own </w:t>
      </w:r>
      <w:r>
        <w:rPr>
          <w:rFonts w:ascii="Consolas" w:cs="Consolas" w:eastAsia="Consolas" w:hAnsi="Consolas"/>
          <w:sz w:val="19"/>
          <w:szCs w:val="19"/>
        </w:rPr>
        <w:t xml:space="preserve">est_hh</w:t>
      </w:r>
      <w:r>
        <w:t xml:space="preserve"> sums to </w:t>
      </w:r>
      <w:r>
        <w:rPr>
          <w:b/>
          <w:bCs/>
        </w:rPr>
        <w:t xml:space="preserve">3,837</w:t>
      </w:r>
      <w:r>
        <w:t xml:space="preserve">, which is </w:t>
      </w:r>
      <w:r>
        <w:rPr>
          <w:i/>
          <w:iCs/>
        </w:rPr>
        <w:t xml:space="preserve">348 more</w:t>
      </w:r>
      <w:r>
        <w:t xml:space="preserve"> than the Ward Profiles' 3,489 for the whole Conservation Area — even though the file covers only 46 of 73 villages. The two household figures are not reconcilable as they stand, so the percentages above are computed against the 3,837 in the file and should be revised once that is settled.</w:t>
      </w:r>
    </w:p>
    <w:p>
      <w:pPr>
        <w:pBdr>
          <w:bottom w:val="single" w:color="C8CDD4" w:sz="6" w:space="1"/>
        </w:pBdr>
        <w:spacing w:after="180" w:before="120"/>
      </w:pPr>
      <w:r>
        <w:t xml:space="preserve"/>
      </w:r>
    </w:p>
    <w:p>
      <w:pPr>
        <w:pStyle w:val="Heading2"/>
        <w:spacing w:after="120" w:before="260"/>
      </w:pPr>
      <w:bookmarkStart w:name="_Toc19" w:id="19"/>
      <w:r>
        <w:t xml:space="preserve">Additional figure — where the road is slow</w:t>
      </w:r>
      <w:bookmarkEnd w:id="19"/>
    </w:p>
    <w:p>
      <w:pPr>
        <w:spacing w:after="140" w:before="0"/>
      </w:pPr>
      <w:r>
        <w:rPr>
          <w:rFonts w:ascii="Consolas" w:cs="Consolas" w:eastAsia="Consolas" w:hAnsi="Consolas"/>
          <w:sz w:val="19"/>
          <w:szCs w:val="19"/>
        </w:rPr>
        <w:t xml:space="preserve">fig_road_speed.png</w:t>
      </w:r>
      <w:r>
        <w:t xml:space="preserve"> and </w:t>
      </w:r>
      <w:r>
        <w:rPr>
          <w:rFonts w:ascii="Consolas" w:cs="Consolas" w:eastAsia="Consolas" w:hAnsi="Consolas"/>
          <w:sz w:val="19"/>
          <w:szCs w:val="19"/>
        </w:rPr>
        <w:t xml:space="preserve">mca_road_speed.geojson</w:t>
      </w:r>
      <w:r>
        <w:t xml:space="preserve">, added on request.</w:t>
      </w:r>
    </w:p>
    <w:p>
      <w:pPr>
        <w:spacing w:after="140" w:before="0"/>
      </w:pPr>
      <w:r>
        <w:t xml:space="preserve">Driven recordings are cut into point-to-point steps and attached to 500 m chunks of road. Stopped time (&lt; 3 km/h) is excluded, as are recorder dropouts. A recording can be part driven and part walked — one is called </w:t>
      </w:r>
      <w:r>
        <w:rPr>
          <w:i/>
          <w:iCs/>
        </w:rPr>
        <w:t xml:space="preserve">track and road to Afore</w:t>
      </w:r>
      <w:r>
        <w:t xml:space="preserve"> and is exactly that — so a stretch counts as driven only if the vehicle reached road speed within a two-minute window; otherwise a walked leg reads as 3 km/h road.</w:t>
      </w:r>
    </w:p>
    <w:p>
      <w:pPr>
        <w:spacing w:after="140" w:before="0"/>
      </w:pPr>
      <w:r>
        <w:rPr>
          <w:b/>
          <w:bCs/>
        </w:rPr>
        <w:t xml:space="preserve">Coverage is the dominant limitation: only 33 km, over 75 chunks, has enough passes to measure</w:t>
      </w:r>
      <w:r>
        <w:t xml:space="preserve">, from 5 driven recordings in 3 files. Chunks below 8 observations are drawn grey and left unclassified. Most of the network has never been driven with a GPS running.</w:t>
      </w:r>
    </w:p>
    <w:p>
      <w:pPr>
        <w:spacing w:after="140" w:before="0"/>
      </w:pPr>
      <w:r>
        <w:t xml:space="preserve">This pass runs on the 472 km network that the speed and overlap tests classified, not the 478 km delivered in </w:t>
      </w:r>
      <w:r>
        <w:rPr>
          <w:rFonts w:ascii="Consolas" w:cs="Consolas" w:eastAsia="Consolas" w:hAnsi="Consolas"/>
          <w:sz w:val="19"/>
          <w:szCs w:val="19"/>
        </w:rPr>
        <w:t xml:space="preserve">mca_roads.geojson</w:t>
      </w:r>
      <w:r>
        <w:t xml:space="preserve">: the 3.72 km confirmed by field knowledge and the 2.44 km supplied as alignments carry no GPS timing, so there is nothing on them to measure either way.</w:t>
      </w:r>
    </w:p>
    <w:p>
      <w:pPr>
        <w:spacing w:after="140" w:before="0"/>
      </w:pPr>
      <w:r>
        <w:t xml:space="preserve">Over the measured 33 km: </w:t>
      </w:r>
      <w:r>
        <w:rPr>
          <w:b/>
          <w:bCs/>
        </w:rPr>
        <w:t xml:space="preserve">median 13.2 km/h</w:t>
      </w:r>
      <w:r>
        <w:t xml:space="preserve">, slowest chunk 6.2, fastest 23.7.</w:t>
      </w:r>
    </w:p>
    <w:p>
      <w:pPr>
        <w:spacing w:after="140" w:before="0"/>
      </w:pPr>
      <w:r>
        <w:rPr>
          <w:b/>
          <w:bCs/>
        </w:rPr>
        <w:t xml:space="preserve">Terrain does not explain where it is slow.</w:t>
      </w:r>
      <w:r>
        <w:t xml:space="preserve"> Spearman correlations against median speed: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70"/>
        <w:gridCol w:w="7156"/>
      </w:tblGrid>
      <w:tr>
        <w:trPr>
          <w:tblHeader/>
        </w:trPr>
        <w:tc>
          <w:tcPr>
            <w:tcW w:type="dxa" w:w="1870"/>
            <w:shd w:fill="EDF1F6" w:color="auto" w:val="clear"/>
            <w:tcMar>
              <w:top w:type="dxa" w:w="60"/>
              <w:left w:type="dxa" w:w="110"/>
              <w:bottom w:type="dxa" w:w="60"/>
              <w:right w:type="dxa" w:w="110"/>
            </w:tcMar>
          </w:tcPr>
          <w:p>
            <w:pPr>
              <w:spacing w:after="0" w:before="0"/>
            </w:pPr>
            <w:r>
              <w:rPr>
                <w:b/>
                <w:bCs/>
              </w:rPr>
              <w:t xml:space="preserve"/>
            </w:r>
          </w:p>
        </w:tc>
        <w:tc>
          <w:tcPr>
            <w:tcW w:type="dxa" w:w="7156"/>
            <w:shd w:fill="EDF1F6" w:color="auto" w:val="clear"/>
            <w:tcMar>
              <w:top w:type="dxa" w:w="60"/>
              <w:left w:type="dxa" w:w="110"/>
              <w:bottom w:type="dxa" w:w="60"/>
              <w:right w:type="dxa" w:w="110"/>
            </w:tcMar>
          </w:tcPr>
          <w:p>
            <w:pPr>
              <w:spacing w:after="0" w:before="0"/>
            </w:pPr>
            <w:r>
              <w:rPr>
                <w:b/>
                <w:bCs/>
              </w:rPr>
              <w:t xml:space="preserve">rho</w:t>
            </w:r>
          </w:p>
        </w:tc>
      </w:tr>
      <w:tr>
        <w:trPr>
          <w:tblHeader w:val="off"/>
        </w:trPr>
        <w:tc>
          <w:tcPr>
            <w:tcW w:type="dxa" w:w="1870"/>
            <w:tcMar>
              <w:top w:type="dxa" w:w="60"/>
              <w:left w:type="dxa" w:w="110"/>
              <w:bottom w:type="dxa" w:w="60"/>
              <w:right w:type="dxa" w:w="110"/>
            </w:tcMar>
          </w:tcPr>
          <w:p>
            <w:pPr>
              <w:spacing w:after="0" w:before="0"/>
            </w:pPr>
            <w:r>
              <w:t xml:space="preserve">mean gradient</w:t>
            </w:r>
          </w:p>
        </w:tc>
        <w:tc>
          <w:tcPr>
            <w:tcW w:type="dxa" w:w="7156"/>
            <w:tcMar>
              <w:top w:type="dxa" w:w="60"/>
              <w:left w:type="dxa" w:w="110"/>
              <w:bottom w:type="dxa" w:w="60"/>
              <w:right w:type="dxa" w:w="110"/>
            </w:tcMar>
          </w:tcPr>
          <w:p>
            <w:pPr>
              <w:spacing w:after="0" w:before="0"/>
            </w:pPr>
            <w:r>
              <w:t xml:space="preserve">−0.00</w:t>
            </w:r>
          </w:p>
        </w:tc>
      </w:tr>
      <w:tr>
        <w:trPr>
          <w:tblHeader w:val="off"/>
        </w:trPr>
        <w:tc>
          <w:tcPr>
            <w:tcW w:type="dxa" w:w="1870"/>
            <w:tcMar>
              <w:top w:type="dxa" w:w="60"/>
              <w:left w:type="dxa" w:w="110"/>
              <w:bottom w:type="dxa" w:w="60"/>
              <w:right w:type="dxa" w:w="110"/>
            </w:tcMar>
          </w:tcPr>
          <w:p>
            <w:pPr>
              <w:spacing w:after="0" w:before="0"/>
            </w:pPr>
            <w:r>
              <w:t xml:space="preserve">steepest gradient</w:t>
            </w:r>
          </w:p>
        </w:tc>
        <w:tc>
          <w:tcPr>
            <w:tcW w:type="dxa" w:w="7156"/>
            <w:tcMar>
              <w:top w:type="dxa" w:w="60"/>
              <w:left w:type="dxa" w:w="110"/>
              <w:bottom w:type="dxa" w:w="60"/>
              <w:right w:type="dxa" w:w="110"/>
            </w:tcMar>
          </w:tcPr>
          <w:p>
            <w:pPr>
              <w:spacing w:after="0" w:before="0"/>
            </w:pPr>
            <w:r>
              <w:t xml:space="preserve">+0.04</w:t>
            </w:r>
          </w:p>
        </w:tc>
      </w:tr>
      <w:tr>
        <w:trPr>
          <w:tblHeader w:val="off"/>
        </w:trPr>
        <w:tc>
          <w:tcPr>
            <w:tcW w:type="dxa" w:w="1870"/>
            <w:tcMar>
              <w:top w:type="dxa" w:w="60"/>
              <w:left w:type="dxa" w:w="110"/>
              <w:bottom w:type="dxa" w:w="60"/>
              <w:right w:type="dxa" w:w="110"/>
            </w:tcMar>
          </w:tcPr>
          <w:p>
            <w:pPr>
              <w:spacing w:after="0" w:before="0"/>
            </w:pPr>
            <w:r>
              <w:t xml:space="preserve">sinuosity</w:t>
            </w:r>
          </w:p>
        </w:tc>
        <w:tc>
          <w:tcPr>
            <w:tcW w:type="dxa" w:w="7156"/>
            <w:tcMar>
              <w:top w:type="dxa" w:w="60"/>
              <w:left w:type="dxa" w:w="110"/>
              <w:bottom w:type="dxa" w:w="60"/>
              <w:right w:type="dxa" w:w="110"/>
            </w:tcMar>
          </w:tcPr>
          <w:p>
            <w:pPr>
              <w:spacing w:after="0" w:before="0"/>
            </w:pPr>
            <w:r>
              <w:t xml:space="preserve">−0.20</w:t>
            </w:r>
          </w:p>
        </w:tc>
      </w:tr>
      <w:tr>
        <w:trPr>
          <w:tblHeader w:val="off"/>
        </w:trPr>
        <w:tc>
          <w:tcPr>
            <w:tcW w:type="dxa" w:w="1870"/>
            <w:tcMar>
              <w:top w:type="dxa" w:w="60"/>
              <w:left w:type="dxa" w:w="110"/>
              <w:bottom w:type="dxa" w:w="60"/>
              <w:right w:type="dxa" w:w="110"/>
            </w:tcMar>
          </w:tcPr>
          <w:p>
            <w:pPr>
              <w:spacing w:after="0" w:before="0"/>
            </w:pPr>
            <w:r>
              <w:t xml:space="preserve">elevation</w:t>
            </w:r>
          </w:p>
        </w:tc>
        <w:tc>
          <w:tcPr>
            <w:tcW w:type="dxa" w:w="7156"/>
            <w:tcMar>
              <w:top w:type="dxa" w:w="60"/>
              <w:left w:type="dxa" w:w="110"/>
              <w:bottom w:type="dxa" w:w="60"/>
              <w:right w:type="dxa" w:w="110"/>
            </w:tcMar>
          </w:tcPr>
          <w:p>
            <w:pPr>
              <w:spacing w:after="0" w:before="0"/>
            </w:pPr>
            <w:r>
              <w:t xml:space="preserve">−0.32</w:t>
            </w:r>
          </w:p>
        </w:tc>
      </w:tr>
    </w:tbl>
    <w:p>
      <w:pPr>
        <w:spacing w:after="160" w:before="0"/>
      </w:pPr>
    </w:p>
    <w:p>
      <w:pPr>
        <w:spacing w:after="140" w:before="0"/>
      </w:pPr>
      <w:r>
        <w:t xml:space="preserve">Gradient is effectively unrelated to speed. The only appreciable relationship is with elevation, and that is </w:t>
      </w:r>
      <w:r>
        <w:rPr>
          <w:b/>
          <w:bCs/>
        </w:rPr>
        <w:t xml:space="preserve">confounded rather than causal</w:t>
      </w:r>
      <w:r>
        <w:t xml:space="preserve">: the fast chunks are the coastal approach near Popondetta (median 89 m) and the slow ones are up on the plateau (median 776 m). Those are different roads, not the same road behaving differently with altitude.</w:t>
      </w:r>
    </w:p>
    <w:p>
      <w:pPr>
        <w:spacing w:after="140" w:before="0"/>
      </w:pPr>
      <w:r>
        <w:t xml:space="preserve">The slowest fifth does sit on steeper ground than the fastest fifth (17.6 % vs 11.8 % steepest gradient) and its mean gradient is somewhat higher (8.2 % vs 5.9 %) — but across all 75 chunks the correlation is nil, so this is a difference between two small groups rather than a gradient effect. Taken together this points at </w:t>
      </w:r>
      <w:r>
        <w:rPr>
          <w:b/>
          <w:bCs/>
        </w:rPr>
        <w:t xml:space="preserve">surface condition rather than topography</w:t>
      </w:r>
      <w:r>
        <w:t xml:space="preserve"> — which this data cannot measure. Confirming it needs either a surface survey or repeated passes over the same chunks in different seasons.</w:t>
      </w:r>
    </w:p>
    <w:p>
      <w:pPr>
        <w:pBdr>
          <w:bottom w:val="single" w:color="C8CDD4" w:sz="6" w:space="1"/>
        </w:pBdr>
        <w:spacing w:after="180" w:before="120"/>
      </w:pPr>
      <w:r>
        <w:t xml:space="preserve"/>
      </w:r>
    </w:p>
    <w:p>
      <w:pPr>
        <w:pStyle w:val="Heading2"/>
        <w:spacing w:after="120" w:before="260"/>
      </w:pPr>
      <w:bookmarkStart w:name="_Toc20" w:id="20"/>
      <w:r>
        <w:t xml:space="preserve">Cross-reference against the team's planned track list</w:t>
      </w:r>
      <w:bookmarkEnd w:id="20"/>
    </w:p>
    <w:p>
      <w:pPr>
        <w:spacing w:after="140" w:before="0"/>
      </w:pPr>
      <w:r>
        <w:rPr>
          <w:rFonts w:ascii="Consolas" w:cs="Consolas" w:eastAsia="Consolas" w:hAnsi="Consolas"/>
          <w:sz w:val="19"/>
          <w:szCs w:val="19"/>
        </w:rPr>
        <w:t xml:space="preserve">NAMES_OF_FOOT_TRACKS_IN_MANAGALAS_CONSERVATION_AREA.docx</w:t>
      </w:r>
      <w:r>
        <w:t xml:space="preserve"> (3 Oct 2026) names 80 routes the team identified to walk: 62 foot tracks, 16 feeder roads and 2 national highways. Transcribed verbatim into </w:t>
      </w:r>
      <w:r>
        <w:rPr>
          <w:rFonts w:ascii="Consolas" w:cs="Consolas" w:eastAsia="Consolas" w:hAnsi="Consolas"/>
          <w:sz w:val="19"/>
          <w:szCs w:val="19"/>
        </w:rPr>
        <w:t xml:space="preserve">data/reference/planned_tracks.csv</w:t>
      </w:r>
      <w:r>
        <w:t xml:space="preserve">, broken into 110 two-place legs, and tested against the 124 recordings in </w:t>
      </w:r>
      <w:r>
        <w:rPr>
          <w:rFonts w:ascii="Consolas" w:cs="Consolas" w:eastAsia="Consolas" w:hAnsi="Consolas"/>
          <w:sz w:val="19"/>
          <w:szCs w:val="19"/>
        </w:rPr>
        <w:t xml:space="preserve">data/processed/tracks.gpkg</w:t>
      </w:r>
      <w:r>
        <w:t xml:space="preserve"> by </w:t>
      </w:r>
      <w:r>
        <w:rPr>
          <w:rFonts w:ascii="Consolas" w:cs="Consolas" w:eastAsia="Consolas" w:hAnsi="Consolas"/>
          <w:sz w:val="19"/>
          <w:szCs w:val="19"/>
        </w:rPr>
        <w:t xml:space="preserve">scripts/cross_reference_tracks.py</w:t>
      </w:r>
      <w:r>
        <w:t xml:space="preserve">.</w:t>
      </w:r>
    </w:p>
    <w:p>
      <w:pPr>
        <w:pStyle w:val="Heading3"/>
        <w:spacing w:after="120" w:before="260"/>
      </w:pPr>
      <w:bookmarkStart w:name="_Toc21" w:id="21"/>
      <w:r>
        <w:t xml:space="preserve">Why the test is geometric and not by name</w:t>
      </w:r>
      <w:bookmarkEnd w:id="21"/>
    </w:p>
    <w:p>
      <w:pPr>
        <w:spacing w:after="140" w:before="0"/>
      </w:pPr>
      <w:r>
        <w:t xml:space="preserve">Matching names would have been quick and wrong. Thirty-eight of the 124 recordings carry no route name at all — they are </w:t>
      </w:r>
      <w:r>
        <w:rPr>
          <w:rFonts w:ascii="Consolas" w:cs="Consolas" w:eastAsia="Consolas" w:hAnsi="Consolas"/>
          <w:sz w:val="19"/>
          <w:szCs w:val="19"/>
        </w:rPr>
        <w:t xml:space="preserve">russell muraba track record july 10 july (seg NN)</w:t>
      </w:r>
      <w:r>
        <w:t xml:space="preserve"> — and the ones that do carry names use spellings the list does not (Avaru/Awaru, Kueno/Koeno, Jorura/Jorua, Kiara/Kiera, Turatana/Turatan, Niniri/Niniuri). So a leg passes only when</w:t>
      </w:r>
    </w:p>
    <w:p>
      <w:pPr>
        <w:spacing w:after="40" w:before="20"/>
        <w:ind w:left="360" w:hanging="360"/>
      </w:pPr>
      <w:r>
        <w:rPr>
          <w:b/>
          <w:bCs/>
        </w:rPr>
        <w:t xml:space="preserve">1.  </w:t>
      </w:r>
      <w:r>
        <w:t xml:space="preserve">both of its ends sit within </w:t>
      </w:r>
      <w:r>
        <w:rPr>
          <w:b/>
          <w:bCs/>
        </w:rPr>
        <w:t xml:space="preserve">500 m</w:t>
      </w:r>
      <w:r>
        <w:t xml:space="preserve"> of a recorded line, and</w:t>
      </w:r>
    </w:p>
    <w:p>
      <w:pPr>
        <w:spacing w:after="40" w:before="20"/>
        <w:ind w:left="360" w:hanging="360"/>
      </w:pPr>
      <w:r>
        <w:rPr>
          <w:b/>
          <w:bCs/>
        </w:rPr>
        <w:t xml:space="preserve">2.  </w:t>
      </w:r>
      <w:r>
        <w:t xml:space="preserve">the noded network </w:t>
      </w:r>
      <w:r>
        <w:rPr>
          <w:b/>
          <w:bCs/>
        </w:rPr>
        <w:t xml:space="preserve">routes between them</w:t>
      </w:r>
      <w:r>
        <w:t xml:space="preserve"> at no more than 1.8 × the straight line (2.5 × under 2.5 km, where terrain detours are proportionally larger).</w:t>
      </w:r>
    </w:p>
    <w:p>
      <w:pPr>
        <w:spacing w:after="100" w:before="0"/>
      </w:pPr>
    </w:p>
    <w:p>
      <w:pPr>
        <w:spacing w:after="140" w:before="0"/>
      </w:pPr>
      <w:r>
        <w:t xml:space="preserve">Test 2 is what stops a leg being called done because its two ends happen to lie on the network at opposite ends of the plateau, which is the error a proximity-only test makes. Where a recording </w:t>
      </w:r>
      <w:r>
        <w:rPr>
          <w:i/>
          <w:iCs/>
        </w:rPr>
        <w:t xml:space="preserve">is</w:t>
      </w:r>
      <w:r>
        <w:t xml:space="preserve"> named for a leg, the name is reported as corroboration beside the measurement, never in place of it.</w:t>
      </w:r>
    </w:p>
    <w:p>
      <w:pPr>
        <w:pStyle w:val="Heading3"/>
        <w:spacing w:after="120" w:before="260"/>
      </w:pPr>
      <w:bookmarkStart w:name="_Toc22" w:id="22"/>
      <w:r>
        <w:t xml:space="preserve">Where it stands</w:t>
      </w:r>
      <w:bookmarkEnd w:id="22"/>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shd w:fill="EDF1F6" w:color="auto" w:val="clear"/>
            <w:tcMar>
              <w:top w:type="dxa" w:w="60"/>
              <w:left w:type="dxa" w:w="110"/>
              <w:bottom w:type="dxa" w:w="60"/>
              <w:right w:type="dxa" w:w="110"/>
            </w:tcMar>
          </w:tcPr>
          <w:p>
            <w:pPr>
              <w:spacing w:after="0" w:before="0"/>
            </w:pPr>
            <w:r>
              <w:rPr>
                <w:b/>
                <w:bCs/>
              </w:rPr>
              <w:t xml:space="preserve"/>
            </w:r>
          </w:p>
        </w:tc>
        <w:tc>
          <w:tcPr>
            <w:tcW w:type="dxa" w:w="3008"/>
            <w:shd w:fill="EDF1F6" w:color="auto" w:val="clear"/>
            <w:tcMar>
              <w:top w:type="dxa" w:w="60"/>
              <w:left w:type="dxa" w:w="110"/>
              <w:bottom w:type="dxa" w:w="60"/>
              <w:right w:type="dxa" w:w="110"/>
            </w:tcMar>
          </w:tcPr>
          <w:p>
            <w:pPr>
              <w:spacing w:after="0" w:before="0"/>
            </w:pPr>
            <w:r>
              <w:rPr>
                <w:b/>
                <w:bCs/>
              </w:rPr>
              <w:t xml:space="preserve">legs</w:t>
            </w:r>
          </w:p>
        </w:tc>
        <w:tc>
          <w:tcPr>
            <w:tcW w:type="dxa" w:w="3010"/>
            <w:shd w:fill="EDF1F6" w:color="auto" w:val="clear"/>
            <w:tcMar>
              <w:top w:type="dxa" w:w="60"/>
              <w:left w:type="dxa" w:w="110"/>
              <w:bottom w:type="dxa" w:w="60"/>
              <w:right w:type="dxa" w:w="110"/>
            </w:tcMar>
          </w:tcPr>
          <w:p>
            <w:pPr>
              <w:spacing w:after="0" w:before="0"/>
            </w:pPr>
            <w:r>
              <w:rPr>
                <w:b/>
                <w:bCs/>
              </w:rPr>
              <w:t xml:space="preserve">routes</w:t>
            </w:r>
          </w:p>
        </w:tc>
      </w:tr>
      <w:tr>
        <w:trPr>
          <w:tblHeader w:val="off"/>
        </w:trPr>
        <w:tc>
          <w:tcPr>
            <w:tcW w:type="dxa" w:w="3008"/>
            <w:tcMar>
              <w:top w:type="dxa" w:w="60"/>
              <w:left w:type="dxa" w:w="110"/>
              <w:bottom w:type="dxa" w:w="60"/>
              <w:right w:type="dxa" w:w="110"/>
            </w:tcMar>
          </w:tcPr>
          <w:p>
            <w:pPr>
              <w:spacing w:after="0" w:before="0"/>
            </w:pPr>
            <w:r>
              <w:t xml:space="preserve">recorded</w:t>
            </w:r>
          </w:p>
        </w:tc>
        <w:tc>
          <w:tcPr>
            <w:tcW w:type="dxa" w:w="3008"/>
            <w:tcMar>
              <w:top w:type="dxa" w:w="60"/>
              <w:left w:type="dxa" w:w="110"/>
              <w:bottom w:type="dxa" w:w="60"/>
              <w:right w:type="dxa" w:w="110"/>
            </w:tcMar>
          </w:tcPr>
          <w:p>
            <w:pPr>
              <w:spacing w:after="0" w:before="0"/>
            </w:pPr>
            <w:r>
              <w:t xml:space="preserve">42</w:t>
            </w:r>
          </w:p>
        </w:tc>
        <w:tc>
          <w:tcPr>
            <w:tcW w:type="dxa" w:w="3010"/>
            <w:tcMar>
              <w:top w:type="dxa" w:w="60"/>
              <w:left w:type="dxa" w:w="110"/>
              <w:bottom w:type="dxa" w:w="60"/>
              <w:right w:type="dxa" w:w="110"/>
            </w:tcMar>
          </w:tcPr>
          <w:p>
            <w:pPr>
              <w:spacing w:after="0" w:before="0"/>
            </w:pPr>
            <w:r>
              <w:t xml:space="preserve">28</w:t>
            </w:r>
          </w:p>
        </w:tc>
      </w:tr>
      <w:tr>
        <w:trPr>
          <w:tblHeader w:val="off"/>
        </w:trPr>
        <w:tc>
          <w:tcPr>
            <w:tcW w:type="dxa" w:w="3008"/>
            <w:tcMar>
              <w:top w:type="dxa" w:w="60"/>
              <w:left w:type="dxa" w:w="110"/>
              <w:bottom w:type="dxa" w:w="60"/>
              <w:right w:type="dxa" w:w="110"/>
            </w:tcMar>
          </w:tcPr>
          <w:p>
            <w:pPr>
              <w:spacing w:after="0" w:before="0"/>
            </w:pPr>
            <w:r>
              <w:t xml:space="preserve">partly recorded</w:t>
            </w:r>
          </w:p>
        </w:tc>
        <w:tc>
          <w:tcPr>
            <w:tcW w:type="dxa" w:w="3008"/>
            <w:tcMar>
              <w:top w:type="dxa" w:w="60"/>
              <w:left w:type="dxa" w:w="110"/>
              <w:bottom w:type="dxa" w:w="60"/>
              <w:right w:type="dxa" w:w="110"/>
            </w:tcMar>
          </w:tcPr>
          <w:p>
            <w:pPr>
              <w:spacing w:after="0" w:before="0"/>
            </w:pPr>
            <w:r>
              <w:t xml:space="preserve">20</w:t>
            </w:r>
          </w:p>
        </w:tc>
        <w:tc>
          <w:tcPr>
            <w:tcW w:type="dxa" w:w="3010"/>
            <w:tcMar>
              <w:top w:type="dxa" w:w="60"/>
              <w:left w:type="dxa" w:w="110"/>
              <w:bottom w:type="dxa" w:w="60"/>
              <w:right w:type="dxa" w:w="110"/>
            </w:tcMar>
          </w:tcPr>
          <w:p>
            <w:pPr>
              <w:spacing w:after="0" w:before="0"/>
            </w:pPr>
            <w:r>
              <w:t xml:space="preserve">16</w:t>
            </w:r>
          </w:p>
        </w:tc>
      </w:tr>
      <w:tr>
        <w:trPr>
          <w:tblHeader w:val="off"/>
        </w:trPr>
        <w:tc>
          <w:tcPr>
            <w:tcW w:type="dxa" w:w="3008"/>
            <w:tcMar>
              <w:top w:type="dxa" w:w="60"/>
              <w:left w:type="dxa" w:w="110"/>
              <w:bottom w:type="dxa" w:w="60"/>
              <w:right w:type="dxa" w:w="110"/>
            </w:tcMar>
          </w:tcPr>
          <w:p>
            <w:pPr>
              <w:spacing w:after="0" w:before="0"/>
            </w:pPr>
            <w:r>
              <w:t xml:space="preserve">not recorded</w:t>
            </w:r>
          </w:p>
        </w:tc>
        <w:tc>
          <w:tcPr>
            <w:tcW w:type="dxa" w:w="3008"/>
            <w:tcMar>
              <w:top w:type="dxa" w:w="60"/>
              <w:left w:type="dxa" w:w="110"/>
              <w:bottom w:type="dxa" w:w="60"/>
              <w:right w:type="dxa" w:w="110"/>
            </w:tcMar>
          </w:tcPr>
          <w:p>
            <w:pPr>
              <w:spacing w:after="0" w:before="0"/>
            </w:pPr>
            <w:r>
              <w:t xml:space="preserve">6</w:t>
            </w:r>
          </w:p>
        </w:tc>
        <w:tc>
          <w:tcPr>
            <w:tcW w:type="dxa" w:w="3010"/>
            <w:tcMar>
              <w:top w:type="dxa" w:w="60"/>
              <w:left w:type="dxa" w:w="110"/>
              <w:bottom w:type="dxa" w:w="60"/>
              <w:right w:type="dxa" w:w="110"/>
            </w:tcMar>
          </w:tcPr>
          <w:p>
            <w:pPr>
              <w:spacing w:after="0" w:before="0"/>
            </w:pPr>
            <w:r>
              <w:t xml:space="preserve">5</w:t>
            </w:r>
          </w:p>
        </w:tc>
      </w:tr>
      <w:tr>
        <w:trPr>
          <w:tblHeader w:val="off"/>
        </w:trPr>
        <w:tc>
          <w:tcPr>
            <w:tcW w:type="dxa" w:w="3008"/>
            <w:tcMar>
              <w:top w:type="dxa" w:w="60"/>
              <w:left w:type="dxa" w:w="110"/>
              <w:bottom w:type="dxa" w:w="60"/>
              <w:right w:type="dxa" w:w="110"/>
            </w:tcMar>
          </w:tcPr>
          <w:p>
            <w:pPr>
              <w:spacing w:after="0" w:before="0"/>
            </w:pPr>
            <w:r>
              <w:t xml:space="preserve">place not located</w:t>
            </w:r>
          </w:p>
        </w:tc>
        <w:tc>
          <w:tcPr>
            <w:tcW w:type="dxa" w:w="3008"/>
            <w:tcMar>
              <w:top w:type="dxa" w:w="60"/>
              <w:left w:type="dxa" w:w="110"/>
              <w:bottom w:type="dxa" w:w="60"/>
              <w:right w:type="dxa" w:w="110"/>
            </w:tcMar>
          </w:tcPr>
          <w:p>
            <w:pPr>
              <w:spacing w:after="0" w:before="0"/>
            </w:pPr>
            <w:r>
              <w:t xml:space="preserve">42</w:t>
            </w:r>
          </w:p>
        </w:tc>
        <w:tc>
          <w:tcPr>
            <w:tcW w:type="dxa" w:w="3010"/>
            <w:tcMar>
              <w:top w:type="dxa" w:w="60"/>
              <w:left w:type="dxa" w:w="110"/>
              <w:bottom w:type="dxa" w:w="60"/>
              <w:right w:type="dxa" w:w="110"/>
            </w:tcMar>
          </w:tcPr>
          <w:p>
            <w:pPr>
              <w:spacing w:after="0" w:before="0"/>
            </w:pPr>
            <w:r>
              <w:t xml:space="preserve">31</w:t>
            </w:r>
          </w:p>
        </w:tc>
      </w:tr>
    </w:tbl>
    <w:p>
      <w:pPr>
        <w:spacing w:after="160" w:before="0"/>
      </w:pPr>
    </w:p>
    <w:p>
      <w:pPr>
        <w:spacing w:after="140" w:before="0"/>
      </w:pPr>
      <w:r>
        <w:rPr>
          <w:b/>
          <w:bCs/>
        </w:rPr>
        <w:t xml:space="preserve">The largest single blocker is not walking, it is the gazetteer.</w:t>
      </w:r>
      <w:r>
        <w:t xml:space="preserve"> Thirty-five place names in the list appear in nothing we hold — neither </w:t>
      </w:r>
      <w:r>
        <w:rPr>
          <w:rFonts w:ascii="Consolas" w:cs="Consolas" w:eastAsia="Consolas" w:hAnsi="Consolas"/>
          <w:sz w:val="19"/>
          <w:szCs w:val="19"/>
        </w:rPr>
        <w:t xml:space="preserve">MCA_Village_Locations.csv</w:t>
      </w:r>
      <w:r>
        <w:t xml:space="preserve"> nor the GPS recordings — so 31 of the 80 routes cannot be assessed at all. They are listed at the foot of </w:t>
      </w:r>
      <w:r>
        <w:rPr>
          <w:rFonts w:ascii="Consolas" w:cs="Consolas" w:eastAsia="Consolas" w:hAnsi="Consolas"/>
          <w:sz w:val="19"/>
          <w:szCs w:val="19"/>
        </w:rPr>
        <w:t xml:space="preserve">TRACK_CHECKLIST.md</w:t>
      </w:r>
      <w:r>
        <w:t xml:space="preserve"> for the team to position.</w:t>
      </w:r>
    </w:p>
    <w:p>
      <w:pPr>
        <w:pStyle w:val="Heading3"/>
        <w:spacing w:after="120" w:before="260"/>
      </w:pPr>
      <w:bookmarkStart w:name="_Toc23" w:id="23"/>
      <w:r>
        <w:t xml:space="preserve">Names used twice, and how the pairing was chosen</w:t>
      </w:r>
      <w:bookmarkEnd w:id="23"/>
    </w:p>
    <w:p>
      <w:pPr>
        <w:spacing w:after="140" w:before="0"/>
      </w:pPr>
      <w:r>
        <w:t xml:space="preserve">Several names sit on two places kilometres apart: two Kauras 12 km apart, two Kuharas, two Sigaras 10.9 km apart, two Tomas 5.1 km apart, two Siribus. Of the candidate positions for a leg's two ends, the </w:t>
      </w:r>
      <w:r>
        <w:rPr>
          <w:b/>
          <w:bCs/>
        </w:rPr>
        <w:t xml:space="preserve">nearer pairing</w:t>
      </w:r>
      <w:r>
        <w:t xml:space="preserve"> is taken — a list of village-to-village walks is naming adjacent places, so the close pairing is the one it is about — with the surveyed gazetteer preferred over the inferred position on a tie. Every leg decided this way carries the flag and the distance in the checklist, so the assumption can be rejected.</w:t>
      </w:r>
    </w:p>
    <w:p>
      <w:pPr>
        <w:spacing w:after="140" w:before="0"/>
      </w:pPr>
      <w:r>
        <w:t xml:space="preserve">Two positions were fixed from direct evidence rather than left unlocated, both recorded in </w:t>
      </w:r>
      <w:r>
        <w:rPr>
          <w:rFonts w:ascii="Consolas" w:cs="Consolas" w:eastAsia="Consolas" w:hAnsi="Consolas"/>
          <w:sz w:val="19"/>
          <w:szCs w:val="19"/>
        </w:rPr>
        <w:t xml:space="preserve">data/reference/place_aliases.csv</w:t>
      </w:r>
      <w:r>
        <w:t xml:space="preserve">:</w:t>
      </w:r>
    </w:p>
    <w:p>
      <w:pPr>
        <w:pStyle w:val="ListParagraph"/>
        <w:numPr>
          <w:ilvl w:val="0"/>
          <w:numId w:val="2"/>
        </w:numPr>
        <w:spacing w:after="40" w:before="20"/>
      </w:pPr>
      <w:r>
        <w:rPr>
          <w:b/>
          <w:bCs/>
        </w:rPr>
        <w:t xml:space="preserve">Umuate</w:t>
      </w:r>
      <w:r>
        <w:t xml:space="preserve"> — the gazetteer's Umuwate at 148.4014 is 19 km from the endpoint of </w:t>
      </w:r>
      <w:r>
        <w:rPr>
          <w:rFonts w:ascii="Consolas" w:cs="Consolas" w:eastAsia="Consolas" w:hAnsi="Consolas"/>
          <w:sz w:val="19"/>
          <w:szCs w:val="19"/>
        </w:rPr>
        <w:t xml:space="preserve">Davids_track_record_from_Itokama_to_Umuate</w:t>
      </w:r>
      <w:r>
        <w:t xml:space="preserve"> and cannot be this place. The recording's endpoint, −9.2637 / 148.2370, is used. This is the same Umuwate position already flagged above as internally inconsistent.</w:t>
      </w:r>
    </w:p>
    <w:p>
      <w:pPr>
        <w:pStyle w:val="ListParagraph"/>
        <w:numPr>
          <w:ilvl w:val="0"/>
          <w:numId w:val="2"/>
        </w:numPr>
        <w:spacing w:after="40" w:before="20"/>
      </w:pPr>
      <w:r>
        <w:rPr>
          <w:b/>
          <w:bCs/>
        </w:rPr>
        <w:t xml:space="preserve">Umbara</w:t>
      </w:r>
      <w:r>
        <w:t xml:space="preserve"> — distinct from </w:t>
      </w:r>
      <w:r>
        <w:rPr>
          <w:b/>
          <w:bCs/>
        </w:rPr>
        <w:t xml:space="preserve">Umbuara</w:t>
      </w:r>
      <w:r>
        <w:t xml:space="preserve">, and the list uses both. Umbuara is in Zone 2 beside Anatua and Gadzot; Umbara/Ombara is in the east beyond Kuheine, fixed at 148.4675 by the endpoint of </w:t>
      </w:r>
      <w:r>
        <w:rPr>
          <w:rFonts w:ascii="Consolas" w:cs="Consolas" w:eastAsia="Consolas" w:hAnsi="Consolas"/>
          <w:sz w:val="19"/>
          <w:szCs w:val="19"/>
        </w:rPr>
        <w:t xml:space="preserve">Trail to Umbara village (seg 11)</w:t>
      </w:r>
      <w:r>
        <w:t xml:space="preserve">.</w:t>
      </w:r>
    </w:p>
    <w:p>
      <w:pPr>
        <w:spacing w:after="100" w:before="0"/>
      </w:pPr>
    </w:p>
    <w:p>
      <w:pPr>
        <w:pStyle w:val="Heading3"/>
        <w:spacing w:after="120" w:before="260"/>
      </w:pPr>
      <w:bookmarkStart w:name="_Toc24" w:id="24"/>
      <w:r>
        <w:t xml:space="preserve">Four legs where both ends are recorded but nothing joins them</w:t>
      </w:r>
      <w:bookmarkEnd w:id="24"/>
    </w:p>
    <w:p>
      <w:pPr>
        <w:spacing w:after="140" w:before="0"/>
      </w:pPr>
      <w:r>
        <w:t xml:space="preserve">Tahama–Toma, Toma–Itokama, Afore–Toma and Bareji–Toma. All four are into Toma: the recordings reach the Toma area but the network is in two pieces there, so Toma has recordings around it and no recorded connection through it. That is a real gap and not a bridging artefact — 450 m gap bridging was already applied before the test.</w:t>
      </w:r>
    </w:p>
    <w:p>
      <w:pPr>
        <w:spacing w:after="140" w:before="0"/>
      </w:pPr>
      <w:r>
        <w:t xml:space="preserve">The other two not-recorded legs are the far south-west, Aiari–Suari and Suari–Jaure, where there is nothing recorded within 10 km of either end. Zone 4 is unvisited: Aiari (109 households), Jaure (59) and Suari (33) have no GPS coverage at all.</w:t>
      </w:r>
    </w:p>
    <w:p>
      <w:pPr>
        <w:pStyle w:val="Heading3"/>
        <w:spacing w:after="120" w:before="260"/>
      </w:pPr>
      <w:bookmarkStart w:name="_Toc25" w:id="25"/>
      <w:r>
        <w:t xml:space="preserve">Online data: what is reachable, and what it gave</w:t>
      </w:r>
      <w:bookmarkEnd w:id="25"/>
    </w:p>
    <w:p>
      <w:pPr>
        <w:spacing w:after="140" w:before="0"/>
      </w:pPr>
      <w:r>
        <w:t xml:space="preserve">Asked on 3 Oct 2026 whether public sources had been used, the answer was no and the reason was the network policy, which was retested rather than assumed: Nominatim, Overpass and GeoNames all answered 403 at the gateway. The policy was opened on 4 Oct and retested again. Where it stands now: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shd w:fill="EDF1F6" w:color="auto" w:val="clear"/>
            <w:tcMar>
              <w:top w:type="dxa" w:w="60"/>
              <w:left w:type="dxa" w:w="110"/>
              <w:bottom w:type="dxa" w:w="60"/>
              <w:right w:type="dxa" w:w="110"/>
            </w:tcMar>
          </w:tcPr>
          <w:p>
            <w:pPr>
              <w:spacing w:after="0" w:before="0"/>
            </w:pPr>
            <w:r>
              <w:rPr>
                <w:b/>
                <w:bCs/>
              </w:rPr>
              <w:t xml:space="preserve">source</w:t>
            </w:r>
          </w:p>
        </w:tc>
        <w:tc>
          <w:tcPr>
            <w:tcW w:type="dxa" w:w="5726"/>
            <w:shd w:fill="EDF1F6" w:color="auto" w:val="clear"/>
            <w:tcMar>
              <w:top w:type="dxa" w:w="60"/>
              <w:left w:type="dxa" w:w="110"/>
              <w:bottom w:type="dxa" w:w="60"/>
              <w:right w:type="dxa" w:w="110"/>
            </w:tcMar>
          </w:tcPr>
          <w:p>
            <w:pPr>
              <w:spacing w:after="0" w:before="0"/>
            </w:pPr>
            <w:r>
              <w:rPr>
                <w:b/>
                <w:bCs/>
              </w:rPr>
              <w:t xml:space="preserve">result</w:t>
            </w:r>
          </w:p>
        </w:tc>
      </w:tr>
      <w:tr>
        <w:trPr>
          <w:tblHeader w:val="off"/>
        </w:trPr>
        <w:tc>
          <w:tcPr>
            <w:tcW w:type="dxa" w:w="3300"/>
            <w:tcMar>
              <w:top w:type="dxa" w:w="60"/>
              <w:left w:type="dxa" w:w="110"/>
              <w:bottom w:type="dxa" w:w="60"/>
              <w:right w:type="dxa" w:w="110"/>
            </w:tcMar>
          </w:tcPr>
          <w:p>
            <w:pPr>
              <w:spacing w:after="0" w:before="0"/>
            </w:pPr>
            <w:r>
              <w:t xml:space="preserve">nominatim.openstreetmap.org</w:t>
            </w:r>
          </w:p>
        </w:tc>
        <w:tc>
          <w:tcPr>
            <w:tcW w:type="dxa" w:w="5726"/>
            <w:tcMar>
              <w:top w:type="dxa" w:w="60"/>
              <w:left w:type="dxa" w:w="110"/>
              <w:bottom w:type="dxa" w:w="60"/>
              <w:right w:type="dxa" w:w="110"/>
            </w:tcMar>
          </w:tcPr>
          <w:p>
            <w:pPr>
              <w:spacing w:after="0" w:before="0"/>
            </w:pPr>
            <w:r>
              <w:rPr>
                <w:b/>
                <w:bCs/>
              </w:rPr>
              <w:t xml:space="preserve">open</w:t>
            </w:r>
            <w:r>
              <w:t xml:space="preserve"> — village-level coverage of Oro, and good</w:t>
            </w:r>
          </w:p>
        </w:tc>
      </w:tr>
      <w:tr>
        <w:trPr>
          <w:tblHeader w:val="off"/>
        </w:trPr>
        <w:tc>
          <w:tcPr>
            <w:tcW w:type="dxa" w:w="3300"/>
            <w:tcMar>
              <w:top w:type="dxa" w:w="60"/>
              <w:left w:type="dxa" w:w="110"/>
              <w:bottom w:type="dxa" w:w="60"/>
              <w:right w:type="dxa" w:w="110"/>
            </w:tcMar>
          </w:tcPr>
          <w:p>
            <w:pPr>
              <w:spacing w:after="0" w:before="0"/>
            </w:pPr>
            <w:r>
              <w:t xml:space="preserve">www.geonames.org (search page)</w:t>
            </w:r>
          </w:p>
        </w:tc>
        <w:tc>
          <w:tcPr>
            <w:tcW w:type="dxa" w:w="5726"/>
            <w:tcMar>
              <w:top w:type="dxa" w:w="60"/>
              <w:left w:type="dxa" w:w="110"/>
              <w:bottom w:type="dxa" w:w="60"/>
              <w:right w:type="dxa" w:w="110"/>
            </w:tcMar>
          </w:tcPr>
          <w:p>
            <w:pPr>
              <w:spacing w:after="0" w:before="0"/>
            </w:pPr>
            <w:r>
              <w:rPr>
                <w:b/>
                <w:bCs/>
              </w:rPr>
              <w:t xml:space="preserve">open</w:t>
            </w:r>
            <w:r>
              <w:t xml:space="preserve"> — thin for this area, useful as a second opinion</w:t>
            </w:r>
          </w:p>
        </w:tc>
      </w:tr>
      <w:tr>
        <w:trPr>
          <w:tblHeader w:val="off"/>
        </w:trPr>
        <w:tc>
          <w:tcPr>
            <w:tcW w:type="dxa" w:w="3300"/>
            <w:tcMar>
              <w:top w:type="dxa" w:w="60"/>
              <w:left w:type="dxa" w:w="110"/>
              <w:bottom w:type="dxa" w:w="60"/>
              <w:right w:type="dxa" w:w="110"/>
            </w:tcMar>
          </w:tcPr>
          <w:p>
            <w:pPr>
              <w:spacing w:after="0" w:before="0"/>
            </w:pPr>
            <w:r>
              <w:t xml:space="preserve">api.geonames.org</w:t>
            </w:r>
          </w:p>
        </w:tc>
        <w:tc>
          <w:tcPr>
            <w:tcW w:type="dxa" w:w="5726"/>
            <w:tcMar>
              <w:top w:type="dxa" w:w="60"/>
              <w:left w:type="dxa" w:w="110"/>
              <w:bottom w:type="dxa" w:w="60"/>
              <w:right w:type="dxa" w:w="110"/>
            </w:tcMar>
          </w:tcPr>
          <w:p>
            <w:pPr>
              <w:spacing w:after="0" w:before="0"/>
            </w:pPr>
            <w:r>
              <w:t xml:space="preserve">403 — the HTML search page is used instead</w:t>
            </w:r>
          </w:p>
        </w:tc>
      </w:tr>
      <w:tr>
        <w:trPr>
          <w:tblHeader w:val="off"/>
        </w:trPr>
        <w:tc>
          <w:tcPr>
            <w:tcW w:type="dxa" w:w="3300"/>
            <w:tcMar>
              <w:top w:type="dxa" w:w="60"/>
              <w:left w:type="dxa" w:w="110"/>
              <w:bottom w:type="dxa" w:w="60"/>
              <w:right w:type="dxa" w:w="110"/>
            </w:tcMar>
          </w:tcPr>
          <w:p>
            <w:pPr>
              <w:spacing w:after="0" w:before="0"/>
            </w:pPr>
            <w:r>
              <w:t xml:space="preserve">overpass-api.de</w:t>
            </w:r>
          </w:p>
        </w:tc>
        <w:tc>
          <w:tcPr>
            <w:tcW w:type="dxa" w:w="5726"/>
            <w:tcMar>
              <w:top w:type="dxa" w:w="60"/>
              <w:left w:type="dxa" w:w="110"/>
              <w:bottom w:type="dxa" w:w="60"/>
              <w:right w:type="dxa" w:w="110"/>
            </w:tcMar>
          </w:tcPr>
          <w:p>
            <w:pPr>
              <w:spacing w:after="0" w:before="0"/>
            </w:pPr>
            <w:r>
              <w:t xml:space="preserve">still denied</w:t>
            </w:r>
          </w:p>
        </w:tc>
      </w:tr>
      <w:tr>
        <w:trPr>
          <w:tblHeader w:val="off"/>
        </w:trPr>
        <w:tc>
          <w:tcPr>
            <w:tcW w:type="dxa" w:w="3300"/>
            <w:tcMar>
              <w:top w:type="dxa" w:w="60"/>
              <w:left w:type="dxa" w:w="110"/>
              <w:bottom w:type="dxa" w:w="60"/>
              <w:right w:type="dxa" w:w="110"/>
            </w:tcMar>
          </w:tcPr>
          <w:p>
            <w:pPr>
              <w:spacing w:after="0" w:before="0"/>
            </w:pPr>
            <w:r>
              <w:t xml:space="preserve">download.geofabrik.de</w:t>
            </w:r>
          </w:p>
        </w:tc>
        <w:tc>
          <w:tcPr>
            <w:tcW w:type="dxa" w:w="5726"/>
            <w:tcMar>
              <w:top w:type="dxa" w:w="60"/>
              <w:left w:type="dxa" w:w="110"/>
              <w:bottom w:type="dxa" w:w="60"/>
              <w:right w:type="dxa" w:w="110"/>
            </w:tcMar>
          </w:tcPr>
          <w:p>
            <w:pPr>
              <w:spacing w:after="0" w:before="0"/>
            </w:pPr>
            <w:r>
              <w:t xml:space="preserve">still denied</w:t>
            </w:r>
          </w:p>
        </w:tc>
      </w:tr>
    </w:tbl>
    <w:p>
      <w:pPr>
        <w:spacing w:after="160" w:before="0"/>
      </w:pPr>
    </w:p>
    <w:p>
      <w:pPr>
        <w:spacing w:after="140" w:before="0"/>
      </w:pPr>
      <w:r>
        <w:t xml:space="preserve">So no bulk OSM extract and no Overpass queries; the road network remains entirely the project's own recordings. But name lookups now work, and </w:t>
      </w:r>
      <w:r>
        <w:rPr>
          <w:rFonts w:ascii="Consolas" w:cs="Consolas" w:eastAsia="Consolas" w:hAnsi="Consolas"/>
          <w:sz w:val="19"/>
          <w:szCs w:val="19"/>
        </w:rPr>
        <w:t xml:space="preserve">scripts/geocode_unlocated.py</w:t>
      </w:r>
      <w:r>
        <w:t xml:space="preserve"> ran every unlocated place through both sources.</w:t>
      </w:r>
    </w:p>
    <w:p>
      <w:pPr>
        <w:spacing w:after="140" w:before="0"/>
      </w:pPr>
      <w:r>
        <w:rPr>
          <w:b/>
          <w:bCs/>
        </w:rPr>
        <w:t xml:space="preserve">Nothing was accepted on a name match.</w:t>
      </w:r>
      <w:r>
        <w:t xml:space="preserve"> GeoNames' only "Itokama" in Papua New Guinea is an airport at 147.30 in Central Province, 106 km from the Itokama this project is about — accepting hits on name alone would have moved a village across the country. So every candidate is reported in </w:t>
      </w:r>
      <w:r>
        <w:rPr>
          <w:rFonts w:ascii="Consolas" w:cs="Consolas" w:eastAsia="Consolas" w:hAnsi="Consolas"/>
          <w:sz w:val="19"/>
          <w:szCs w:val="19"/>
        </w:rPr>
        <w:t xml:space="preserve">geocode_candidates.csv</w:t>
      </w:r>
      <w:r>
        <w:t xml:space="preserve"> with its administrative division, its feature class and its distance from the anchor the route's own neighbours imply, and only hits the route geometry corroborates were taken. The filter rejected an Asafa 406 km away in Eastern Highlands, a Mount Embi 656 km away in Enga, a Kokoro Airport 238 km away in Central Province and a Damera 551 km away in Western Province.</w:t>
      </w:r>
    </w:p>
    <w:p>
      <w:pPr>
        <w:spacing w:after="140" w:before="0"/>
      </w:pPr>
      <w:r>
        <w:t xml:space="preserve">Twelve places were positioned this way, taking the unlocated count from 35 to 18 and the recorded legs from 44 to 51. The strongest are the ones a recording already names:</w:t>
      </w:r>
    </w:p>
    <w:p>
      <w:pPr>
        <w:pStyle w:val="ListParagraph"/>
        <w:numPr>
          <w:ilvl w:val="0"/>
          <w:numId w:val="2"/>
        </w:numPr>
        <w:spacing w:after="40" w:before="20"/>
      </w:pPr>
      <w:r>
        <w:rPr>
          <w:b/>
          <w:bCs/>
        </w:rPr>
        <w:t xml:space="preserve">Aguido</w:t>
      </w:r>
      <w:r>
        <w:t xml:space="preserve"> = Aguido Primary School, 200 m from where the route implied, and named in </w:t>
      </w:r>
      <w:r>
        <w:rPr>
          <w:rFonts w:ascii="Consolas" w:cs="Consolas" w:eastAsia="Consolas" w:hAnsi="Consolas"/>
          <w:sz w:val="19"/>
          <w:szCs w:val="19"/>
        </w:rPr>
        <w:t xml:space="preserve">Vereyame_connects_Yoivi,_Aguido_Primary_School_and_Kuheine</w:t>
      </w:r>
      <w:r>
        <w:t xml:space="preserve"> — so R02 turns out to be already walked.</w:t>
      </w:r>
    </w:p>
    <w:p>
      <w:pPr>
        <w:pStyle w:val="ListParagraph"/>
        <w:numPr>
          <w:ilvl w:val="0"/>
          <w:numId w:val="2"/>
        </w:numPr>
        <w:spacing w:after="40" w:before="20"/>
      </w:pPr>
      <w:r>
        <w:rPr>
          <w:b/>
          <w:bCs/>
        </w:rPr>
        <w:t xml:space="preserve">Bodoimo</w:t>
      </w:r>
      <w:r>
        <w:t xml:space="preserve">, 700 m from where the route implied, and named in </w:t>
      </w:r>
      <w:r>
        <w:rPr>
          <w:rFonts w:ascii="Consolas" w:cs="Consolas" w:eastAsia="Consolas" w:hAnsi="Consolas"/>
          <w:sz w:val="19"/>
          <w:szCs w:val="19"/>
        </w:rPr>
        <w:t xml:space="preserve">Korouwo_to_Anatua_via_Bodoimo</w:t>
      </w:r>
      <w:r>
        <w:t xml:space="preserve"> — F55 likewise.</w:t>
      </w:r>
    </w:p>
    <w:p>
      <w:pPr>
        <w:pStyle w:val="ListParagraph"/>
        <w:numPr>
          <w:ilvl w:val="0"/>
          <w:numId w:val="2"/>
        </w:numPr>
        <w:spacing w:after="40" w:before="20"/>
      </w:pPr>
      <w:r>
        <w:rPr>
          <w:b/>
          <w:bCs/>
        </w:rPr>
        <w:t xml:space="preserve">Kokoro</w:t>
      </w:r>
      <w:r>
        <w:t xml:space="preserve">, an OSM village 3 km south of Anatua, which settles the 3 Oct query: it is </w:t>
      </w:r>
      <w:r>
        <w:rPr>
          <w:b/>
          <w:bCs/>
        </w:rPr>
        <w:t xml:space="preserve">not</w:t>
      </w:r>
      <w:r>
        <w:t xml:space="preserve"> Karokora beside Afore.</w:t>
      </w:r>
    </w:p>
    <w:p>
      <w:pPr>
        <w:pStyle w:val="ListParagraph"/>
        <w:numPr>
          <w:ilvl w:val="0"/>
          <w:numId w:val="2"/>
        </w:numPr>
        <w:spacing w:after="40" w:before="20"/>
      </w:pPr>
      <w:r>
        <w:rPr>
          <w:b/>
          <w:bCs/>
        </w:rPr>
        <w:t xml:space="preserve">Babarobo</w:t>
      </w:r>
      <w:r>
        <w:t xml:space="preserve"> sits almost exactly on the Biriri–Safia line, which is the leg the list puts it in.</w:t>
      </w:r>
    </w:p>
    <w:p>
      <w:pPr>
        <w:pStyle w:val="ListParagraph"/>
        <w:numPr>
          <w:ilvl w:val="0"/>
          <w:numId w:val="2"/>
        </w:numPr>
        <w:spacing w:after="40" w:before="20"/>
      </w:pPr>
      <w:r>
        <w:rPr>
          <w:b/>
          <w:bCs/>
        </w:rPr>
        <w:t xml:space="preserve">Embi</w:t>
      </w:r>
      <w:r>
        <w:t xml:space="preserve"> and </w:t>
      </w:r>
      <w:r>
        <w:rPr>
          <w:b/>
          <w:bCs/>
        </w:rPr>
        <w:t xml:space="preserve">Warisota</w:t>
      </w:r>
      <w:r>
        <w:t xml:space="preserve"> come out 1.7 km apart and are consecutive in "Numba-Umasi-Embi-Warisota", which is better evidence than either hit alone. Embi's longitude was the thing missing on 3 Oct.</w:t>
      </w:r>
    </w:p>
    <w:p>
      <w:pPr>
        <w:pStyle w:val="ListParagraph"/>
        <w:numPr>
          <w:ilvl w:val="0"/>
          <w:numId w:val="2"/>
        </w:numPr>
        <w:spacing w:after="40" w:before="20"/>
      </w:pPr>
      <w:r>
        <w:rPr>
          <w:b/>
          <w:bCs/>
        </w:rPr>
        <w:t xml:space="preserve">Gora &gt; Asafa &gt; Sairope</w:t>
      </w:r>
      <w:r>
        <w:t xml:space="preserve"> is a consistent westward chain.</w:t>
      </w:r>
    </w:p>
    <w:p>
      <w:pPr>
        <w:spacing w:after="100" w:before="0"/>
      </w:pPr>
    </w:p>
    <w:p>
      <w:pPr>
        <w:spacing w:after="140" w:before="0"/>
      </w:pPr>
      <w:r>
        <w:t xml:space="preserve">Two carry a caveat in </w:t>
      </w:r>
      <w:r>
        <w:rPr>
          <w:rFonts w:ascii="Consolas" w:cs="Consolas" w:eastAsia="Consolas" w:hAnsi="Consolas"/>
          <w:sz w:val="19"/>
          <w:szCs w:val="19"/>
        </w:rPr>
        <w:t xml:space="preserve">place_aliases.csv</w:t>
      </w:r>
      <w:r>
        <w:t xml:space="preserve">: </w:t>
      </w:r>
      <w:r>
        <w:rPr>
          <w:b/>
          <w:bCs/>
        </w:rPr>
        <w:t xml:space="preserve">Warisota</w:t>
      </w:r>
      <w:r>
        <w:t xml:space="preserve"> is ambiguous — GeoNames has another 13 km north and OSM a New Warisota 45 km west — and </w:t>
      </w:r>
      <w:r>
        <w:rPr>
          <w:b/>
          <w:bCs/>
        </w:rPr>
        <w:t xml:space="preserve">Peroroda</w:t>
      </w:r>
      <w:r>
        <w:t xml:space="preserve"> is 20 km from its anchor, though that anchor is the weak Bareji cluster so the distance proves little either way.</w:t>
      </w:r>
    </w:p>
    <w:p>
      <w:pPr>
        <w:spacing w:after="140" w:before="0"/>
      </w:pPr>
      <w:r>
        <w:t xml:space="preserve">Thirteen names are in neither gazetteer and still need the team: Aputuara, Emoriva, Gorobuna, Haraja, Korokoro, Singata, Tedebedi, Umasi, Vovosik, Wayei, Water Crossing, and the Organ and Old Cardamom factory ends of Road 1 and Road 2.</w:t>
      </w:r>
    </w:p>
    <w:p>
      <w:pPr>
        <w:pStyle w:val="Heading3"/>
        <w:spacing w:after="120" w:before="260"/>
      </w:pPr>
      <w:bookmarkStart w:name="_Toc26" w:id="26"/>
      <w:r>
        <w:t xml:space="preserve">Spellings and identities confirmed in the field, 3 Oct 2026</w:t>
      </w:r>
      <w:bookmarkEnd w:id="26"/>
    </w:p>
    <w:p>
      <w:pPr>
        <w:spacing w:after="140" w:before="0"/>
      </w:pPr>
      <w:r>
        <w:t xml:space="preserve">Avaru = Awaru. Kueno = Koeno, also written Kweno. Kiara = Kiera, and </w:t>
      </w:r>
      <w:r>
        <w:rPr>
          <w:b/>
          <w:bCs/>
        </w:rPr>
        <w:t xml:space="preserve">not</w:t>
      </w:r>
      <w:r>
        <w:t xml:space="preserve"> Kira. Jorura is probably Jorua, treated as the same place. Kuai = the gazetteer's Kwae, which resolves three routes. Umbara is </w:t>
      </w:r>
      <w:r>
        <w:rPr>
          <w:b/>
          <w:bCs/>
        </w:rPr>
        <w:t xml:space="preserve">not</w:t>
      </w:r>
      <w:r>
        <w:t xml:space="preserve"> Umbuara, confirming the reading taken above. Tetebedi/Tedebedi is </w:t>
      </w:r>
      <w:r>
        <w:rPr>
          <w:b/>
          <w:bCs/>
        </w:rPr>
        <w:t xml:space="preserve">outside the conservation area</w:t>
      </w:r>
      <w:r>
        <w:t xml:space="preserve">, so "Anatua-Tetebedi" and "Kuai-Tedebedi-Emoriva" run beyond the boundary.</w:t>
      </w:r>
    </w:p>
    <w:p>
      <w:pPr>
        <w:pStyle w:val="Heading3"/>
        <w:spacing w:after="120" w:before="260"/>
      </w:pPr>
      <w:bookmarkStart w:name="_Toc27" w:id="27"/>
      <w:r>
        <w:t xml:space="preserve">The KML sent out for the places we cannot find</w:t>
      </w:r>
      <w:bookmarkEnd w:id="27"/>
    </w:p>
    <w:p>
      <w:pPr>
        <w:spacing w:after="140" w:before="0"/>
      </w:pPr>
      <w:r>
        <w:rPr>
          <w:rFonts w:ascii="Consolas" w:cs="Consolas" w:eastAsia="Consolas" w:hAnsi="Consolas"/>
          <w:sz w:val="19"/>
          <w:szCs w:val="19"/>
        </w:rPr>
        <w:t xml:space="preserve">scripts/make_unlocated_kml.py</w:t>
      </w:r>
      <w:r>
        <w:t xml:space="preserve"> writes </w:t>
      </w:r>
      <w:r>
        <w:rPr>
          <w:rFonts w:ascii="Consolas" w:cs="Consolas" w:eastAsia="Consolas" w:hAnsi="Consolas"/>
          <w:sz w:val="19"/>
          <w:szCs w:val="19"/>
        </w:rPr>
        <w:t xml:space="preserve">unlocated_places.kml</w:t>
      </w:r>
      <w:r>
        <w:t xml:space="preserve">: a pin per unlocated place to be dragged onto the real village in Google Earth, over two locked reference folders — the villages we do hold, and the recorded tracks.</w:t>
      </w:r>
    </w:p>
    <w:p>
      <w:pPr>
        <w:spacing w:after="140" w:before="0"/>
      </w:pPr>
      <w:r>
        <w:t xml:space="preserve">No pin is a position we hold, and each says so. Each starts at the midpoint of the places the list itself names beside it, which is a far better opening guess than the middle of the map: "Umbuara-Singata" and "Singata-Gora" between them put Singata near the Umbuara–Gora line. Where every neighbour is also unknown the anchoring runs again over the pins it has already guessed, so "Numba-Umasi-Embi-Warisota" walks outwards from Numba instead of collapsing to the centre; how many steps from solid ground each pin is is stated on it. Four pins — Road 1, Road 2 and the Organ and Old Cardamom factory ends of them — have no located place anywhere in their route and say that the position is meaningless.</w:t>
      </w:r>
    </w:p>
    <w:p>
      <w:pPr>
        <w:pStyle w:val="Heading3"/>
        <w:spacing w:after="120" w:before="260"/>
      </w:pPr>
      <w:bookmarkStart w:name="_Toc28" w:id="28"/>
      <w:r>
        <w:t xml:space="preserve">The team's placements, read back in</w:t>
      </w:r>
      <w:bookmarkEnd w:id="28"/>
    </w:p>
    <w:p>
      <w:pPr>
        <w:spacing w:after="140" w:before="0"/>
      </w:pPr>
      <w:r>
        <w:rPr>
          <w:rFonts w:ascii="Consolas" w:cs="Consolas" w:eastAsia="Consolas" w:hAnsi="Consolas"/>
          <w:sz w:val="19"/>
          <w:szCs w:val="19"/>
        </w:rPr>
        <w:t xml:space="preserve">scripts/ingest_placed_kml.py</w:t>
      </w:r>
      <w:r>
        <w:t xml:space="preserve"> reads a returned KML or KMZ, works out which version of the pin file it was edited from — the first batch came back against the 30-pin file while the checklist had already moved to 18 — and writes </w:t>
      </w:r>
      <w:r>
        <w:rPr>
          <w:rFonts w:ascii="Consolas" w:cs="Consolas" w:eastAsia="Consolas" w:hAnsi="Consolas"/>
          <w:sz w:val="19"/>
          <w:szCs w:val="19"/>
        </w:rPr>
        <w:t xml:space="preserve">data/reference/placed_by_team.csv</w:t>
      </w:r>
      <w:r>
        <w:t xml:space="preserve">.</w:t>
      </w:r>
    </w:p>
    <w:p>
      <w:pPr>
        <w:spacing w:after="140" w:before="0"/>
      </w:pPr>
      <w:r>
        <w:t xml:space="preserve">That file is read </w:t>
      </w:r>
      <w:r>
        <w:rPr>
          <w:b/>
          <w:bCs/>
        </w:rPr>
        <w:t xml:space="preserve">ahead of the gazetteer and ahead of our own inference</w:t>
      </w:r>
      <w:r>
        <w:t xml:space="preserve">: a position someone put on the map from knowledge of the ground outranks both, and a name found there returns that one position with nothing for the leg to choose between.</w:t>
      </w:r>
    </w:p>
    <w:p>
      <w:pPr>
        <w:spacing w:after="140" w:before="0"/>
      </w:pPr>
      <w:r>
        <w:t xml:space="preserve">A pin is only taken as placed if it </w:t>
      </w:r>
      <w:r>
        <w:rPr>
          <w:b/>
          <w:bCs/>
        </w:rPr>
        <w:t xml:space="preserve">moved</w:t>
      </w:r>
      <w:r>
        <w:t xml:space="preserve"> from the guess it was sent out at, by more than 50 m. A pin left sitting on its guess says nothing — the guess was ours — and recording it as a field position would launder our own arithmetic into evidence. In the first batch 17 of 30 moved and 13 were left, and the 13 are still treated as unplaced.</w:t>
      </w:r>
    </w:p>
    <w:p>
      <w:pPr>
        <w:spacing w:after="140" w:before="0"/>
      </w:pPr>
      <w:r>
        <w:rPr>
          <w:b/>
          <w:bCs/>
        </w:rPr>
        <w:t xml:space="preserve">The round trip validated the geocoding.</w:t>
      </w:r>
      <w:r>
        <w:t xml:space="preserve"> Five of the places the team moved were ones the public gazetteers had already given us, and all five agree: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rPr>
          <w:tblHeader/>
        </w:trPr>
        <w:tc>
          <w:tcPr>
            <w:tcW w:type="dxa" w:w="1400"/>
            <w:shd w:fill="EDF1F6" w:color="auto" w:val="clear"/>
            <w:tcMar>
              <w:top w:type="dxa" w:w="60"/>
              <w:left w:type="dxa" w:w="110"/>
              <w:bottom w:type="dxa" w:w="60"/>
              <w:right w:type="dxa" w:w="110"/>
            </w:tcMar>
          </w:tcPr>
          <w:p>
            <w:pPr>
              <w:spacing w:after="0" w:before="0"/>
            </w:pPr>
            <w:r>
              <w:rPr>
                <w:b/>
                <w:bCs/>
              </w:rPr>
              <w:t xml:space="preserve">place</w:t>
            </w:r>
          </w:p>
        </w:tc>
        <w:tc>
          <w:tcPr>
            <w:tcW w:type="dxa" w:w="7626"/>
            <w:shd w:fill="EDF1F6" w:color="auto" w:val="clear"/>
            <w:tcMar>
              <w:top w:type="dxa" w:w="60"/>
              <w:left w:type="dxa" w:w="110"/>
              <w:bottom w:type="dxa" w:w="60"/>
              <w:right w:type="dxa" w:w="110"/>
            </w:tcMar>
          </w:tcPr>
          <w:p>
            <w:pPr>
              <w:spacing w:after="0" w:before="0"/>
            </w:pPr>
            <w:r>
              <w:rPr>
                <w:b/>
                <w:bCs/>
              </w:rPr>
              <w:t xml:space="preserve">field placement vs OSM</w:t>
            </w:r>
          </w:p>
        </w:tc>
      </w:tr>
      <w:tr>
        <w:trPr>
          <w:tblHeader w:val="off"/>
        </w:trPr>
        <w:tc>
          <w:tcPr>
            <w:tcW w:type="dxa" w:w="1400"/>
            <w:tcMar>
              <w:top w:type="dxa" w:w="60"/>
              <w:left w:type="dxa" w:w="110"/>
              <w:bottom w:type="dxa" w:w="60"/>
              <w:right w:type="dxa" w:w="110"/>
            </w:tcMar>
          </w:tcPr>
          <w:p>
            <w:pPr>
              <w:spacing w:after="0" w:before="0"/>
            </w:pPr>
            <w:r>
              <w:t xml:space="preserve">Emo</w:t>
            </w:r>
          </w:p>
        </w:tc>
        <w:tc>
          <w:tcPr>
            <w:tcW w:type="dxa" w:w="7626"/>
            <w:tcMar>
              <w:top w:type="dxa" w:w="60"/>
              <w:left w:type="dxa" w:w="110"/>
              <w:bottom w:type="dxa" w:w="60"/>
              <w:right w:type="dxa" w:w="110"/>
            </w:tcMar>
          </w:tcPr>
          <w:p>
            <w:pPr>
              <w:spacing w:after="0" w:before="0"/>
            </w:pPr>
            <w:r>
              <w:t xml:space="preserve">0.05 km</w:t>
            </w:r>
          </w:p>
        </w:tc>
      </w:tr>
      <w:tr>
        <w:trPr>
          <w:tblHeader w:val="off"/>
        </w:trPr>
        <w:tc>
          <w:tcPr>
            <w:tcW w:type="dxa" w:w="1400"/>
            <w:tcMar>
              <w:top w:type="dxa" w:w="60"/>
              <w:left w:type="dxa" w:w="110"/>
              <w:bottom w:type="dxa" w:w="60"/>
              <w:right w:type="dxa" w:w="110"/>
            </w:tcMar>
          </w:tcPr>
          <w:p>
            <w:pPr>
              <w:spacing w:after="0" w:before="0"/>
            </w:pPr>
            <w:r>
              <w:t xml:space="preserve">Bodoimo</w:t>
            </w:r>
          </w:p>
        </w:tc>
        <w:tc>
          <w:tcPr>
            <w:tcW w:type="dxa" w:w="7626"/>
            <w:tcMar>
              <w:top w:type="dxa" w:w="60"/>
              <w:left w:type="dxa" w:w="110"/>
              <w:bottom w:type="dxa" w:w="60"/>
              <w:right w:type="dxa" w:w="110"/>
            </w:tcMar>
          </w:tcPr>
          <w:p>
            <w:pPr>
              <w:spacing w:after="0" w:before="0"/>
            </w:pPr>
            <w:r>
              <w:t xml:space="preserve">0.05 km</w:t>
            </w:r>
          </w:p>
        </w:tc>
      </w:tr>
      <w:tr>
        <w:trPr>
          <w:tblHeader w:val="off"/>
        </w:trPr>
        <w:tc>
          <w:tcPr>
            <w:tcW w:type="dxa" w:w="1400"/>
            <w:tcMar>
              <w:top w:type="dxa" w:w="60"/>
              <w:left w:type="dxa" w:w="110"/>
              <w:bottom w:type="dxa" w:w="60"/>
              <w:right w:type="dxa" w:w="110"/>
            </w:tcMar>
          </w:tcPr>
          <w:p>
            <w:pPr>
              <w:spacing w:after="0" w:before="0"/>
            </w:pPr>
            <w:r>
              <w:t xml:space="preserve">Kokoro</w:t>
            </w:r>
          </w:p>
        </w:tc>
        <w:tc>
          <w:tcPr>
            <w:tcW w:type="dxa" w:w="7626"/>
            <w:tcMar>
              <w:top w:type="dxa" w:w="60"/>
              <w:left w:type="dxa" w:w="110"/>
              <w:bottom w:type="dxa" w:w="60"/>
              <w:right w:type="dxa" w:w="110"/>
            </w:tcMar>
          </w:tcPr>
          <w:p>
            <w:pPr>
              <w:spacing w:after="0" w:before="0"/>
            </w:pPr>
            <w:r>
              <w:t xml:space="preserve">0.05 km</w:t>
            </w:r>
          </w:p>
        </w:tc>
      </w:tr>
      <w:tr>
        <w:trPr>
          <w:tblHeader w:val="off"/>
        </w:trPr>
        <w:tc>
          <w:tcPr>
            <w:tcW w:type="dxa" w:w="1400"/>
            <w:tcMar>
              <w:top w:type="dxa" w:w="60"/>
              <w:left w:type="dxa" w:w="110"/>
              <w:bottom w:type="dxa" w:w="60"/>
              <w:right w:type="dxa" w:w="110"/>
            </w:tcMar>
          </w:tcPr>
          <w:p>
            <w:pPr>
              <w:spacing w:after="0" w:before="0"/>
            </w:pPr>
            <w:r>
              <w:t xml:space="preserve">Banderi</w:t>
            </w:r>
          </w:p>
        </w:tc>
        <w:tc>
          <w:tcPr>
            <w:tcW w:type="dxa" w:w="7626"/>
            <w:tcMar>
              <w:top w:type="dxa" w:w="60"/>
              <w:left w:type="dxa" w:w="110"/>
              <w:bottom w:type="dxa" w:w="60"/>
              <w:right w:type="dxa" w:w="110"/>
            </w:tcMar>
          </w:tcPr>
          <w:p>
            <w:pPr>
              <w:spacing w:after="0" w:before="0"/>
            </w:pPr>
            <w:r>
              <w:t xml:space="preserve">0.45 km</w:t>
            </w:r>
          </w:p>
        </w:tc>
      </w:tr>
      <w:tr>
        <w:trPr>
          <w:tblHeader w:val="off"/>
        </w:trPr>
        <w:tc>
          <w:tcPr>
            <w:tcW w:type="dxa" w:w="1400"/>
            <w:tcMar>
              <w:top w:type="dxa" w:w="60"/>
              <w:left w:type="dxa" w:w="110"/>
              <w:bottom w:type="dxa" w:w="60"/>
              <w:right w:type="dxa" w:w="110"/>
            </w:tcMar>
          </w:tcPr>
          <w:p>
            <w:pPr>
              <w:spacing w:after="0" w:before="0"/>
            </w:pPr>
            <w:r>
              <w:t xml:space="preserve">Ufia</w:t>
            </w:r>
          </w:p>
        </w:tc>
        <w:tc>
          <w:tcPr>
            <w:tcW w:type="dxa" w:w="7626"/>
            <w:tcMar>
              <w:top w:type="dxa" w:w="60"/>
              <w:left w:type="dxa" w:w="110"/>
              <w:bottom w:type="dxa" w:w="60"/>
              <w:right w:type="dxa" w:w="110"/>
            </w:tcMar>
          </w:tcPr>
          <w:p>
            <w:pPr>
              <w:spacing w:after="0" w:before="0"/>
            </w:pPr>
            <w:r>
              <w:t xml:space="preserve">0.60 km</w:t>
            </w:r>
          </w:p>
        </w:tc>
      </w:tr>
    </w:tbl>
    <w:p>
      <w:pPr>
        <w:spacing w:after="160" w:before="0"/>
      </w:pPr>
    </w:p>
    <w:p>
      <w:pPr>
        <w:spacing w:after="140" w:before="0"/>
      </w:pPr>
      <w:r>
        <w:t xml:space="preserve">Independent agreement at that distance on five of five is good reason to trust the remaining OSM positions, which are flagged in </w:t>
      </w:r>
      <w:r>
        <w:rPr>
          <w:rFonts w:ascii="Consolas" w:cs="Consolas" w:eastAsia="Consolas" w:hAnsi="Consolas"/>
          <w:sz w:val="19"/>
          <w:szCs w:val="19"/>
        </w:rPr>
        <w:t xml:space="preserve">place_aliases.csv</w:t>
      </w:r>
      <w:r>
        <w:t xml:space="preserve"> but had no other corroboration. </w:t>
      </w:r>
      <w:r>
        <w:rPr>
          <w:b/>
          <w:bCs/>
        </w:rPr>
        <w:t xml:space="preserve">Tedebedi</w:t>
      </w:r>
      <w:r>
        <w:t xml:space="preserve"> moved 21 km west to 148.070, which is outside the conservation area and so agrees with what the team said about it on 3 Oct.</w:t>
      </w:r>
    </w:p>
    <w:p>
      <w:pPr>
        <w:spacing w:after="140" w:before="0"/>
      </w:pPr>
      <w:r>
        <w:t xml:space="preserve">After this round: 55 of 110 legs recorded, 34 partly, 12 not recorded, 9 waiting on a position — six names, down from 35. Only </w:t>
      </w:r>
      <w:r>
        <w:rPr>
          <w:b/>
          <w:bCs/>
        </w:rPr>
        <w:t xml:space="preserve">Aputuara, Damara, Emoriva, Umasi, Vovosik</w:t>
      </w:r>
      <w:r>
        <w:t xml:space="preserve"> and </w:t>
      </w:r>
      <w:r>
        <w:rPr>
          <w:b/>
          <w:bCs/>
        </w:rPr>
        <w:t xml:space="preserve">Water Crossing</w:t>
      </w:r>
      <w:r>
        <w:t xml:space="preserve"> are still unknown.</w:t>
      </w:r>
    </w:p>
    <w:p>
      <w:pPr>
        <w:spacing w:after="140" w:before="0"/>
      </w:pPr>
      <w:r>
        <w:t xml:space="preserve">One placement to query: </w:t>
      </w:r>
      <w:r>
        <w:rPr>
          <w:b/>
          <w:bCs/>
        </w:rPr>
        <w:t xml:space="preserve">Road 1</w:t>
      </w:r>
      <w:r>
        <w:t xml:space="preserve"> and </w:t>
      </w:r>
      <w:r>
        <w:rPr>
          <w:b/>
          <w:bCs/>
        </w:rPr>
        <w:t xml:space="preserve">Organ</w:t>
      </w:r>
      <w:r>
        <w:t xml:space="preserve"> came back 52 m apart, so R05 "Road 1 - Organ Village" has no leg to walk. That may be right — the road may simply end at the village — or both pins may have been dropped on the same feature.</w:t>
      </w:r>
    </w:p>
    <w:p>
      <w:pPr>
        <w:pStyle w:val="Heading3"/>
        <w:spacing w:after="120" w:before="260"/>
      </w:pPr>
      <w:bookmarkStart w:name="_Toc29" w:id="29"/>
      <w:r>
        <w:t xml:space="preserve">Ogan Village has burned to the ground</w:t>
      </w:r>
      <w:bookmarkEnd w:id="29"/>
    </w:p>
    <w:p>
      <w:pPr>
        <w:spacing w:after="140" w:before="0"/>
      </w:pPr>
      <w:r>
        <w:t xml:space="preserve">Reported on 4 Oct 2026. "Organ" in the track list is a typo of </w:t>
      </w:r>
      <w:r>
        <w:rPr>
          <w:b/>
          <w:bCs/>
        </w:rPr>
        <w:t xml:space="preserve">Ogan</w:t>
      </w:r>
      <w:r>
        <w:t xml:space="preserve"> — which is confirmed beyond doubt, because the position the team placed for it landed </w:t>
      </w:r>
      <w:r>
        <w:rPr>
          <w:b/>
          <w:bCs/>
        </w:rPr>
        <w:t xml:space="preserve">26 m</w:t>
      </w:r>
      <w:r>
        <w:t xml:space="preserve"> from the gazetteer's Ogan.</w:t>
      </w:r>
    </w:p>
    <w:p>
      <w:pPr>
        <w:spacing w:after="140" w:before="0"/>
      </w:pPr>
      <w:r>
        <w:t xml:space="preserve">This matters to Deliverable 2 and not only to the track list. Ogan is carried through </w:t>
      </w:r>
      <w:r>
        <w:rPr>
          <w:rFonts w:ascii="Consolas" w:cs="Consolas" w:eastAsia="Consolas" w:hAnsi="Consolas"/>
          <w:sz w:val="19"/>
          <w:szCs w:val="19"/>
        </w:rPr>
        <w:t xml:space="preserve">mca_village_access.csv</w:t>
      </w:r>
      <w:r>
        <w:t xml:space="preserve"> as </w:t>
      </w:r>
      <w:r>
        <w:rPr>
          <w:b/>
          <w:bCs/>
        </w:rPr>
        <w:t xml:space="preserve">69 households, road-served, 1.48 km by road to Afore</w:t>
      </w:r>
      <w:r>
        <w:t xml:space="preserve"> — 2.6 % of the 2,703 road-served households and 1.8 % of the 3,837 total. The access figures therefore count a village that no longer stands.</w:t>
      </w:r>
    </w:p>
    <w:p>
      <w:pPr>
        <w:spacing w:after="140" w:before="0"/>
      </w:pPr>
      <w:r>
        <w:rPr>
          <w:b/>
          <w:bCs/>
        </w:rPr>
        <w:t xml:space="preserve">They are flagged, not corrected.</w:t>
      </w:r>
      <w:r>
        <w:t xml:space="preserve"> Whether the households have relocated, and where to, is not known here, and deleting 69 households would be as wrong as leaving them: the people exist either way, and where they now are is what decides their access. Recorded in </w:t>
      </w:r>
      <w:r>
        <w:rPr>
          <w:rFonts w:ascii="Consolas" w:cs="Consolas" w:eastAsia="Consolas" w:hAnsi="Consolas"/>
          <w:sz w:val="19"/>
          <w:szCs w:val="19"/>
        </w:rPr>
        <w:t xml:space="preserve">data/reference/village_status.csv</w:t>
      </w:r>
      <w:r>
        <w:t xml:space="preserve">, and the one question that would resolve it is where those households have gone.</w:t>
      </w:r>
    </w:p>
    <w:p>
      <w:pPr>
        <w:pStyle w:val="Heading3"/>
        <w:spacing w:after="120" w:before="260"/>
      </w:pPr>
      <w:bookmarkStart w:name="_Toc30" w:id="30"/>
      <w:r>
        <w:t xml:space="preserve">Corrections the team made to our own reference data</w:t>
      </w:r>
      <w:bookmarkEnd w:id="30"/>
    </w:p>
    <w:p>
      <w:pPr>
        <w:spacing w:after="140" w:before="0"/>
      </w:pPr>
      <w:r>
        <w:t xml:space="preserve">The pin file went out with the villages and recordings we hold as locked reference folders, mostly so a pin could be placed relative to its neighbours. It came back with comments on them, and those were the most valuable thing in the file — none was findable from the geometry: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shd w:fill="EDF1F6" w:color="auto" w:val="clear"/>
            <w:tcMar>
              <w:top w:type="dxa" w:w="60"/>
              <w:left w:type="dxa" w:w="110"/>
              <w:bottom w:type="dxa" w:w="60"/>
              <w:right w:type="dxa" w:w="110"/>
            </w:tcMar>
          </w:tcPr>
          <w:p>
            <w:pPr>
              <w:spacing w:after="0" w:before="0"/>
            </w:pPr>
            <w:r>
              <w:rPr>
                <w:b/>
                <w:bCs/>
              </w:rPr>
              <w:t xml:space="preserve">marked</w:t>
            </w:r>
          </w:p>
        </w:tc>
        <w:tc>
          <w:tcPr>
            <w:tcW w:type="dxa" w:w="3008"/>
            <w:shd w:fill="EDF1F6" w:color="auto" w:val="clear"/>
            <w:tcMar>
              <w:top w:type="dxa" w:w="60"/>
              <w:left w:type="dxa" w:w="110"/>
              <w:bottom w:type="dxa" w:w="60"/>
              <w:right w:type="dxa" w:w="110"/>
            </w:tcMar>
          </w:tcPr>
          <w:p>
            <w:pPr>
              <w:spacing w:after="0" w:before="0"/>
            </w:pPr>
            <w:r>
              <w:rPr>
                <w:b/>
                <w:bCs/>
              </w:rPr>
              <w:t xml:space="preserve">what it was</w:t>
            </w:r>
          </w:p>
        </w:tc>
        <w:tc>
          <w:tcPr>
            <w:tcW w:type="dxa" w:w="3010"/>
            <w:shd w:fill="EDF1F6" w:color="auto" w:val="clear"/>
            <w:tcMar>
              <w:top w:type="dxa" w:w="60"/>
              <w:left w:type="dxa" w:w="110"/>
              <w:bottom w:type="dxa" w:w="60"/>
              <w:right w:type="dxa" w:w="110"/>
            </w:tcMar>
          </w:tcPr>
          <w:p>
            <w:pPr>
              <w:spacing w:after="0" w:before="0"/>
            </w:pPr>
            <w:r>
              <w:rPr>
                <w:b/>
                <w:bCs/>
              </w:rPr>
              <w:t xml:space="preserve">what was done</w:t>
            </w:r>
          </w:p>
        </w:tc>
      </w:tr>
      <w:tr>
        <w:trPr>
          <w:tblHeader w:val="off"/>
        </w:trPr>
        <w:tc>
          <w:tcPr>
            <w:tcW w:type="dxa" w:w="3008"/>
            <w:tcMar>
              <w:top w:type="dxa" w:w="60"/>
              <w:left w:type="dxa" w:w="110"/>
              <w:bottom w:type="dxa" w:w="60"/>
              <w:right w:type="dxa" w:w="110"/>
            </w:tcMar>
          </w:tcPr>
          <w:p>
            <w:pPr>
              <w:spacing w:after="0" w:before="0"/>
            </w:pPr>
            <w:r>
              <w:rPr>
                <w:b/>
                <w:bCs/>
              </w:rPr>
              <w:t xml:space="preserve">Suari</w:t>
            </w:r>
          </w:p>
        </w:tc>
        <w:tc>
          <w:tcPr>
            <w:tcW w:type="dxa" w:w="3008"/>
            <w:tcMar>
              <w:top w:type="dxa" w:w="60"/>
              <w:left w:type="dxa" w:w="110"/>
              <w:bottom w:type="dxa" w:w="60"/>
              <w:right w:type="dxa" w:w="110"/>
            </w:tcMar>
          </w:tcPr>
          <w:p>
            <w:pPr>
              <w:spacing w:after="0" w:before="0"/>
            </w:pPr>
            <w:r>
              <w:t xml:space="preserve">"This was WRONG"</w:t>
            </w:r>
          </w:p>
        </w:tc>
        <w:tc>
          <w:tcPr>
            <w:tcW w:type="dxa" w:w="3010"/>
            <w:tcMar>
              <w:top w:type="dxa" w:w="60"/>
              <w:left w:type="dxa" w:w="110"/>
              <w:bottom w:type="dxa" w:w="60"/>
              <w:right w:type="dxa" w:w="110"/>
            </w:tcMar>
          </w:tcPr>
          <w:p>
            <w:pPr>
              <w:spacing w:after="0" w:before="0"/>
            </w:pPr>
            <w:r>
              <w:t xml:space="preserve">The gazetteer puts Suari 73 m from Jaure, which is why F37 produced a leg with no length. </w:t>
            </w:r>
            <w:r>
              <w:rPr>
                <w:b/>
                <w:bCs/>
              </w:rPr>
              <w:t xml:space="preserve">The team moved it 10.5 km</w:t>
            </w:r>
            <w:r>
              <w:t xml:space="preserve">, to 148.17331 / −9.36637</w:t>
            </w:r>
          </w:p>
        </w:tc>
      </w:tr>
      <w:tr>
        <w:trPr>
          <w:tblHeader w:val="off"/>
        </w:trPr>
        <w:tc>
          <w:tcPr>
            <w:tcW w:type="dxa" w:w="3008"/>
            <w:tcMar>
              <w:top w:type="dxa" w:w="60"/>
              <w:left w:type="dxa" w:w="110"/>
              <w:bottom w:type="dxa" w:w="60"/>
              <w:right w:type="dxa" w:w="110"/>
            </w:tcMar>
          </w:tcPr>
          <w:p>
            <w:pPr>
              <w:spacing w:after="0" w:before="0"/>
            </w:pPr>
            <w:r>
              <w:rPr>
                <w:b/>
                <w:bCs/>
              </w:rPr>
              <w:t xml:space="preserve">Ondoro</w:t>
            </w:r>
          </w:p>
        </w:tc>
        <w:tc>
          <w:tcPr>
            <w:tcW w:type="dxa" w:w="3008"/>
            <w:tcMar>
              <w:top w:type="dxa" w:w="60"/>
              <w:left w:type="dxa" w:w="110"/>
              <w:bottom w:type="dxa" w:w="60"/>
              <w:right w:type="dxa" w:w="110"/>
            </w:tcMar>
          </w:tcPr>
          <w:p>
            <w:pPr>
              <w:spacing w:after="0" w:before="0"/>
            </w:pPr>
            <w:r>
              <w:t xml:space="preserve">"This is WRONG. Ondoro is roadside"</w:t>
            </w:r>
          </w:p>
        </w:tc>
        <w:tc>
          <w:tcPr>
            <w:tcW w:type="dxa" w:w="3010"/>
            <w:tcMar>
              <w:top w:type="dxa" w:w="60"/>
              <w:left w:type="dxa" w:w="110"/>
              <w:bottom w:type="dxa" w:w="60"/>
              <w:right w:type="dxa" w:w="110"/>
            </w:tcMar>
          </w:tcPr>
          <w:p>
            <w:pPr>
              <w:spacing w:after="0" w:before="0"/>
            </w:pPr>
            <w:r>
              <w:t xml:space="preserve">The inferred cluster at 148.4677 is not it. </w:t>
            </w:r>
            <w:r>
              <w:rPr>
                <w:b/>
                <w:bCs/>
              </w:rPr>
              <w:t xml:space="preserve">Moved 2.4 km</w:t>
            </w:r>
            <w:r>
              <w:t xml:space="preserve">, to 148.46913 / −9.11472</w:t>
            </w:r>
          </w:p>
        </w:tc>
      </w:tr>
      <w:tr>
        <w:trPr>
          <w:tblHeader w:val="off"/>
        </w:trPr>
        <w:tc>
          <w:tcPr>
            <w:tcW w:type="dxa" w:w="3008"/>
            <w:tcMar>
              <w:top w:type="dxa" w:w="60"/>
              <w:left w:type="dxa" w:w="110"/>
              <w:bottom w:type="dxa" w:w="60"/>
              <w:right w:type="dxa" w:w="110"/>
            </w:tcMar>
          </w:tcPr>
          <w:p>
            <w:pPr>
              <w:spacing w:after="0" w:before="0"/>
            </w:pPr>
            <w:r>
              <w:rPr>
                <w:b/>
                <w:bCs/>
              </w:rPr>
              <w:t xml:space="preserve">Niniuri</w:t>
            </w:r>
          </w:p>
        </w:tc>
        <w:tc>
          <w:tcPr>
            <w:tcW w:type="dxa" w:w="3008"/>
            <w:tcMar>
              <w:top w:type="dxa" w:w="60"/>
              <w:left w:type="dxa" w:w="110"/>
              <w:bottom w:type="dxa" w:w="60"/>
              <w:right w:type="dxa" w:w="110"/>
            </w:tcMar>
          </w:tcPr>
          <w:p>
            <w:pPr>
              <w:spacing w:after="0" w:before="0"/>
            </w:pPr>
            <w:r>
              <w:t xml:space="preserve">moved without comment</w:t>
            </w:r>
          </w:p>
        </w:tc>
        <w:tc>
          <w:tcPr>
            <w:tcW w:type="dxa" w:w="3010"/>
            <w:tcMar>
              <w:top w:type="dxa" w:w="60"/>
              <w:left w:type="dxa" w:w="110"/>
              <w:bottom w:type="dxa" w:w="60"/>
              <w:right w:type="dxa" w:w="110"/>
            </w:tcMar>
          </w:tcPr>
          <w:p>
            <w:pPr>
              <w:spacing w:after="0" w:before="0"/>
            </w:pPr>
            <w:r>
              <w:rPr>
                <w:b/>
                <w:bCs/>
              </w:rPr>
              <w:t xml:space="preserve">Moved 2.9 km</w:t>
            </w:r>
            <w:r>
              <w:t xml:space="preserve">, to 148.41433 / −9.12854 — which puts it 300 m from Simeon's Place, agreeing with "the village is Niniuri"</w:t>
            </w:r>
          </w:p>
        </w:tc>
      </w:tr>
      <w:tr>
        <w:trPr>
          <w:tblHeader w:val="off"/>
        </w:trPr>
        <w:tc>
          <w:tcPr>
            <w:tcW w:type="dxa" w:w="3008"/>
            <w:tcMar>
              <w:top w:type="dxa" w:w="60"/>
              <w:left w:type="dxa" w:w="110"/>
              <w:bottom w:type="dxa" w:w="60"/>
              <w:right w:type="dxa" w:w="110"/>
            </w:tcMar>
          </w:tcPr>
          <w:p>
            <w:pPr>
              <w:spacing w:after="0" w:before="0"/>
            </w:pPr>
            <w:r>
              <w:rPr>
                <w:b/>
                <w:bCs/>
              </w:rPr>
              <w:t xml:space="preserve">Kawowoki</w:t>
            </w:r>
          </w:p>
        </w:tc>
        <w:tc>
          <w:tcPr>
            <w:tcW w:type="dxa" w:w="3008"/>
            <w:tcMar>
              <w:top w:type="dxa" w:w="60"/>
              <w:left w:type="dxa" w:w="110"/>
              <w:bottom w:type="dxa" w:w="60"/>
              <w:right w:type="dxa" w:w="110"/>
            </w:tcMar>
          </w:tcPr>
          <w:p>
            <w:pPr>
              <w:spacing w:after="0" w:before="0"/>
            </w:pPr>
            <w:r>
              <w:t xml:space="preserve">moved without comment</w:t>
            </w:r>
          </w:p>
        </w:tc>
        <w:tc>
          <w:tcPr>
            <w:tcW w:type="dxa" w:w="3010"/>
            <w:tcMar>
              <w:top w:type="dxa" w:w="60"/>
              <w:left w:type="dxa" w:w="110"/>
              <w:bottom w:type="dxa" w:w="60"/>
              <w:right w:type="dxa" w:w="110"/>
            </w:tcMar>
          </w:tcPr>
          <w:p>
            <w:pPr>
              <w:spacing w:after="0" w:before="0"/>
            </w:pPr>
            <w:r>
              <w:t xml:space="preserve">Moved 130 m</w:t>
            </w:r>
          </w:p>
        </w:tc>
      </w:tr>
      <w:tr>
        <w:trPr>
          <w:tblHeader w:val="off"/>
        </w:trPr>
        <w:tc>
          <w:tcPr>
            <w:tcW w:type="dxa" w:w="3008"/>
            <w:tcMar>
              <w:top w:type="dxa" w:w="60"/>
              <w:left w:type="dxa" w:w="110"/>
              <w:bottom w:type="dxa" w:w="60"/>
              <w:right w:type="dxa" w:w="110"/>
            </w:tcMar>
          </w:tcPr>
          <w:p>
            <w:pPr>
              <w:spacing w:after="0" w:before="0"/>
            </w:pPr>
            <w:r>
              <w:rPr>
                <w:b/>
                <w:bCs/>
              </w:rPr>
              <w:t xml:space="preserve">Gadzot</w:t>
            </w:r>
          </w:p>
        </w:tc>
        <w:tc>
          <w:tcPr>
            <w:tcW w:type="dxa" w:w="3008"/>
            <w:tcMar>
              <w:top w:type="dxa" w:w="60"/>
              <w:left w:type="dxa" w:w="110"/>
              <w:bottom w:type="dxa" w:w="60"/>
              <w:right w:type="dxa" w:w="110"/>
            </w:tcMar>
          </w:tcPr>
          <w:p>
            <w:pPr>
              <w:spacing w:after="0" w:before="0"/>
            </w:pPr>
            <w:r>
              <w:t xml:space="preserve">moved as well as commented</w:t>
            </w:r>
          </w:p>
        </w:tc>
        <w:tc>
          <w:tcPr>
            <w:tcW w:type="dxa" w:w="3010"/>
            <w:tcMar>
              <w:top w:type="dxa" w:w="60"/>
              <w:left w:type="dxa" w:w="110"/>
              <w:bottom w:type="dxa" w:w="60"/>
              <w:right w:type="dxa" w:w="110"/>
            </w:tcMar>
          </w:tcPr>
          <w:p>
            <w:pPr>
              <w:spacing w:after="0" w:before="0"/>
            </w:pPr>
            <w:r>
              <w:t xml:space="preserve">Moved 800 m, landing 70 m from the gazetteer's Gajot — which is the merge confirmed by position, not just by spelling</w:t>
            </w:r>
          </w:p>
        </w:tc>
      </w:tr>
      <w:tr>
        <w:trPr>
          <w:tblHeader w:val="off"/>
        </w:trPr>
        <w:tc>
          <w:tcPr>
            <w:tcW w:type="dxa" w:w="3008"/>
            <w:tcMar>
              <w:top w:type="dxa" w:w="60"/>
              <w:left w:type="dxa" w:w="110"/>
              <w:bottom w:type="dxa" w:w="60"/>
              <w:right w:type="dxa" w:w="110"/>
            </w:tcMar>
          </w:tcPr>
          <w:p>
            <w:pPr>
              <w:spacing w:after="0" w:before="0"/>
            </w:pPr>
            <w:r>
              <w:rPr>
                <w:b/>
                <w:bCs/>
              </w:rPr>
              <w:t xml:space="preserve">Vouka</w:t>
            </w:r>
          </w:p>
        </w:tc>
        <w:tc>
          <w:tcPr>
            <w:tcW w:type="dxa" w:w="3008"/>
            <w:tcMar>
              <w:top w:type="dxa" w:w="60"/>
              <w:left w:type="dxa" w:w="110"/>
              <w:bottom w:type="dxa" w:w="60"/>
              <w:right w:type="dxa" w:w="110"/>
            </w:tcMar>
          </w:tcPr>
          <w:p>
            <w:pPr>
              <w:spacing w:after="0" w:before="0"/>
            </w:pPr>
            <w:r>
              <w:t xml:space="preserve">"But NO VILLAGE HERE"</w:t>
            </w:r>
          </w:p>
        </w:tc>
        <w:tc>
          <w:tcPr>
            <w:tcW w:type="dxa" w:w="3010"/>
            <w:tcMar>
              <w:top w:type="dxa" w:w="60"/>
              <w:left w:type="dxa" w:w="110"/>
              <w:bottom w:type="dxa" w:w="60"/>
              <w:right w:type="dxa" w:w="110"/>
            </w:tcMar>
          </w:tcPr>
          <w:p>
            <w:pPr>
              <w:spacing w:after="0" w:before="0"/>
            </w:pPr>
            <w:r>
              <w:t xml:space="preserve">Both inferred Vouka clusters rejected. Dropped</w:t>
            </w:r>
          </w:p>
        </w:tc>
      </w:tr>
      <w:tr>
        <w:trPr>
          <w:tblHeader w:val="off"/>
        </w:trPr>
        <w:tc>
          <w:tcPr>
            <w:tcW w:type="dxa" w:w="3008"/>
            <w:tcMar>
              <w:top w:type="dxa" w:w="60"/>
              <w:left w:type="dxa" w:w="110"/>
              <w:bottom w:type="dxa" w:w="60"/>
              <w:right w:type="dxa" w:w="110"/>
            </w:tcMar>
          </w:tcPr>
          <w:p>
            <w:pPr>
              <w:spacing w:after="0" w:before="0"/>
            </w:pPr>
            <w:r>
              <w:rPr>
                <w:b/>
                <w:bCs/>
              </w:rPr>
              <w:t xml:space="preserve">Gadzot</w:t>
            </w:r>
          </w:p>
        </w:tc>
        <w:tc>
          <w:tcPr>
            <w:tcW w:type="dxa" w:w="3008"/>
            <w:tcMar>
              <w:top w:type="dxa" w:w="60"/>
              <w:left w:type="dxa" w:w="110"/>
              <w:bottom w:type="dxa" w:w="60"/>
              <w:right w:type="dxa" w:w="110"/>
            </w:tcMar>
          </w:tcPr>
          <w:p>
            <w:pPr>
              <w:spacing w:after="0" w:before="0"/>
            </w:pPr>
            <w:r>
              <w:t xml:space="preserve">"mispelling of Gajot"</w:t>
            </w:r>
          </w:p>
        </w:tc>
        <w:tc>
          <w:tcPr>
            <w:tcW w:type="dxa" w:w="3010"/>
            <w:tcMar>
              <w:top w:type="dxa" w:w="60"/>
              <w:left w:type="dxa" w:w="110"/>
              <w:bottom w:type="dxa" w:w="60"/>
              <w:right w:type="dxa" w:w="110"/>
            </w:tcMar>
          </w:tcPr>
          <w:p>
            <w:pPr>
              <w:spacing w:after="0" w:before="0"/>
            </w:pPr>
            <w:r>
              <w:t xml:space="preserve">The inferred Gadzot and the gazetteer's Gajot are one village 0.8 km apart</w:t>
            </w:r>
          </w:p>
        </w:tc>
      </w:tr>
      <w:tr>
        <w:trPr>
          <w:tblHeader w:val="off"/>
        </w:trPr>
        <w:tc>
          <w:tcPr>
            <w:tcW w:type="dxa" w:w="3008"/>
            <w:tcMar>
              <w:top w:type="dxa" w:w="60"/>
              <w:left w:type="dxa" w:w="110"/>
              <w:bottom w:type="dxa" w:w="60"/>
              <w:right w:type="dxa" w:w="110"/>
            </w:tcMar>
          </w:tcPr>
          <w:p>
            <w:pPr>
              <w:spacing w:after="0" w:before="0"/>
            </w:pPr>
            <w:r>
              <w:rPr>
                <w:b/>
                <w:bCs/>
              </w:rPr>
              <w:t xml:space="preserve">Semehara</w:t>
            </w:r>
          </w:p>
        </w:tc>
        <w:tc>
          <w:tcPr>
            <w:tcW w:type="dxa" w:w="3008"/>
            <w:tcMar>
              <w:top w:type="dxa" w:w="60"/>
              <w:left w:type="dxa" w:w="110"/>
              <w:bottom w:type="dxa" w:w="60"/>
              <w:right w:type="dxa" w:w="110"/>
            </w:tcMar>
          </w:tcPr>
          <w:p>
            <w:pPr>
              <w:spacing w:after="0" w:before="0"/>
            </w:pPr>
            <w:r>
              <w:t xml:space="preserve">"typo of semahara"</w:t>
            </w:r>
          </w:p>
        </w:tc>
        <w:tc>
          <w:tcPr>
            <w:tcW w:type="dxa" w:w="3010"/>
            <w:tcMar>
              <w:top w:type="dxa" w:w="60"/>
              <w:left w:type="dxa" w:w="110"/>
              <w:bottom w:type="dxa" w:w="60"/>
              <w:right w:type="dxa" w:w="110"/>
            </w:tcMar>
          </w:tcPr>
          <w:p>
            <w:pPr>
              <w:spacing w:after="0" w:before="0"/>
            </w:pPr>
            <w:r>
              <w:t xml:space="preserve">The </w:t>
            </w:r>
            <w:r>
              <w:rPr>
                <w:i/>
                <w:iCs/>
              </w:rPr>
              <w:t xml:space="preserve">gazetteer</w:t>
            </w:r>
            <w:r>
              <w:t xml:space="preserve"> spelling is the typo. Outputs should read Semahara</w:t>
            </w:r>
          </w:p>
        </w:tc>
      </w:tr>
      <w:tr>
        <w:trPr>
          <w:tblHeader w:val="off"/>
        </w:trPr>
        <w:tc>
          <w:tcPr>
            <w:tcW w:type="dxa" w:w="3008"/>
            <w:tcMar>
              <w:top w:type="dxa" w:w="60"/>
              <w:left w:type="dxa" w:w="110"/>
              <w:bottom w:type="dxa" w:w="60"/>
              <w:right w:type="dxa" w:w="110"/>
            </w:tcMar>
          </w:tcPr>
          <w:p>
            <w:pPr>
              <w:spacing w:after="0" w:before="0"/>
            </w:pPr>
            <w:r>
              <w:rPr>
                <w:b/>
                <w:bCs/>
              </w:rPr>
              <w:t xml:space="preserve">Sigara</w:t>
            </w:r>
          </w:p>
        </w:tc>
        <w:tc>
          <w:tcPr>
            <w:tcW w:type="dxa" w:w="3008"/>
            <w:tcMar>
              <w:top w:type="dxa" w:w="60"/>
              <w:left w:type="dxa" w:w="110"/>
              <w:bottom w:type="dxa" w:w="60"/>
              <w:right w:type="dxa" w:w="110"/>
            </w:tcMar>
          </w:tcPr>
          <w:p>
            <w:pPr>
              <w:spacing w:after="0" w:before="0"/>
            </w:pPr>
            <w:r>
              <w:t xml:space="preserve">"the path ends at the main village, but the point is in a hamlet of Sigara. Near, but across a river"</w:t>
            </w:r>
          </w:p>
        </w:tc>
        <w:tc>
          <w:tcPr>
            <w:tcW w:type="dxa" w:w="3010"/>
            <w:tcMar>
              <w:top w:type="dxa" w:w="60"/>
              <w:left w:type="dxa" w:w="110"/>
              <w:bottom w:type="dxa" w:w="60"/>
              <w:right w:type="dxa" w:w="110"/>
            </w:tcMar>
          </w:tcPr>
          <w:p>
            <w:pPr>
              <w:spacing w:after="0" w:before="0"/>
            </w:pPr>
            <w:r>
              <w:t xml:space="preserve">Confirmed: </w:t>
            </w:r>
            <w:r>
              <w:rPr>
                <w:rFonts w:ascii="Consolas" w:cs="Consolas" w:eastAsia="Consolas" w:hAnsi="Consolas"/>
                <w:sz w:val="19"/>
                <w:szCs w:val="19"/>
              </w:rPr>
              <w:t xml:space="preserve">Track from Kaura to Sigara Village</w:t>
            </w:r>
            <w:r>
              <w:t xml:space="preserve"> ends 1,281 m west of the gazetteer point. "Sigara" now means the main village</w:t>
            </w:r>
          </w:p>
        </w:tc>
      </w:tr>
    </w:tbl>
    <w:p>
      <w:pPr>
        <w:spacing w:after="160" w:before="0"/>
      </w:pPr>
    </w:p>
    <w:p>
      <w:pPr>
        <w:spacing w:after="140" w:before="0"/>
      </w:pPr>
      <w:r>
        <w:t xml:space="preserve">The rejected originals are listed in </w:t>
      </w:r>
      <w:r>
        <w:rPr>
          <w:rFonts w:ascii="Consolas" w:cs="Consolas" w:eastAsia="Consolas" w:hAnsi="Consolas"/>
          <w:sz w:val="19"/>
          <w:szCs w:val="19"/>
        </w:rPr>
        <w:t xml:space="preserve">data/reference/bad_positions.csv</w:t>
      </w:r>
      <w:r>
        <w:t xml:space="preserve"> and filtered out by </w:t>
      </w:r>
      <w:r>
        <w:rPr>
          <w:rFonts w:ascii="Consolas" w:cs="Consolas" w:eastAsia="Consolas" w:hAnsi="Consolas"/>
          <w:sz w:val="19"/>
          <w:szCs w:val="19"/>
        </w:rPr>
        <w:t xml:space="preserve">load_places()</w:t>
      </w:r>
      <w:r>
        <w:t xml:space="preserve">, so nothing downstream can use them again; the corrected positions sit in </w:t>
      </w:r>
      <w:r>
        <w:rPr>
          <w:rFonts w:ascii="Consolas" w:cs="Consolas" w:eastAsia="Consolas" w:hAnsi="Consolas"/>
          <w:sz w:val="19"/>
          <w:szCs w:val="19"/>
        </w:rPr>
        <w:t xml:space="preserve">placed_by_team.csv</w:t>
      </w:r>
      <w:r>
        <w:t xml:space="preserve">, which is read first.</w:t>
      </w:r>
    </w:p>
    <w:p>
      <w:pPr>
        <w:spacing w:after="140" w:before="0"/>
      </w:pPr>
      <w:r>
        <w:rPr>
          <w:b/>
          <w:bCs/>
        </w:rPr>
        <w:t xml:space="preserve">Five of those corrections were nearly lost.</w:t>
      </w:r>
      <w:r>
        <w:t xml:space="preserve"> The reference folders went out labelled "do not move", and the first pass of </w:t>
      </w:r>
      <w:r>
        <w:rPr>
          <w:rFonts w:ascii="Consolas" w:cs="Consolas" w:eastAsia="Consolas" w:hAnsi="Consolas"/>
          <w:sz w:val="19"/>
          <w:szCs w:val="19"/>
        </w:rPr>
        <w:t xml:space="preserve">ingest_placed_kml.py</w:t>
      </w:r>
      <w:r>
        <w:t xml:space="preserve"> diffed positions only in the editable folder. The team corrected five villages in the reference folder regardless — which is exactly what should happen, and the most valuable thing the file can come back with. The ingest now diffs </w:t>
      </w:r>
      <w:r>
        <w:rPr>
          <w:b/>
          <w:bCs/>
        </w:rPr>
        <w:t xml:space="preserve">every</w:t>
      </w:r>
      <w:r>
        <w:t xml:space="preserve"> folder and reports corrections to our own data separately, and the folder is relabelled "correct any that are wrong".</w:t>
      </w:r>
    </w:p>
    <w:p>
      <w:pPr>
        <w:spacing w:after="140" w:before="0"/>
      </w:pPr>
      <w:r>
        <w:rPr>
          <w:b/>
          <w:bCs/>
        </w:rPr>
        <w:t xml:space="preserve">None of the four position corrections changes an access class</w:t>
      </w:r>
      <w:r>
        <w:t xml:space="preserve">, which was checked rather than assumed: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shd w:fill="EDF1F6" w:color="auto" w:val="clear"/>
            <w:tcMar>
              <w:top w:type="dxa" w:w="60"/>
              <w:left w:type="dxa" w:w="110"/>
              <w:bottom w:type="dxa" w:w="60"/>
              <w:right w:type="dxa" w:w="110"/>
            </w:tcMar>
          </w:tcPr>
          <w:p>
            <w:pPr>
              <w:spacing w:after="0" w:before="0"/>
            </w:pPr>
            <w:r>
              <w:rPr>
                <w:b/>
                <w:bCs/>
              </w:rPr>
              <w:t xml:space="preserve">village</w:t>
            </w:r>
          </w:p>
        </w:tc>
        <w:tc>
          <w:tcPr>
            <w:tcW w:type="dxa" w:w="2256"/>
            <w:shd w:fill="EDF1F6" w:color="auto" w:val="clear"/>
            <w:tcMar>
              <w:top w:type="dxa" w:w="60"/>
              <w:left w:type="dxa" w:w="110"/>
              <w:bottom w:type="dxa" w:w="60"/>
              <w:right w:type="dxa" w:w="110"/>
            </w:tcMar>
          </w:tcPr>
          <w:p>
            <w:pPr>
              <w:spacing w:after="0" w:before="0"/>
            </w:pPr>
            <w:r>
              <w:rPr>
                <w:b/>
                <w:bCs/>
              </w:rPr>
              <w:t xml:space="preserve">households</w:t>
            </w:r>
          </w:p>
        </w:tc>
        <w:tc>
          <w:tcPr>
            <w:tcW w:type="dxa" w:w="2256"/>
            <w:shd w:fill="EDF1F6" w:color="auto" w:val="clear"/>
            <w:tcMar>
              <w:top w:type="dxa" w:w="60"/>
              <w:left w:type="dxa" w:w="110"/>
              <w:bottom w:type="dxa" w:w="60"/>
              <w:right w:type="dxa" w:w="110"/>
            </w:tcMar>
          </w:tcPr>
          <w:p>
            <w:pPr>
              <w:spacing w:after="0" w:before="0"/>
            </w:pPr>
            <w:r>
              <w:rPr>
                <w:b/>
                <w:bCs/>
              </w:rPr>
              <w:t xml:space="preserve">off-road, was → now</w:t>
            </w:r>
          </w:p>
        </w:tc>
        <w:tc>
          <w:tcPr>
            <w:tcW w:type="dxa" w:w="2258"/>
            <w:shd w:fill="EDF1F6" w:color="auto" w:val="clear"/>
            <w:tcMar>
              <w:top w:type="dxa" w:w="60"/>
              <w:left w:type="dxa" w:w="110"/>
              <w:bottom w:type="dxa" w:w="60"/>
              <w:right w:type="dxa" w:w="110"/>
            </w:tcMar>
          </w:tcPr>
          <w:p>
            <w:pPr>
              <w:spacing w:after="0" w:before="0"/>
            </w:pPr>
            <w:r>
              <w:rPr>
                <w:b/>
                <w:bCs/>
              </w:rPr>
              <w:t xml:space="preserve">class</w:t>
            </w:r>
          </w:p>
        </w:tc>
      </w:tr>
      <w:tr>
        <w:trPr>
          <w:tblHeader w:val="off"/>
        </w:trPr>
        <w:tc>
          <w:tcPr>
            <w:tcW w:type="dxa" w:w="2256"/>
            <w:tcMar>
              <w:top w:type="dxa" w:w="60"/>
              <w:left w:type="dxa" w:w="110"/>
              <w:bottom w:type="dxa" w:w="60"/>
              <w:right w:type="dxa" w:w="110"/>
            </w:tcMar>
          </w:tcPr>
          <w:p>
            <w:pPr>
              <w:spacing w:after="0" w:before="0"/>
            </w:pPr>
            <w:r>
              <w:t xml:space="preserve">Suari</w:t>
            </w:r>
          </w:p>
        </w:tc>
        <w:tc>
          <w:tcPr>
            <w:tcW w:type="dxa" w:w="2256"/>
            <w:tcMar>
              <w:top w:type="dxa" w:w="60"/>
              <w:left w:type="dxa" w:w="110"/>
              <w:bottom w:type="dxa" w:w="60"/>
              <w:right w:type="dxa" w:w="110"/>
            </w:tcMar>
          </w:tcPr>
          <w:p>
            <w:pPr>
              <w:spacing w:after="0" w:before="0"/>
            </w:pPr>
            <w:r>
              <w:t xml:space="preserve">33</w:t>
            </w:r>
          </w:p>
        </w:tc>
        <w:tc>
          <w:tcPr>
            <w:tcW w:type="dxa" w:w="2256"/>
            <w:tcMar>
              <w:top w:type="dxa" w:w="60"/>
              <w:left w:type="dxa" w:w="110"/>
              <w:bottom w:type="dxa" w:w="60"/>
              <w:right w:type="dxa" w:w="110"/>
            </w:tcMar>
          </w:tcPr>
          <w:p>
            <w:pPr>
              <w:spacing w:after="0" w:before="0"/>
            </w:pPr>
            <w:r>
              <w:t xml:space="preserve">14.93 → 20.32 km</w:t>
            </w:r>
          </w:p>
        </w:tc>
        <w:tc>
          <w:tcPr>
            <w:tcW w:type="dxa" w:w="2258"/>
            <w:tcMar>
              <w:top w:type="dxa" w:w="60"/>
              <w:left w:type="dxa" w:w="110"/>
              <w:bottom w:type="dxa" w:w="60"/>
              <w:right w:type="dxa" w:w="110"/>
            </w:tcMar>
          </w:tcPr>
          <w:p>
            <w:pPr>
              <w:spacing w:after="0" w:before="0"/>
            </w:pPr>
            <w:r>
              <w:t xml:space="preserve">unchanged, beyond 10 km</w:t>
            </w:r>
          </w:p>
        </w:tc>
      </w:tr>
      <w:tr>
        <w:trPr>
          <w:tblHeader w:val="off"/>
        </w:trPr>
        <w:tc>
          <w:tcPr>
            <w:tcW w:type="dxa" w:w="2256"/>
            <w:tcMar>
              <w:top w:type="dxa" w:w="60"/>
              <w:left w:type="dxa" w:w="110"/>
              <w:bottom w:type="dxa" w:w="60"/>
              <w:right w:type="dxa" w:w="110"/>
            </w:tcMar>
          </w:tcPr>
          <w:p>
            <w:pPr>
              <w:spacing w:after="0" w:before="0"/>
            </w:pPr>
            <w:r>
              <w:t xml:space="preserve">Niniuri</w:t>
            </w:r>
          </w:p>
        </w:tc>
        <w:tc>
          <w:tcPr>
            <w:tcW w:type="dxa" w:w="2256"/>
            <w:tcMar>
              <w:top w:type="dxa" w:w="60"/>
              <w:left w:type="dxa" w:w="110"/>
              <w:bottom w:type="dxa" w:w="60"/>
              <w:right w:type="dxa" w:w="110"/>
            </w:tcMar>
          </w:tcPr>
          <w:p>
            <w:pPr>
              <w:spacing w:after="0" w:before="0"/>
            </w:pPr>
            <w:r>
              <w:t xml:space="preserve">20</w:t>
            </w:r>
          </w:p>
        </w:tc>
        <w:tc>
          <w:tcPr>
            <w:tcW w:type="dxa" w:w="2256"/>
            <w:tcMar>
              <w:top w:type="dxa" w:w="60"/>
              <w:left w:type="dxa" w:w="110"/>
              <w:bottom w:type="dxa" w:w="60"/>
              <w:right w:type="dxa" w:w="110"/>
            </w:tcMar>
          </w:tcPr>
          <w:p>
            <w:pPr>
              <w:spacing w:after="0" w:before="0"/>
            </w:pPr>
            <w:r>
              <w:t xml:space="preserve">0.35 → 0.14 km</w:t>
            </w:r>
          </w:p>
        </w:tc>
        <w:tc>
          <w:tcPr>
            <w:tcW w:type="dxa" w:w="2258"/>
            <w:tcMar>
              <w:top w:type="dxa" w:w="60"/>
              <w:left w:type="dxa" w:w="110"/>
              <w:bottom w:type="dxa" w:w="60"/>
              <w:right w:type="dxa" w:w="110"/>
            </w:tcMar>
          </w:tcPr>
          <w:p>
            <w:pPr>
              <w:spacing w:after="0" w:before="0"/>
            </w:pPr>
            <w:r>
              <w:t xml:space="preserve">unchanged, road-served</w:t>
            </w:r>
          </w:p>
        </w:tc>
      </w:tr>
      <w:tr>
        <w:trPr>
          <w:tblHeader w:val="off"/>
        </w:trPr>
        <w:tc>
          <w:tcPr>
            <w:tcW w:type="dxa" w:w="2256"/>
            <w:tcMar>
              <w:top w:type="dxa" w:w="60"/>
              <w:left w:type="dxa" w:w="110"/>
              <w:bottom w:type="dxa" w:w="60"/>
              <w:right w:type="dxa" w:w="110"/>
            </w:tcMar>
          </w:tcPr>
          <w:p>
            <w:pPr>
              <w:spacing w:after="0" w:before="0"/>
            </w:pPr>
            <w:r>
              <w:t xml:space="preserve">Kawowoki</w:t>
            </w:r>
          </w:p>
        </w:tc>
        <w:tc>
          <w:tcPr>
            <w:tcW w:type="dxa" w:w="2256"/>
            <w:tcMar>
              <w:top w:type="dxa" w:w="60"/>
              <w:left w:type="dxa" w:w="110"/>
              <w:bottom w:type="dxa" w:w="60"/>
              <w:right w:type="dxa" w:w="110"/>
            </w:tcMar>
          </w:tcPr>
          <w:p>
            <w:pPr>
              <w:spacing w:after="0" w:before="0"/>
            </w:pPr>
            <w:r>
              <w:t xml:space="preserve">277</w:t>
            </w:r>
          </w:p>
        </w:tc>
        <w:tc>
          <w:tcPr>
            <w:tcW w:type="dxa" w:w="2256"/>
            <w:tcMar>
              <w:top w:type="dxa" w:w="60"/>
              <w:left w:type="dxa" w:w="110"/>
              <w:bottom w:type="dxa" w:w="60"/>
              <w:right w:type="dxa" w:w="110"/>
            </w:tcMar>
          </w:tcPr>
          <w:p>
            <w:pPr>
              <w:spacing w:after="0" w:before="0"/>
            </w:pPr>
            <w:r>
              <w:t xml:space="preserve">0.34 → 0.47 km</w:t>
            </w:r>
          </w:p>
        </w:tc>
        <w:tc>
          <w:tcPr>
            <w:tcW w:type="dxa" w:w="2258"/>
            <w:tcMar>
              <w:top w:type="dxa" w:w="60"/>
              <w:left w:type="dxa" w:w="110"/>
              <w:bottom w:type="dxa" w:w="60"/>
              <w:right w:type="dxa" w:w="110"/>
            </w:tcMar>
          </w:tcPr>
          <w:p>
            <w:pPr>
              <w:spacing w:after="0" w:before="0"/>
            </w:pPr>
            <w:r>
              <w:t xml:space="preserve">unchanged, road-served</w:t>
            </w:r>
          </w:p>
        </w:tc>
      </w:tr>
      <w:tr>
        <w:trPr>
          <w:tblHeader w:val="off"/>
        </w:trPr>
        <w:tc>
          <w:tcPr>
            <w:tcW w:type="dxa" w:w="2256"/>
            <w:tcMar>
              <w:top w:type="dxa" w:w="60"/>
              <w:left w:type="dxa" w:w="110"/>
              <w:bottom w:type="dxa" w:w="60"/>
              <w:right w:type="dxa" w:w="110"/>
            </w:tcMar>
          </w:tcPr>
          <w:p>
            <w:pPr>
              <w:spacing w:after="0" w:before="0"/>
            </w:pPr>
            <w:r>
              <w:t xml:space="preserve">Gajot</w:t>
            </w:r>
          </w:p>
        </w:tc>
        <w:tc>
          <w:tcPr>
            <w:tcW w:type="dxa" w:w="2256"/>
            <w:tcMar>
              <w:top w:type="dxa" w:w="60"/>
              <w:left w:type="dxa" w:w="110"/>
              <w:bottom w:type="dxa" w:w="60"/>
              <w:right w:type="dxa" w:w="110"/>
            </w:tcMar>
          </w:tcPr>
          <w:p>
            <w:pPr>
              <w:spacing w:after="0" w:before="0"/>
            </w:pPr>
            <w:r>
              <w:t xml:space="preserve">89</w:t>
            </w:r>
          </w:p>
        </w:tc>
        <w:tc>
          <w:tcPr>
            <w:tcW w:type="dxa" w:w="2256"/>
            <w:tcMar>
              <w:top w:type="dxa" w:w="60"/>
              <w:left w:type="dxa" w:w="110"/>
              <w:bottom w:type="dxa" w:w="60"/>
              <w:right w:type="dxa" w:w="110"/>
            </w:tcMar>
          </w:tcPr>
          <w:p>
            <w:pPr>
              <w:spacing w:after="0" w:before="0"/>
            </w:pPr>
            <w:r>
              <w:t xml:space="preserve">0.17 → 0.19 km</w:t>
            </w:r>
          </w:p>
        </w:tc>
        <w:tc>
          <w:tcPr>
            <w:tcW w:type="dxa" w:w="2258"/>
            <w:tcMar>
              <w:top w:type="dxa" w:w="60"/>
              <w:left w:type="dxa" w:w="110"/>
              <w:bottom w:type="dxa" w:w="60"/>
              <w:right w:type="dxa" w:w="110"/>
            </w:tcMar>
          </w:tcPr>
          <w:p>
            <w:pPr>
              <w:spacing w:after="0" w:before="0"/>
            </w:pPr>
            <w:r>
              <w:t xml:space="preserve">unchanged, road-served</w:t>
            </w:r>
          </w:p>
        </w:tc>
      </w:tr>
    </w:tbl>
    <w:p>
      <w:pPr>
        <w:spacing w:after="160" w:before="0"/>
      </w:pPr>
    </w:p>
    <w:p>
      <w:pPr>
        <w:spacing w:after="140" w:before="0"/>
      </w:pPr>
      <w:r>
        <w:t xml:space="preserve">So the headline access figures survive the corrections. The one field fact that does reach them is Ogan burning down.</w:t>
      </w:r>
    </w:p>
    <w:p>
      <w:pPr>
        <w:spacing w:after="140" w:before="0"/>
      </w:pPr>
      <w:r>
        <w:t xml:space="preserve">The Sigara correction had a consequence worth recording. Once "Sigara" meant the main village, "Kaura-Sigara" flipped from recorded to partly recorded — because the pairing rule chose the </w:t>
      </w:r>
      <w:r>
        <w:rPr>
          <w:i/>
          <w:iCs/>
        </w:rPr>
        <w:t xml:space="preserve">northern</w:t>
      </w:r>
      <w:r>
        <w:t xml:space="preserve"> Kaura over the surveyed one on a 0.3 km margin. That rule was wrong: it let distance outrank provenance, when the team had just finished showing that the GPS inference contains errors the gazetteer does not. Source now outranks distance — the team's placements, then the surveyed gazetteer, then our inference — with distance only breaking ties inside a tier. Kaura-Sigara is recorded again, routing in 9.0 km against 7.0 km straight, which matches the recording that is named for it.</w:t>
      </w:r>
    </w:p>
    <w:p>
      <w:pPr>
        <w:pStyle w:val="Heading3"/>
        <w:spacing w:after="120" w:before="260"/>
      </w:pPr>
      <w:bookmarkStart w:name="_Toc31" w:id="31"/>
      <w:r>
        <w:t xml:space="preserve">Road 1, Road 2 and Road 3 are roads, not places</w:t>
      </w:r>
      <w:bookmarkEnd w:id="31"/>
    </w:p>
    <w:p>
      <w:pPr>
        <w:spacing w:after="140" w:before="0"/>
      </w:pPr>
      <w:r>
        <w:t xml:space="preserve">"Road 3 is the road to get there"; "Road 1 ... passes through Ogan village". The leg model was wrong for these three, which were being asked to join two points when one of the points was the road itself. Their entries now carry the single place each road serves, and the test is whether a recorded motorable road reaches it. Road 3 reaches Dareki (162 m) and Road 1 reaches Ogan (13 m); Road 2 has no recorded road within 1.0 km of the old cardamom factory.</w:t>
      </w:r>
    </w:p>
    <w:p>
      <w:pPr>
        <w:spacing w:after="140" w:before="0"/>
      </w:pPr>
      <w:r>
        <w:t xml:space="preserve">Three other entries turned out to have no leg to walk: </w:t>
      </w:r>
      <w:r>
        <w:rPr>
          <w:b/>
          <w:bCs/>
        </w:rPr>
        <w:t xml:space="preserve">Aiari-Water Crossing</w:t>
      </w:r>
      <w:r>
        <w:t xml:space="preserve"> ("This is Aiari village. I dont know why water crossing is a place name"), </w:t>
      </w:r>
      <w:r>
        <w:rPr>
          <w:b/>
          <w:bCs/>
        </w:rPr>
        <w:t xml:space="preserve">Simion's place</w:t>
      </w:r>
      <w:r>
        <w:t xml:space="preserve"> which is Simeon's house rather than a village, and </w:t>
      </w:r>
      <w:r>
        <w:rPr>
          <w:b/>
          <w:bCs/>
        </w:rPr>
        <w:t xml:space="preserve">Ufia</w:t>
      </w:r>
      <w:r>
        <w:t xml:space="preserve"> which "is used somewhat interchangeably" with the gazetteer's Madokoro — the team's pin landed 3 m from it.</w:t>
      </w:r>
    </w:p>
    <w:p>
      <w:pPr>
        <w:spacing w:after="140" w:before="0"/>
      </w:pPr>
      <w:r>
        <w:rPr>
          <w:b/>
          <w:bCs/>
        </w:rPr>
        <w:t xml:space="preserve">Emoriva</w:t>
      </w:r>
      <w:r>
        <w:t xml:space="preserve"> is "a contraction of Emo River. Not here and not inside MCA", which fits: Tedebedi was placed 2 km from the Emo River airstrip at 148.04, so F29 runs off the plateau to the west. And there are </w:t>
      </w:r>
      <w:r>
        <w:rPr>
          <w:b/>
          <w:bCs/>
        </w:rPr>
        <w:t xml:space="preserve">two Emos</w:t>
      </w:r>
      <w:r>
        <w:t xml:space="preserve">: the one the list means in "Avaru-Sigara-Emo" is the eastern village at 148.525, since the Emo River one is 50 km west of Sigara and could not be on that route.</w:t>
      </w:r>
    </w:p>
    <w:p>
      <w:pPr>
        <w:pStyle w:val="Heading2"/>
        <w:spacing w:after="120" w:before="260"/>
      </w:pPr>
      <w:bookmarkStart w:name="_Toc32" w:id="32"/>
      <w:r>
        <w:t xml:space="preserve">Files</w:t>
      </w:r>
      <w:bookmarkEnd w:id="32"/>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70"/>
        <w:gridCol w:w="6056"/>
      </w:tblGrid>
      <w:tr>
        <w:trPr>
          <w:tblHeader/>
        </w:trPr>
        <w:tc>
          <w:tcPr>
            <w:tcW w:type="dxa" w:w="2970"/>
            <w:shd w:fill="EDF1F6" w:color="auto" w:val="clear"/>
            <w:tcMar>
              <w:top w:type="dxa" w:w="60"/>
              <w:left w:type="dxa" w:w="110"/>
              <w:bottom w:type="dxa" w:w="60"/>
              <w:right w:type="dxa" w:w="110"/>
            </w:tcMar>
          </w:tcPr>
          <w:p>
            <w:pPr>
              <w:spacing w:after="0" w:before="0"/>
            </w:pPr>
            <w:r>
              <w:rPr>
                <w:b/>
                <w:bCs/>
              </w:rPr>
              <w:t xml:space="preserve">File</w:t>
            </w:r>
          </w:p>
        </w:tc>
        <w:tc>
          <w:tcPr>
            <w:tcW w:type="dxa" w:w="6056"/>
            <w:shd w:fill="EDF1F6" w:color="auto" w:val="clear"/>
            <w:tcMar>
              <w:top w:type="dxa" w:w="60"/>
              <w:left w:type="dxa" w:w="110"/>
              <w:bottom w:type="dxa" w:w="60"/>
              <w:right w:type="dxa" w:w="110"/>
            </w:tcMar>
          </w:tcPr>
          <w:p>
            <w:pPr>
              <w:spacing w:after="0" w:before="0"/>
            </w:pPr>
            <w:r>
              <w:rPr>
                <w:b/>
                <w:bCs/>
              </w:rPr>
              <w:t xml:space="preserve">What it is</w:t>
            </w:r>
          </w:p>
        </w:tc>
      </w:tr>
      <w:tr>
        <w:trPr>
          <w:tblHeader w:val="off"/>
        </w:trPr>
        <w:tc>
          <w:tcPr>
            <w:tcW w:type="dxa" w:w="2970"/>
            <w:tcMar>
              <w:top w:type="dxa" w:w="60"/>
              <w:left w:type="dxa" w:w="110"/>
              <w:bottom w:type="dxa" w:w="60"/>
              <w:right w:type="dxa" w:w="110"/>
            </w:tcMar>
          </w:tcPr>
          <w:p>
            <w:pPr>
              <w:spacing w:after="0" w:before="0"/>
            </w:pPr>
            <w:r>
              <w:rPr>
                <w:rFonts w:ascii="Consolas" w:cs="Consolas" w:eastAsia="Consolas" w:hAnsi="Consolas"/>
                <w:sz w:val="19"/>
                <w:szCs w:val="19"/>
              </w:rPr>
              <w:t xml:space="preserve">mca_roads.geojson</w:t>
            </w:r>
          </w:p>
        </w:tc>
        <w:tc>
          <w:tcPr>
            <w:tcW w:type="dxa" w:w="6056"/>
            <w:tcMar>
              <w:top w:type="dxa" w:w="60"/>
              <w:left w:type="dxa" w:w="110"/>
              <w:bottom w:type="dxa" w:w="60"/>
              <w:right w:type="dxa" w:w="110"/>
            </w:tcMar>
          </w:tcPr>
          <w:p>
            <w:pPr>
              <w:spacing w:after="0" w:before="0"/>
            </w:pPr>
            <w:r>
              <w:t xml:space="preserve">478 km motorable road, with per-segment classification evidence</w:t>
            </w:r>
          </w:p>
        </w:tc>
      </w:tr>
      <w:tr>
        <w:trPr>
          <w:tblHeader w:val="off"/>
        </w:trPr>
        <w:tc>
          <w:tcPr>
            <w:tcW w:type="dxa" w:w="2970"/>
            <w:tcMar>
              <w:top w:type="dxa" w:w="60"/>
              <w:left w:type="dxa" w:w="110"/>
              <w:bottom w:type="dxa" w:w="60"/>
              <w:right w:type="dxa" w:w="110"/>
            </w:tcMar>
          </w:tcPr>
          <w:p>
            <w:pPr>
              <w:spacing w:after="0" w:before="0"/>
            </w:pPr>
            <w:r>
              <w:rPr>
                <w:rFonts w:ascii="Consolas" w:cs="Consolas" w:eastAsia="Consolas" w:hAnsi="Consolas"/>
                <w:sz w:val="19"/>
                <w:szCs w:val="19"/>
              </w:rPr>
              <w:t xml:space="preserve">mca_market_stops.geojson</w:t>
            </w:r>
          </w:p>
        </w:tc>
        <w:tc>
          <w:tcPr>
            <w:tcW w:type="dxa" w:w="6056"/>
            <w:tcMar>
              <w:top w:type="dxa" w:w="60"/>
              <w:left w:type="dxa" w:w="110"/>
              <w:bottom w:type="dxa" w:w="60"/>
              <w:right w:type="dxa" w:w="110"/>
            </w:tcMar>
          </w:tcPr>
          <w:p>
            <w:pPr>
              <w:spacing w:after="0" w:before="0"/>
            </w:pPr>
            <w:r>
              <w:t xml:space="preserve">the six stops, with road or track access marked</w:t>
            </w:r>
          </w:p>
        </w:tc>
      </w:tr>
      <w:tr>
        <w:trPr>
          <w:tblHeader w:val="off"/>
        </w:trPr>
        <w:tc>
          <w:tcPr>
            <w:tcW w:type="dxa" w:w="2970"/>
            <w:tcMar>
              <w:top w:type="dxa" w:w="60"/>
              <w:left w:type="dxa" w:w="110"/>
              <w:bottom w:type="dxa" w:w="60"/>
              <w:right w:type="dxa" w:w="110"/>
            </w:tcMar>
          </w:tcPr>
          <w:p>
            <w:pPr>
              <w:spacing w:after="0" w:before="0"/>
            </w:pPr>
            <w:r>
              <w:rPr>
                <w:rFonts w:ascii="Consolas" w:cs="Consolas" w:eastAsia="Consolas" w:hAnsi="Consolas"/>
                <w:sz w:val="19"/>
                <w:szCs w:val="19"/>
              </w:rPr>
              <w:t xml:space="preserve">mca_village_access.csv</w:t>
            </w:r>
          </w:p>
        </w:tc>
        <w:tc>
          <w:tcPr>
            <w:tcW w:type="dxa" w:w="6056"/>
            <w:tcMar>
              <w:top w:type="dxa" w:w="60"/>
              <w:left w:type="dxa" w:w="110"/>
              <w:bottom w:type="dxa" w:w="60"/>
              <w:right w:type="dxa" w:w="110"/>
            </w:tcMar>
          </w:tcPr>
          <w:p>
            <w:pPr>
              <w:spacing w:after="0" w:before="0"/>
            </w:pPr>
            <w:r>
              <w:t xml:space="preserve">46 villages: nearest stop, road km, straight km, walking hours, </w:t>
            </w:r>
            <w:r>
              <w:rPr>
                <w:rFonts w:ascii="Consolas" w:cs="Consolas" w:eastAsia="Consolas" w:hAnsi="Consolas"/>
                <w:sz w:val="19"/>
                <w:szCs w:val="19"/>
              </w:rPr>
              <w:t xml:space="preserve">access_class</w:t>
            </w:r>
            <w:r>
              <w:t xml:space="preserve">, </w:t>
            </w:r>
            <w:r>
              <w:rPr>
                <w:rFonts w:ascii="Consolas" w:cs="Consolas" w:eastAsia="Consolas" w:hAnsi="Consolas"/>
                <w:sz w:val="19"/>
                <w:szCs w:val="19"/>
              </w:rPr>
              <w:t xml:space="preserve">road_at_village</w:t>
            </w:r>
            <w:r>
              <w:t xml:space="preserve">, and the caveats per row</w:t>
            </w:r>
          </w:p>
        </w:tc>
      </w:tr>
      <w:tr>
        <w:trPr>
          <w:tblHeader w:val="off"/>
        </w:trPr>
        <w:tc>
          <w:tcPr>
            <w:tcW w:type="dxa" w:w="2970"/>
            <w:tcMar>
              <w:top w:type="dxa" w:w="60"/>
              <w:left w:type="dxa" w:w="110"/>
              <w:bottom w:type="dxa" w:w="60"/>
              <w:right w:type="dxa" w:w="110"/>
            </w:tcMar>
          </w:tcPr>
          <w:p>
            <w:pPr>
              <w:spacing w:after="0" w:before="0"/>
            </w:pPr>
            <w:r>
              <w:rPr>
                <w:rFonts w:ascii="Consolas" w:cs="Consolas" w:eastAsia="Consolas" w:hAnsi="Consolas"/>
                <w:sz w:val="19"/>
                <w:szCs w:val="19"/>
              </w:rPr>
              <w:t xml:space="preserve">mca_service_areas.geojson</w:t>
            </w:r>
          </w:p>
        </w:tc>
        <w:tc>
          <w:tcPr>
            <w:tcW w:type="dxa" w:w="6056"/>
            <w:tcMar>
              <w:top w:type="dxa" w:w="60"/>
              <w:left w:type="dxa" w:w="110"/>
              <w:bottom w:type="dxa" w:w="60"/>
              <w:right w:type="dxa" w:w="110"/>
            </w:tcMar>
          </w:tcPr>
          <w:p>
            <w:pPr>
              <w:spacing w:after="0" w:before="0"/>
            </w:pPr>
            <w:r>
              <w:t xml:space="preserve">15 corridor polygons, 2/5/10 km road distance × the 5 road-served stops</w:t>
            </w:r>
          </w:p>
        </w:tc>
      </w:tr>
      <w:tr>
        <w:trPr>
          <w:tblHeader w:val="off"/>
        </w:trPr>
        <w:tc>
          <w:tcPr>
            <w:tcW w:type="dxa" w:w="2970"/>
            <w:tcMar>
              <w:top w:type="dxa" w:w="60"/>
              <w:left w:type="dxa" w:w="110"/>
              <w:bottom w:type="dxa" w:w="60"/>
              <w:right w:type="dxa" w:w="110"/>
            </w:tcMar>
          </w:tcPr>
          <w:p>
            <w:pPr>
              <w:spacing w:after="0" w:before="0"/>
            </w:pPr>
            <w:r>
              <w:rPr>
                <w:rFonts w:ascii="Consolas" w:cs="Consolas" w:eastAsia="Consolas" w:hAnsi="Consolas"/>
                <w:sz w:val="19"/>
                <w:szCs w:val="19"/>
              </w:rPr>
              <w:t xml:space="preserve">fig_mca_map.png</w:t>
            </w:r>
          </w:p>
        </w:tc>
        <w:tc>
          <w:tcPr>
            <w:tcW w:type="dxa" w:w="6056"/>
            <w:tcMar>
              <w:top w:type="dxa" w:w="60"/>
              <w:left w:type="dxa" w:w="110"/>
              <w:bottom w:type="dxa" w:w="60"/>
              <w:right w:type="dxa" w:w="110"/>
            </w:tcMar>
          </w:tcPr>
          <w:p>
            <w:pPr>
              <w:spacing w:after="0" w:before="0"/>
            </w:pPr>
            <w:r>
              <w:t xml:space="preserve">Figure A — the map</w:t>
            </w:r>
          </w:p>
        </w:tc>
      </w:tr>
      <w:tr>
        <w:trPr>
          <w:tblHeader w:val="off"/>
        </w:trPr>
        <w:tc>
          <w:tcPr>
            <w:tcW w:type="dxa" w:w="2970"/>
            <w:tcMar>
              <w:top w:type="dxa" w:w="60"/>
              <w:left w:type="dxa" w:w="110"/>
              <w:bottom w:type="dxa" w:w="60"/>
              <w:right w:type="dxa" w:w="110"/>
            </w:tcMar>
          </w:tcPr>
          <w:p>
            <w:pPr>
              <w:spacing w:after="0" w:before="0"/>
            </w:pPr>
            <w:r>
              <w:rPr>
                <w:rFonts w:ascii="Consolas" w:cs="Consolas" w:eastAsia="Consolas" w:hAnsi="Consolas"/>
                <w:sz w:val="19"/>
                <w:szCs w:val="19"/>
              </w:rPr>
              <w:t xml:space="preserve">fig_market_reach.png</w:t>
            </w:r>
          </w:p>
        </w:tc>
        <w:tc>
          <w:tcPr>
            <w:tcW w:type="dxa" w:w="6056"/>
            <w:tcMar>
              <w:top w:type="dxa" w:w="60"/>
              <w:left w:type="dxa" w:w="110"/>
              <w:bottom w:type="dxa" w:w="60"/>
              <w:right w:type="dxa" w:w="110"/>
            </w:tcMar>
          </w:tcPr>
          <w:p>
            <w:pPr>
              <w:spacing w:after="0" w:before="0"/>
            </w:pPr>
            <w:r>
              <w:t xml:space="preserve">Figure B — market reach</w:t>
            </w:r>
          </w:p>
        </w:tc>
      </w:tr>
      <w:tr>
        <w:trPr>
          <w:tblHeader w:val="off"/>
        </w:trPr>
        <w:tc>
          <w:tcPr>
            <w:tcW w:type="dxa" w:w="2970"/>
            <w:tcMar>
              <w:top w:type="dxa" w:w="60"/>
              <w:left w:type="dxa" w:w="110"/>
              <w:bottom w:type="dxa" w:w="60"/>
              <w:right w:type="dxa" w:w="110"/>
            </w:tcMar>
          </w:tcPr>
          <w:p>
            <w:pPr>
              <w:spacing w:after="0" w:before="0"/>
            </w:pPr>
            <w:r>
              <w:rPr>
                <w:rFonts w:ascii="Consolas" w:cs="Consolas" w:eastAsia="Consolas" w:hAnsi="Consolas"/>
                <w:sz w:val="19"/>
                <w:szCs w:val="19"/>
              </w:rPr>
              <w:t xml:space="preserve">fig_road_speed.png</w:t>
            </w:r>
          </w:p>
        </w:tc>
        <w:tc>
          <w:tcPr>
            <w:tcW w:type="dxa" w:w="6056"/>
            <w:tcMar>
              <w:top w:type="dxa" w:w="60"/>
              <w:left w:type="dxa" w:w="110"/>
              <w:bottom w:type="dxa" w:w="60"/>
              <w:right w:type="dxa" w:w="110"/>
            </w:tcMar>
          </w:tcPr>
          <w:p>
            <w:pPr>
              <w:spacing w:after="0" w:before="0"/>
            </w:pPr>
            <w:r>
              <w:t xml:space="preserve">Additional — measured road speed and its relation to terrain</w:t>
            </w:r>
          </w:p>
        </w:tc>
      </w:tr>
      <w:tr>
        <w:trPr>
          <w:tblHeader w:val="off"/>
        </w:trPr>
        <w:tc>
          <w:tcPr>
            <w:tcW w:type="dxa" w:w="2970"/>
            <w:tcMar>
              <w:top w:type="dxa" w:w="60"/>
              <w:left w:type="dxa" w:w="110"/>
              <w:bottom w:type="dxa" w:w="60"/>
              <w:right w:type="dxa" w:w="110"/>
            </w:tcMar>
          </w:tcPr>
          <w:p>
            <w:pPr>
              <w:spacing w:after="0" w:before="0"/>
            </w:pPr>
            <w:r>
              <w:rPr>
                <w:rFonts w:ascii="Consolas" w:cs="Consolas" w:eastAsia="Consolas" w:hAnsi="Consolas"/>
                <w:sz w:val="19"/>
                <w:szCs w:val="19"/>
              </w:rPr>
              <w:t xml:space="preserve">mca_road_speed.geojson</w:t>
            </w:r>
          </w:p>
        </w:tc>
        <w:tc>
          <w:tcPr>
            <w:tcW w:type="dxa" w:w="6056"/>
            <w:tcMar>
              <w:top w:type="dxa" w:w="60"/>
              <w:left w:type="dxa" w:w="110"/>
              <w:bottom w:type="dxa" w:w="60"/>
              <w:right w:type="dxa" w:w="110"/>
            </w:tcMar>
          </w:tcPr>
          <w:p>
            <w:pPr>
              <w:spacing w:after="0" w:before="0"/>
            </w:pPr>
            <w:r>
              <w:t xml:space="preserve">500 m chunks with speed, gradient, sinuosity and observation counts</w:t>
            </w:r>
          </w:p>
        </w:tc>
      </w:tr>
      <w:tr>
        <w:trPr>
          <w:tblHeader w:val="off"/>
        </w:trPr>
        <w:tc>
          <w:tcPr>
            <w:tcW w:type="dxa" w:w="2970"/>
            <w:tcMar>
              <w:top w:type="dxa" w:w="60"/>
              <w:left w:type="dxa" w:w="110"/>
              <w:bottom w:type="dxa" w:w="60"/>
              <w:right w:type="dxa" w:w="110"/>
            </w:tcMar>
          </w:tcPr>
          <w:p>
            <w:pPr>
              <w:spacing w:after="0" w:before="0"/>
            </w:pPr>
            <w:r>
              <w:rPr>
                <w:rFonts w:ascii="Consolas" w:cs="Consolas" w:eastAsia="Consolas" w:hAnsi="Consolas"/>
                <w:sz w:val="19"/>
                <w:szCs w:val="19"/>
              </w:rPr>
              <w:t xml:space="preserve">method.json</w:t>
            </w:r>
          </w:p>
        </w:tc>
        <w:tc>
          <w:tcPr>
            <w:tcW w:type="dxa" w:w="6056"/>
            <w:tcMar>
              <w:top w:type="dxa" w:w="60"/>
              <w:left w:type="dxa" w:w="110"/>
              <w:bottom w:type="dxa" w:w="60"/>
              <w:right w:type="dxa" w:w="110"/>
            </w:tcMar>
          </w:tcPr>
          <w:p>
            <w:pPr>
              <w:spacing w:after="0" w:before="0"/>
            </w:pPr>
            <w:r>
              <w:t xml:space="preserve">CRS, DEM, thresholds</w:t>
            </w:r>
          </w:p>
        </w:tc>
      </w:tr>
      <w:tr>
        <w:trPr>
          <w:tblHeader w:val="off"/>
        </w:trPr>
        <w:tc>
          <w:tcPr>
            <w:tcW w:type="dxa" w:w="2970"/>
            <w:tcMar>
              <w:top w:type="dxa" w:w="60"/>
              <w:left w:type="dxa" w:w="110"/>
              <w:bottom w:type="dxa" w:w="60"/>
              <w:right w:type="dxa" w:w="110"/>
            </w:tcMar>
          </w:tcPr>
          <w:p>
            <w:pPr>
              <w:spacing w:after="0" w:before="0"/>
            </w:pPr>
            <w:r>
              <w:rPr>
                <w:rFonts w:ascii="Consolas" w:cs="Consolas" w:eastAsia="Consolas" w:hAnsi="Consolas"/>
                <w:sz w:val="19"/>
                <w:szCs w:val="19"/>
              </w:rPr>
              <w:t xml:space="preserve">TRACK_CHECKLIST.md</w:t>
            </w:r>
          </w:p>
        </w:tc>
        <w:tc>
          <w:tcPr>
            <w:tcW w:type="dxa" w:w="6056"/>
            <w:tcMar>
              <w:top w:type="dxa" w:w="60"/>
              <w:left w:type="dxa" w:w="110"/>
              <w:bottom w:type="dxa" w:w="60"/>
              <w:right w:type="dxa" w:w="110"/>
            </w:tcMar>
          </w:tcPr>
          <w:p>
            <w:pPr>
              <w:spacing w:after="0" w:before="0"/>
            </w:pPr>
            <w:r>
              <w:t xml:space="preserve">the team's 80 planned routes, each leg marked recorded / partly / not recorded / place not located</w:t>
            </w:r>
          </w:p>
        </w:tc>
      </w:tr>
      <w:tr>
        <w:trPr>
          <w:tblHeader w:val="off"/>
        </w:trPr>
        <w:tc>
          <w:tcPr>
            <w:tcW w:type="dxa" w:w="2970"/>
            <w:tcMar>
              <w:top w:type="dxa" w:w="60"/>
              <w:left w:type="dxa" w:w="110"/>
              <w:bottom w:type="dxa" w:w="60"/>
              <w:right w:type="dxa" w:w="110"/>
            </w:tcMar>
          </w:tcPr>
          <w:p>
            <w:pPr>
              <w:spacing w:after="0" w:before="0"/>
            </w:pPr>
            <w:r>
              <w:rPr>
                <w:rFonts w:ascii="Consolas" w:cs="Consolas" w:eastAsia="Consolas" w:hAnsi="Consolas"/>
                <w:sz w:val="19"/>
                <w:szCs w:val="19"/>
              </w:rPr>
              <w:t xml:space="preserve">track_checklist.csv</w:t>
            </w:r>
          </w:p>
        </w:tc>
        <w:tc>
          <w:tcPr>
            <w:tcW w:type="dxa" w:w="6056"/>
            <w:tcMar>
              <w:top w:type="dxa" w:w="60"/>
              <w:left w:type="dxa" w:w="110"/>
              <w:bottom w:type="dxa" w:w="60"/>
              <w:right w:type="dxa" w:w="110"/>
            </w:tcMar>
          </w:tcPr>
          <w:p>
            <w:pPr>
              <w:spacing w:after="0" w:before="0"/>
            </w:pPr>
            <w:r>
              <w:t xml:space="preserve">the same, one row per leg, with the measurement behind every call</w:t>
            </w:r>
          </w:p>
        </w:tc>
      </w:tr>
      <w:tr>
        <w:trPr>
          <w:tblHeader w:val="off"/>
        </w:trPr>
        <w:tc>
          <w:tcPr>
            <w:tcW w:type="dxa" w:w="2970"/>
            <w:tcMar>
              <w:top w:type="dxa" w:w="60"/>
              <w:left w:type="dxa" w:w="110"/>
              <w:bottom w:type="dxa" w:w="60"/>
              <w:right w:type="dxa" w:w="110"/>
            </w:tcMar>
          </w:tcPr>
          <w:p>
            <w:pPr>
              <w:spacing w:after="0" w:before="0"/>
            </w:pPr>
            <w:r>
              <w:rPr>
                <w:rFonts w:ascii="Consolas" w:cs="Consolas" w:eastAsia="Consolas" w:hAnsi="Consolas"/>
                <w:sz w:val="19"/>
                <w:szCs w:val="19"/>
              </w:rPr>
              <w:t xml:space="preserve">unlocated_places.kml</w:t>
            </w:r>
          </w:p>
        </w:tc>
        <w:tc>
          <w:tcPr>
            <w:tcW w:type="dxa" w:w="6056"/>
            <w:tcMar>
              <w:top w:type="dxa" w:w="60"/>
              <w:left w:type="dxa" w:w="110"/>
              <w:bottom w:type="dxa" w:w="60"/>
              <w:right w:type="dxa" w:w="110"/>
            </w:tcMar>
          </w:tcPr>
          <w:p>
            <w:pPr>
              <w:spacing w:after="0" w:before="0"/>
            </w:pPr>
            <w:r>
              <w:t xml:space="preserve">a draggable pin per place we cannot find, over the known villages and the recorded tracks</w:t>
            </w:r>
          </w:p>
        </w:tc>
      </w:tr>
      <w:tr>
        <w:trPr>
          <w:tblHeader w:val="off"/>
        </w:trPr>
        <w:tc>
          <w:tcPr>
            <w:tcW w:type="dxa" w:w="2970"/>
            <w:tcMar>
              <w:top w:type="dxa" w:w="60"/>
              <w:left w:type="dxa" w:w="110"/>
              <w:bottom w:type="dxa" w:w="60"/>
              <w:right w:type="dxa" w:w="110"/>
            </w:tcMar>
          </w:tcPr>
          <w:p>
            <w:pPr>
              <w:spacing w:after="0" w:before="0"/>
            </w:pPr>
            <w:r>
              <w:rPr>
                <w:rFonts w:ascii="Consolas" w:cs="Consolas" w:eastAsia="Consolas" w:hAnsi="Consolas"/>
                <w:sz w:val="19"/>
                <w:szCs w:val="19"/>
              </w:rPr>
              <w:t xml:space="preserve">geocode_candidates.csv</w:t>
            </w:r>
          </w:p>
        </w:tc>
        <w:tc>
          <w:tcPr>
            <w:tcW w:type="dxa" w:w="6056"/>
            <w:tcMar>
              <w:top w:type="dxa" w:w="60"/>
              <w:left w:type="dxa" w:w="110"/>
              <w:bottom w:type="dxa" w:w="60"/>
              <w:right w:type="dxa" w:w="110"/>
            </w:tcMar>
          </w:tcPr>
          <w:p>
            <w:pPr>
              <w:spacing w:after="0" w:before="0"/>
            </w:pPr>
            <w:r>
              <w:t xml:space="preserve">every public-gazetteer hit considered for an unlocated place, with the division, feature class and distance that decided it</w:t>
            </w:r>
          </w:p>
        </w:tc>
      </w:tr>
    </w:tbl>
    <w:p>
      <w:pPr>
        <w:spacing w:after="160" w:before="0"/>
      </w:pPr>
    </w:p>
    <w:p>
      <w:pPr>
        <w:spacing w:after="140" w:before="0"/>
      </w:pPr>
      <w:r>
        <w:t xml:space="preserve">Positions the team placed by hand live in </w:t>
      </w:r>
      <w:r>
        <w:rPr>
          <w:rFonts w:ascii="Consolas" w:cs="Consolas" w:eastAsia="Consolas" w:hAnsi="Consolas"/>
          <w:sz w:val="19"/>
          <w:szCs w:val="19"/>
        </w:rPr>
        <w:t xml:space="preserve">data/reference/placed_by_team.csv</w:t>
      </w:r>
      <w:r>
        <w:t xml:space="preserve"> and are read ahead of everything else. Their comments are kept verbatim in </w:t>
      </w:r>
      <w:r>
        <w:rPr>
          <w:rFonts w:ascii="Consolas" w:cs="Consolas" w:eastAsia="Consolas" w:hAnsi="Consolas"/>
          <w:sz w:val="19"/>
          <w:szCs w:val="19"/>
        </w:rPr>
        <w:t xml:space="preserve">data/reference/field_comments.csv</w:t>
      </w:r>
      <w:r>
        <w:t xml:space="preserve">, positions they rejected in </w:t>
      </w:r>
      <w:r>
        <w:rPr>
          <w:rFonts w:ascii="Consolas" w:cs="Consolas" w:eastAsia="Consolas" w:hAnsi="Consolas"/>
          <w:sz w:val="19"/>
          <w:szCs w:val="19"/>
        </w:rPr>
        <w:t xml:space="preserve">data/reference/bad_positions.csv</w:t>
      </w:r>
      <w:r>
        <w:t xml:space="preserve">, and villages whose status has changed in </w:t>
      </w:r>
      <w:r>
        <w:rPr>
          <w:rFonts w:ascii="Consolas" w:cs="Consolas" w:eastAsia="Consolas" w:hAnsi="Consolas"/>
          <w:sz w:val="19"/>
          <w:szCs w:val="19"/>
        </w:rPr>
        <w:t xml:space="preserve">data/reference/village_status.csv</w:t>
      </w:r>
      <w:r>
        <w:t xml:space="preserve">.</w:t>
      </w:r>
    </w:p>
    <w:p>
      <w:pPr>
        <w:spacing w:after="140" w:before="0"/>
      </w:pPr>
      <w:r>
        <w:t xml:space="preserve">Scripts that produced them, in order: </w:t>
      </w:r>
      <w:r>
        <w:rPr>
          <w:rFonts w:ascii="Consolas" w:cs="Consolas" w:eastAsia="Consolas" w:hAnsi="Consolas"/>
          <w:sz w:val="19"/>
          <w:szCs w:val="19"/>
        </w:rPr>
        <w:t xml:space="preserve">classify_mode.py</w:t>
      </w:r>
      <w:r>
        <w:t xml:space="preserve"> → </w:t>
      </w:r>
      <w:r>
        <w:rPr>
          <w:rFonts w:ascii="Consolas" w:cs="Consolas" w:eastAsia="Consolas" w:hAnsi="Consolas"/>
          <w:sz w:val="19"/>
          <w:szCs w:val="19"/>
        </w:rPr>
        <w:t xml:space="preserve">build_access.py</w:t>
      </w:r>
      <w:r>
        <w:t xml:space="preserve"> → </w:t>
      </w:r>
      <w:r>
        <w:rPr>
          <w:rFonts w:ascii="Consolas" w:cs="Consolas" w:eastAsia="Consolas" w:hAnsi="Consolas"/>
          <w:sz w:val="19"/>
          <w:szCs w:val="19"/>
        </w:rPr>
        <w:t xml:space="preserve">make_access_figures.py</w:t>
      </w:r>
      <w:r>
        <w:t xml:space="preserve"> → </w:t>
      </w:r>
      <w:r>
        <w:rPr>
          <w:rFonts w:ascii="Consolas" w:cs="Consolas" w:eastAsia="Consolas" w:hAnsi="Consolas"/>
          <w:sz w:val="19"/>
          <w:szCs w:val="19"/>
        </w:rPr>
        <w:t xml:space="preserve">road_speed.py</w:t>
      </w:r>
    </w:p>
    <w:p>
      <w:pPr>
        <w:spacing w:after="140" w:before="0"/>
      </w:pPr>
      <w:r>
        <w:rPr>
          <w:rFonts w:ascii="Consolas" w:cs="Consolas" w:eastAsia="Consolas" w:hAnsi="Consolas"/>
          <w:sz w:val="19"/>
          <w:szCs w:val="19"/>
        </w:rPr>
        <w:t xml:space="preserve">cross_reference_tracks.py</w:t>
      </w:r>
      <w:r>
        <w:t xml:space="preserve"> produces the checklist and is independent of the access pipeline; it reuses that pipeline's graph noding and gap bridging. </w:t>
      </w:r>
      <w:r>
        <w:rPr>
          <w:rFonts w:ascii="Consolas" w:cs="Consolas" w:eastAsia="Consolas" w:hAnsi="Consolas"/>
          <w:sz w:val="19"/>
          <w:szCs w:val="19"/>
        </w:rPr>
        <w:t xml:space="preserve">make_unlocated_kml.py</w:t>
      </w:r>
      <w:r>
        <w:t xml:space="preserve"> writes the pin file and </w:t>
      </w:r>
      <w:r>
        <w:rPr>
          <w:rFonts w:ascii="Consolas" w:cs="Consolas" w:eastAsia="Consolas" w:hAnsi="Consolas"/>
          <w:sz w:val="19"/>
          <w:szCs w:val="19"/>
        </w:rPr>
        <w:t xml:space="preserve">geocode_unlocated.py</w:t>
      </w:r>
      <w:r>
        <w:t xml:space="preserve"> the gazetteer candidates; both read the checklist, so run it first.</w:t>
      </w:r>
    </w:p>
    <w:p>
      <w:pPr>
        <w:spacing w:after="140" w:before="0"/>
      </w:pPr>
      <w:r>
        <w:t xml:space="preserve">Field-knowledge overrides live in </w:t>
      </w:r>
      <w:r>
        <w:rPr>
          <w:rFonts w:ascii="Consolas" w:cs="Consolas" w:eastAsia="Consolas" w:hAnsi="Consolas"/>
          <w:sz w:val="19"/>
          <w:szCs w:val="19"/>
        </w:rPr>
        <w:t xml:space="preserve">data/access_overrides.csv</w:t>
      </w:r>
      <w:r>
        <w:t xml:space="preserve"> (stop access), </w:t>
      </w:r>
      <w:r>
        <w:rPr>
          <w:rFonts w:ascii="Consolas" w:cs="Consolas" w:eastAsia="Consolas" w:hAnsi="Consolas"/>
          <w:sz w:val="19"/>
          <w:szCs w:val="19"/>
        </w:rPr>
        <w:t xml:space="preserve">data/reference/confirmed_roads.csv</w:t>
      </w:r>
      <w:r>
        <w:t xml:space="preserve"> (individual segments confirmed driveable) and </w:t>
      </w:r>
      <w:r>
        <w:rPr>
          <w:rFonts w:ascii="Consolas" w:cs="Consolas" w:eastAsia="Consolas" w:hAnsi="Consolas"/>
          <w:sz w:val="19"/>
          <w:szCs w:val="19"/>
        </w:rPr>
        <w:t xml:space="preserve">data/reference/footpath_only_villages.csv</w:t>
      </w:r>
      <w:r>
        <w:t xml:space="preserve"> (villages with no road running into them). The planned list and its spelling reconciliation live in </w:t>
      </w:r>
      <w:r>
        <w:rPr>
          <w:rFonts w:ascii="Consolas" w:cs="Consolas" w:eastAsia="Consolas" w:hAnsi="Consolas"/>
          <w:sz w:val="19"/>
          <w:szCs w:val="19"/>
        </w:rPr>
        <w:t xml:space="preserve">data/reference/planned_tracks.csv</w:t>
      </w:r>
      <w:r>
        <w:t xml:space="preserve"> and </w:t>
      </w:r>
      <w:r>
        <w:rPr>
          <w:rFonts w:ascii="Consolas" w:cs="Consolas" w:eastAsia="Consolas" w:hAnsi="Consolas"/>
          <w:sz w:val="19"/>
          <w:szCs w:val="19"/>
        </w:rPr>
        <w:t xml:space="preserve">data/reference/place_aliases.csv</w:t>
      </w:r>
      <w:r>
        <w:t xml:space="preserve">.</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lvl w:ilvl="1" w:tentative="1">
      <w:start w:val="1"/>
      <w:numFmt w:val="bullet"/>
      <w:lvlText w:val="◦"/>
      <w:lvlJc w:val="left"/>
      <w:pPr>
        <w:ind w:left="900" w:hanging="260"/>
      </w:pPr>
    </w:lvl>
    <w:lvl w:ilvl="2" w:tentative="1">
      <w:start w:val="1"/>
      <w:numFmt w:val="bullet"/>
      <w:lvlText w:val="▪"/>
      <w:lvlJc w:val="left"/>
      <w:pPr>
        <w:ind w:left="14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4E79"/>
      <w:sz w:val="32"/>
      <w:szCs w:val="32"/>
    </w:rPr>
  </w:style>
  <w:style w:type="paragraph" w:styleId="Heading2">
    <w:name w:val="Heading 2"/>
    <w:basedOn w:val="Normal"/>
    <w:next w:val="Normal"/>
    <w:qFormat/>
    <w:rPr>
      <w:rFonts w:ascii="Calibri" w:cs="Calibri" w:eastAsia="Calibri" w:hAnsi="Calibri"/>
      <w:b/>
      <w:bCs/>
      <w:color w:val="1F4E79"/>
      <w:sz w:val="26"/>
      <w:szCs w:val="26"/>
    </w:rPr>
  </w:style>
  <w:style w:type="paragraph" w:styleId="Heading3">
    <w:name w:val="Heading 3"/>
    <w:basedOn w:val="Normal"/>
    <w:next w:val="Normal"/>
    <w:qFormat/>
    <w:rPr>
      <w:rFonts w:ascii="Calibri" w:cs="Calibri" w:eastAsia="Calibri" w:hAnsi="Calibri"/>
      <w:b/>
      <w:bCs/>
      <w:color w:val="2E4A63"/>
      <w:sz w:val="23"/>
      <w:szCs w:val="23"/>
    </w:rPr>
  </w:style>
  <w:style w:type="paragraph" w:styleId="Heading4">
    <w:name w:val="Heading 4"/>
    <w:basedOn w:val="Normal"/>
    <w:next w:val="Normal"/>
    <w:qFormat/>
    <w:rPr>
      <w:rFonts w:ascii="Calibri" w:cs="Calibri" w:eastAsia="Calibri" w:hAnsi="Calibri"/>
      <w:b/>
      <w:bCs/>
      <w:color w:val="2E4A63"/>
      <w:sz w:val="21"/>
      <w:szCs w:val="21"/>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Managalas market access — method, sources and what to be careful of</dc:title>
  <dc:creator>Managalas Conservation Area track mapping</dc:creator>
  <dc:description>Managalas Conservation Area · method, sources and cautions · last updated 4 October 2026</dc:description>
  <cp:lastModifiedBy>Un-named</cp:lastModifiedBy>
  <cp:revision>1</cp:revision>
  <dcterms:created xsi:type="dcterms:W3CDTF">2026-10-10T06:34:26.683Z</dcterms:created>
  <dcterms:modified xsi:type="dcterms:W3CDTF">2026-10-10T06:34:26.683Z</dcterms:modified>
</cp:coreProperties>
</file>

<file path=docProps/custom.xml><?xml version="1.0" encoding="utf-8"?>
<Properties xmlns="http://schemas.openxmlformats.org/officeDocument/2006/custom-properties" xmlns:vt="http://schemas.openxmlformats.org/officeDocument/2006/docPropsVTypes"/>
</file>