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5558"/>
        <w:gridCol w:w="1664"/>
      </w:tblGrid>
      <w:tr w:rsidR="003C4B31" w14:paraId="4ACB232D" w14:textId="77777777" w:rsidTr="00323449">
        <w:trPr>
          <w:trHeight w:val="1650"/>
        </w:trPr>
        <w:tc>
          <w:tcPr>
            <w:tcW w:w="1664" w:type="dxa"/>
            <w:vAlign w:val="center"/>
          </w:tcPr>
          <w:p w14:paraId="35A2534C" w14:textId="77777777" w:rsidR="003C4B31" w:rsidRDefault="003C4B31" w:rsidP="00646287">
            <w:pPr>
              <w:jc w:val="center"/>
            </w:pPr>
            <w:bookmarkStart w:id="0" w:name="_Hlk45220092"/>
            <w:r>
              <w:rPr>
                <w:noProof/>
              </w:rPr>
              <w:drawing>
                <wp:inline distT="0" distB="0" distL="0" distR="0" wp14:anchorId="3D592A31" wp14:editId="20B47C42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6" w:type="dxa"/>
            <w:vAlign w:val="center"/>
          </w:tcPr>
          <w:p w14:paraId="6AE59645" w14:textId="77777777" w:rsidR="003C4B31" w:rsidRDefault="003C4B31" w:rsidP="006462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0FBD61" wp14:editId="53BD2D96">
                  <wp:extent cx="3392681" cy="827405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002" cy="82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  <w:vAlign w:val="center"/>
          </w:tcPr>
          <w:p w14:paraId="3D5D9934" w14:textId="10613801" w:rsidR="003C4B31" w:rsidRDefault="004F0055" w:rsidP="0064628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AE283F" wp14:editId="01F44A40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-113665</wp:posOffset>
                  </wp:positionV>
                  <wp:extent cx="883285" cy="638175"/>
                  <wp:effectExtent l="0" t="0" r="0" b="9525"/>
                  <wp:wrapNone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285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E115388" w14:textId="77777777" w:rsidR="003C4B31" w:rsidRDefault="003C4B31" w:rsidP="003C4B31"/>
    <w:p w14:paraId="29BE6E9C" w14:textId="1B8AB700" w:rsidR="003C4B31" w:rsidRDefault="003C4B31" w:rsidP="003C4B31"/>
    <w:p w14:paraId="339B36DE" w14:textId="77777777" w:rsidR="003C4B31" w:rsidRDefault="003C4B31" w:rsidP="003C4B31"/>
    <w:p w14:paraId="09A62739" w14:textId="20E2C2CC" w:rsidR="003C4B31" w:rsidRDefault="00815F84" w:rsidP="003C4B3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Cooking </w:t>
      </w:r>
      <w:r w:rsidR="00187A0A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sugar rocket grain </w:t>
      </w:r>
      <w:r w:rsidR="007F4ED9">
        <w:rPr>
          <w:rFonts w:asciiTheme="majorHAnsi" w:hAnsiTheme="majorHAnsi" w:cstheme="majorHAnsi"/>
          <w:b/>
          <w:bCs/>
          <w:sz w:val="40"/>
          <w:szCs w:val="40"/>
          <w:lang w:val="en-US"/>
        </w:rPr>
        <w:t>safety rules</w:t>
      </w:r>
    </w:p>
    <w:p w14:paraId="0258A9E3" w14:textId="5E4DF138" w:rsidR="003C4B31" w:rsidRPr="00A5603B" w:rsidRDefault="003C4B31" w:rsidP="00A5603B">
      <w:pPr>
        <w:jc w:val="both"/>
        <w:rPr>
          <w:rFonts w:cstheme="minorHAnsi"/>
          <w:sz w:val="28"/>
          <w:szCs w:val="28"/>
          <w:lang w:val="en-US"/>
        </w:rPr>
      </w:pPr>
    </w:p>
    <w:bookmarkEnd w:id="0"/>
    <w:p w14:paraId="3D1BA305" w14:textId="6849C3C4" w:rsidR="005E695C" w:rsidRDefault="00A02FE9" w:rsidP="005E695C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A02FE9">
        <w:rPr>
          <w:rFonts w:cstheme="minorHAnsi"/>
          <w:sz w:val="28"/>
          <w:szCs w:val="28"/>
          <w:lang w:val="en-US"/>
        </w:rPr>
        <w:t>Keep your workspace clean.</w:t>
      </w:r>
    </w:p>
    <w:p w14:paraId="70E824F2" w14:textId="77777777" w:rsidR="005E695C" w:rsidRDefault="005E695C" w:rsidP="005E695C">
      <w:pPr>
        <w:pStyle w:val="Akapitzlist"/>
        <w:rPr>
          <w:rFonts w:cstheme="minorHAnsi"/>
          <w:sz w:val="28"/>
          <w:szCs w:val="28"/>
          <w:lang w:val="en-US"/>
        </w:rPr>
      </w:pPr>
    </w:p>
    <w:p w14:paraId="441F84D8" w14:textId="44C256ED" w:rsidR="00191A11" w:rsidRPr="005E695C" w:rsidRDefault="005E695C" w:rsidP="005E695C">
      <w:pPr>
        <w:pStyle w:val="Akapitzlist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Have a</w:t>
      </w:r>
      <w:r w:rsidRPr="005E695C">
        <w:rPr>
          <w:rFonts w:cstheme="minorHAnsi"/>
          <w:sz w:val="28"/>
          <w:szCs w:val="28"/>
          <w:lang w:val="en-US"/>
        </w:rPr>
        <w:t xml:space="preserve"> fire extinguisher nearby</w:t>
      </w:r>
      <w:r>
        <w:rPr>
          <w:rFonts w:cstheme="minorHAnsi"/>
          <w:sz w:val="28"/>
          <w:szCs w:val="28"/>
          <w:lang w:val="en-US"/>
        </w:rPr>
        <w:t>.</w:t>
      </w:r>
      <w:r w:rsidR="00191A11" w:rsidRPr="005E695C">
        <w:rPr>
          <w:rFonts w:cstheme="minorHAnsi"/>
          <w:sz w:val="28"/>
          <w:szCs w:val="28"/>
          <w:lang w:val="en-US"/>
        </w:rPr>
        <w:br/>
      </w:r>
    </w:p>
    <w:p w14:paraId="08382D83" w14:textId="09691F34" w:rsidR="00191A11" w:rsidRDefault="00191A11" w:rsidP="00191A11">
      <w:pPr>
        <w:pStyle w:val="Akapitzlist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Wear </w:t>
      </w:r>
      <w:r w:rsidR="009E406C">
        <w:rPr>
          <w:rFonts w:cstheme="minorHAnsi"/>
          <w:sz w:val="28"/>
          <w:szCs w:val="28"/>
          <w:lang w:val="en-US"/>
        </w:rPr>
        <w:t>a full protective gear (</w:t>
      </w:r>
      <w:r w:rsidR="009E406C" w:rsidRPr="009E406C">
        <w:rPr>
          <w:rFonts w:cstheme="minorHAnsi"/>
          <w:sz w:val="28"/>
          <w:szCs w:val="28"/>
          <w:lang w:val="en-US"/>
        </w:rPr>
        <w:t>leather gloves, flame-proof jacket, and complete face shield</w:t>
      </w:r>
      <w:r w:rsidR="009E406C">
        <w:rPr>
          <w:rFonts w:cstheme="minorHAnsi"/>
          <w:sz w:val="28"/>
          <w:szCs w:val="28"/>
          <w:lang w:val="en-US"/>
        </w:rPr>
        <w:t xml:space="preserve">) </w:t>
      </w:r>
      <w:r>
        <w:rPr>
          <w:rFonts w:cstheme="minorHAnsi"/>
          <w:sz w:val="28"/>
          <w:szCs w:val="28"/>
          <w:lang w:val="en-US"/>
        </w:rPr>
        <w:t xml:space="preserve">while </w:t>
      </w:r>
      <w:r w:rsidR="009E406C">
        <w:rPr>
          <w:rFonts w:cstheme="minorHAnsi"/>
          <w:sz w:val="28"/>
          <w:szCs w:val="28"/>
          <w:lang w:val="en-US"/>
        </w:rPr>
        <w:t>cooking and casting a carmel</w:t>
      </w:r>
      <w:r>
        <w:rPr>
          <w:rFonts w:cstheme="minorHAnsi"/>
          <w:sz w:val="28"/>
          <w:szCs w:val="28"/>
          <w:lang w:val="en-US"/>
        </w:rPr>
        <w:t>.</w:t>
      </w:r>
    </w:p>
    <w:p w14:paraId="6E36A24D" w14:textId="77777777" w:rsidR="00191A11" w:rsidRPr="00AF58A8" w:rsidRDefault="00191A11" w:rsidP="00191A11">
      <w:pPr>
        <w:pStyle w:val="Akapitzlist"/>
        <w:rPr>
          <w:rFonts w:cstheme="minorHAnsi"/>
          <w:sz w:val="28"/>
          <w:szCs w:val="28"/>
          <w:lang w:val="en-US"/>
        </w:rPr>
      </w:pPr>
    </w:p>
    <w:p w14:paraId="7241BE11" w14:textId="1C3D8ACA" w:rsidR="009E406C" w:rsidRDefault="00191A11" w:rsidP="009E406C">
      <w:pPr>
        <w:pStyle w:val="Akapitzlist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9E406C">
        <w:rPr>
          <w:rFonts w:cstheme="minorHAnsi"/>
          <w:sz w:val="28"/>
          <w:szCs w:val="28"/>
          <w:lang w:val="en-US"/>
        </w:rPr>
        <w:t xml:space="preserve">Do not inhale a </w:t>
      </w:r>
      <w:r w:rsidR="009E406C" w:rsidRPr="009E406C">
        <w:rPr>
          <w:rFonts w:cstheme="minorHAnsi"/>
          <w:sz w:val="28"/>
          <w:szCs w:val="28"/>
          <w:lang w:val="en-US"/>
        </w:rPr>
        <w:t>potassium nitrate</w:t>
      </w:r>
      <w:r w:rsidRPr="009E406C">
        <w:rPr>
          <w:rFonts w:cstheme="minorHAnsi"/>
          <w:sz w:val="28"/>
          <w:szCs w:val="28"/>
          <w:lang w:val="en-US"/>
        </w:rPr>
        <w:t xml:space="preserve"> or vapor, as it may be toxic.</w:t>
      </w:r>
    </w:p>
    <w:p w14:paraId="41BE6E4B" w14:textId="77777777" w:rsidR="009E406C" w:rsidRPr="009E406C" w:rsidRDefault="009E406C" w:rsidP="009E406C">
      <w:pPr>
        <w:pStyle w:val="Akapitzlist"/>
        <w:rPr>
          <w:rFonts w:cstheme="minorHAnsi"/>
          <w:sz w:val="28"/>
          <w:szCs w:val="28"/>
          <w:lang w:val="en-US"/>
        </w:rPr>
      </w:pPr>
    </w:p>
    <w:p w14:paraId="5541F64D" w14:textId="532DFA8C" w:rsidR="00526E76" w:rsidRDefault="001B0F46" w:rsidP="00526E76">
      <w:pPr>
        <w:pStyle w:val="Akapitzlist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Every activity with </w:t>
      </w:r>
      <w:r w:rsidR="00CE60CA">
        <w:rPr>
          <w:rFonts w:cstheme="minorHAnsi"/>
          <w:sz w:val="28"/>
          <w:szCs w:val="28"/>
          <w:lang w:val="en-US"/>
        </w:rPr>
        <w:t>explosives</w:t>
      </w:r>
      <w:r>
        <w:rPr>
          <w:rFonts w:cstheme="minorHAnsi"/>
          <w:sz w:val="28"/>
          <w:szCs w:val="28"/>
          <w:lang w:val="en-US"/>
        </w:rPr>
        <w:t xml:space="preserve"> requires special caution. Nobody shall approach th</w:t>
      </w:r>
      <w:r w:rsidR="00CE60CA">
        <w:rPr>
          <w:rFonts w:cstheme="minorHAnsi"/>
          <w:sz w:val="28"/>
          <w:szCs w:val="28"/>
          <w:lang w:val="en-US"/>
        </w:rPr>
        <w:t>em</w:t>
      </w:r>
      <w:r>
        <w:rPr>
          <w:rFonts w:cstheme="minorHAnsi"/>
          <w:sz w:val="28"/>
          <w:szCs w:val="28"/>
          <w:lang w:val="en-US"/>
        </w:rPr>
        <w:t xml:space="preserve"> without respecting following safety rules.</w:t>
      </w:r>
    </w:p>
    <w:p w14:paraId="6DAE5F65" w14:textId="77777777" w:rsidR="001B0F46" w:rsidRPr="001B0F46" w:rsidRDefault="001B0F46" w:rsidP="001B0F46">
      <w:pPr>
        <w:pStyle w:val="Akapitzlist"/>
        <w:rPr>
          <w:rFonts w:cstheme="minorHAnsi"/>
          <w:sz w:val="28"/>
          <w:szCs w:val="28"/>
          <w:lang w:val="en-US"/>
        </w:rPr>
      </w:pPr>
    </w:p>
    <w:p w14:paraId="06F89517" w14:textId="7F678107" w:rsidR="00815F84" w:rsidRPr="00815F84" w:rsidRDefault="001B0F46" w:rsidP="00815F84">
      <w:pPr>
        <w:pStyle w:val="Akapitzlist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Always make sure, that there are no potential </w:t>
      </w:r>
      <w:r w:rsidR="00613D7C">
        <w:rPr>
          <w:rFonts w:cstheme="minorHAnsi"/>
          <w:sz w:val="28"/>
          <w:szCs w:val="28"/>
          <w:lang w:val="en-US"/>
        </w:rPr>
        <w:t xml:space="preserve">heat, </w:t>
      </w:r>
      <w:r>
        <w:rPr>
          <w:rFonts w:cstheme="minorHAnsi"/>
          <w:sz w:val="28"/>
          <w:szCs w:val="28"/>
          <w:lang w:val="en-US"/>
        </w:rPr>
        <w:t xml:space="preserve">fire or spark source near the explosives. </w:t>
      </w:r>
      <w:r w:rsidR="00AF53BB">
        <w:rPr>
          <w:rFonts w:cstheme="minorHAnsi"/>
          <w:sz w:val="28"/>
          <w:szCs w:val="28"/>
          <w:lang w:val="en-US"/>
        </w:rPr>
        <w:t>Avoid impact, friction</w:t>
      </w:r>
      <w:r w:rsidR="009E406C">
        <w:rPr>
          <w:rFonts w:cstheme="minorHAnsi"/>
          <w:sz w:val="28"/>
          <w:szCs w:val="28"/>
          <w:lang w:val="en-US"/>
        </w:rPr>
        <w:t>, electricity</w:t>
      </w:r>
      <w:r w:rsidR="00AF53BB">
        <w:rPr>
          <w:rFonts w:cstheme="minorHAnsi"/>
          <w:sz w:val="28"/>
          <w:szCs w:val="28"/>
          <w:lang w:val="en-US"/>
        </w:rPr>
        <w:t>.</w:t>
      </w:r>
    </w:p>
    <w:p w14:paraId="555DB514" w14:textId="77777777" w:rsidR="00815F84" w:rsidRPr="00815F84" w:rsidRDefault="00815F84" w:rsidP="00815F84">
      <w:pPr>
        <w:pStyle w:val="Akapitzlist"/>
        <w:jc w:val="both"/>
        <w:rPr>
          <w:rFonts w:cstheme="minorHAnsi"/>
          <w:sz w:val="28"/>
          <w:szCs w:val="28"/>
          <w:lang w:val="en-US"/>
        </w:rPr>
      </w:pPr>
    </w:p>
    <w:p w14:paraId="77B68AB9" w14:textId="3508EB3B" w:rsidR="00E75D11" w:rsidRDefault="00AF53BB" w:rsidP="00526E76">
      <w:pPr>
        <w:pStyle w:val="Akapitzlist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Use only non-spark producing tools.</w:t>
      </w:r>
    </w:p>
    <w:p w14:paraId="34968EF4" w14:textId="77777777" w:rsidR="00AF53BB" w:rsidRPr="00AF53BB" w:rsidRDefault="00AF53BB" w:rsidP="00AF53BB">
      <w:pPr>
        <w:pStyle w:val="Akapitzlist"/>
        <w:rPr>
          <w:rFonts w:cstheme="minorHAnsi"/>
          <w:sz w:val="28"/>
          <w:szCs w:val="28"/>
          <w:lang w:val="en-US"/>
        </w:rPr>
      </w:pPr>
    </w:p>
    <w:p w14:paraId="611E8C33" w14:textId="5EB1FBCE" w:rsidR="00C97F91" w:rsidRDefault="002A4B05" w:rsidP="00C97F91">
      <w:pPr>
        <w:pStyle w:val="Akapitzlist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Any spilled powder shall be secured.</w:t>
      </w:r>
    </w:p>
    <w:p w14:paraId="7F036B62" w14:textId="77777777" w:rsidR="009E406C" w:rsidRPr="009E406C" w:rsidRDefault="009E406C" w:rsidP="009E406C">
      <w:pPr>
        <w:pStyle w:val="Akapitzlist"/>
        <w:rPr>
          <w:rFonts w:cstheme="minorHAnsi"/>
          <w:sz w:val="28"/>
          <w:szCs w:val="28"/>
          <w:lang w:val="en-US"/>
        </w:rPr>
      </w:pPr>
    </w:p>
    <w:p w14:paraId="6D15F921" w14:textId="75AF3A09" w:rsidR="009E406C" w:rsidRDefault="009E406C" w:rsidP="009E406C">
      <w:pPr>
        <w:pStyle w:val="Akapitzlist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Since</w:t>
      </w:r>
      <w:r w:rsidRPr="009E406C">
        <w:rPr>
          <w:rFonts w:cstheme="minorHAnsi"/>
          <w:sz w:val="28"/>
          <w:szCs w:val="28"/>
          <w:lang w:val="en-US"/>
        </w:rPr>
        <w:t xml:space="preserve"> the two constituents are blended together, the powdered mixture should be handled with due care and kept in a closed container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9E406C">
        <w:rPr>
          <w:rFonts w:cstheme="minorHAnsi"/>
          <w:sz w:val="28"/>
          <w:szCs w:val="28"/>
          <w:lang w:val="en-US"/>
        </w:rPr>
        <w:t>until ready to be cooked</w:t>
      </w:r>
      <w:r>
        <w:rPr>
          <w:rFonts w:cstheme="minorHAnsi"/>
          <w:sz w:val="28"/>
          <w:szCs w:val="28"/>
          <w:lang w:val="en-US"/>
        </w:rPr>
        <w:t>.</w:t>
      </w:r>
    </w:p>
    <w:p w14:paraId="16ECC101" w14:textId="77777777" w:rsidR="009E406C" w:rsidRPr="009E406C" w:rsidRDefault="009E406C" w:rsidP="009E406C">
      <w:pPr>
        <w:pStyle w:val="Akapitzlist"/>
        <w:rPr>
          <w:rFonts w:cstheme="minorHAnsi"/>
          <w:sz w:val="28"/>
          <w:szCs w:val="28"/>
          <w:lang w:val="en-US"/>
        </w:rPr>
      </w:pPr>
    </w:p>
    <w:p w14:paraId="5E5250A5" w14:textId="242A9C29" w:rsidR="009E406C" w:rsidRDefault="005E695C" w:rsidP="009E406C">
      <w:pPr>
        <w:pStyle w:val="Akapitzlist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="009E406C" w:rsidRPr="009E406C">
        <w:rPr>
          <w:rFonts w:cstheme="minorHAnsi"/>
          <w:sz w:val="28"/>
          <w:szCs w:val="28"/>
          <w:lang w:val="en-US"/>
        </w:rPr>
        <w:t>Heating the propellant mixture must only be done using a thermostatically controlled heating vessel</w:t>
      </w:r>
      <w:r w:rsidR="009E406C">
        <w:rPr>
          <w:rFonts w:cstheme="minorHAnsi"/>
          <w:sz w:val="28"/>
          <w:szCs w:val="28"/>
          <w:lang w:val="en-US"/>
        </w:rPr>
        <w:t>.</w:t>
      </w:r>
    </w:p>
    <w:p w14:paraId="55DBB710" w14:textId="77777777" w:rsidR="009E406C" w:rsidRPr="009E406C" w:rsidRDefault="009E406C" w:rsidP="009E406C">
      <w:pPr>
        <w:pStyle w:val="Akapitzlist"/>
        <w:rPr>
          <w:rFonts w:cstheme="minorHAnsi"/>
          <w:sz w:val="28"/>
          <w:szCs w:val="28"/>
          <w:lang w:val="en-US"/>
        </w:rPr>
      </w:pPr>
    </w:p>
    <w:p w14:paraId="129E16C1" w14:textId="656D10CE" w:rsidR="009E406C" w:rsidRPr="009E406C" w:rsidRDefault="005E695C" w:rsidP="009E406C">
      <w:pPr>
        <w:pStyle w:val="Akapitzlist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</w:t>
      </w:r>
      <w:r w:rsidRPr="005E695C">
        <w:rPr>
          <w:rFonts w:cstheme="minorHAnsi"/>
          <w:sz w:val="28"/>
          <w:szCs w:val="28"/>
          <w:lang w:val="en-US"/>
        </w:rPr>
        <w:t xml:space="preserve">Discard any left-over, unused or unsuitable </w:t>
      </w:r>
      <w:r>
        <w:rPr>
          <w:rFonts w:cstheme="minorHAnsi"/>
          <w:sz w:val="28"/>
          <w:szCs w:val="28"/>
          <w:lang w:val="en-US"/>
        </w:rPr>
        <w:t>carmel</w:t>
      </w:r>
      <w:r w:rsidRPr="005E695C">
        <w:rPr>
          <w:rFonts w:cstheme="minorHAnsi"/>
          <w:sz w:val="28"/>
          <w:szCs w:val="28"/>
          <w:lang w:val="en-US"/>
        </w:rPr>
        <w:t xml:space="preserve"> by dissolving in hot water</w:t>
      </w:r>
      <w:r>
        <w:rPr>
          <w:rFonts w:cstheme="minorHAnsi"/>
          <w:sz w:val="28"/>
          <w:szCs w:val="28"/>
          <w:lang w:val="en-US"/>
        </w:rPr>
        <w:t>.</w:t>
      </w:r>
    </w:p>
    <w:p w14:paraId="3AFA8D4B" w14:textId="77777777" w:rsidR="00815F84" w:rsidRPr="00815F84" w:rsidRDefault="00815F84" w:rsidP="00815F84">
      <w:pPr>
        <w:pStyle w:val="Akapitzlist"/>
        <w:rPr>
          <w:rFonts w:cstheme="minorHAnsi"/>
          <w:sz w:val="28"/>
          <w:szCs w:val="28"/>
          <w:lang w:val="en-US"/>
        </w:rPr>
      </w:pPr>
    </w:p>
    <w:p w14:paraId="7FAD6B4E" w14:textId="77777777" w:rsidR="00815F84" w:rsidRPr="00815F84" w:rsidRDefault="00815F84" w:rsidP="00815F84">
      <w:pPr>
        <w:jc w:val="both"/>
        <w:rPr>
          <w:rFonts w:cstheme="minorHAnsi"/>
          <w:sz w:val="28"/>
          <w:szCs w:val="28"/>
          <w:lang w:val="en-US"/>
        </w:rPr>
      </w:pPr>
    </w:p>
    <w:p w14:paraId="06CECAF6" w14:textId="347A9BA6" w:rsidR="00A5244F" w:rsidRPr="00C97F91" w:rsidRDefault="00A5244F" w:rsidP="009E406C">
      <w:pPr>
        <w:pStyle w:val="Akapitzlist"/>
        <w:jc w:val="both"/>
        <w:rPr>
          <w:rFonts w:cstheme="minorHAnsi"/>
          <w:sz w:val="28"/>
          <w:szCs w:val="28"/>
          <w:lang w:val="en-US"/>
        </w:rPr>
      </w:pPr>
    </w:p>
    <w:sectPr w:rsidR="00A5244F" w:rsidRPr="00C97F91">
      <w:headerReference w:type="even" r:id="rId11"/>
      <w:footerReference w:type="even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0CFBF" w14:textId="77777777" w:rsidR="004B58CD" w:rsidRDefault="004B58CD" w:rsidP="003C4B31">
      <w:pPr>
        <w:spacing w:after="0" w:line="240" w:lineRule="auto"/>
      </w:pPr>
      <w:r>
        <w:separator/>
      </w:r>
    </w:p>
  </w:endnote>
  <w:endnote w:type="continuationSeparator" w:id="0">
    <w:p w14:paraId="5C52B504" w14:textId="77777777" w:rsidR="004B58CD" w:rsidRDefault="004B58CD" w:rsidP="003C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-Siatka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526E76" w:rsidRPr="00E62C77" w14:paraId="595E6FB4" w14:textId="77777777" w:rsidTr="00646287">
      <w:trPr>
        <w:trHeight w:val="547"/>
      </w:trPr>
      <w:tc>
        <w:tcPr>
          <w:tcW w:w="3248" w:type="dxa"/>
        </w:tcPr>
        <w:p w14:paraId="1FE23D85" w14:textId="77777777" w:rsidR="00526E76" w:rsidRPr="00C50778" w:rsidRDefault="00526E76" w:rsidP="00646287">
          <w:pPr>
            <w:pStyle w:val="Stopka"/>
            <w:jc w:val="both"/>
            <w:rPr>
              <w:color w:val="AEAAAA" w:themeColor="background2" w:themeShade="BF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 contents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can only be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used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by associated members and authorized individuals.</w:t>
          </w:r>
        </w:p>
      </w:tc>
      <w:tc>
        <w:tcPr>
          <w:tcW w:w="3249" w:type="dxa"/>
        </w:tcPr>
        <w:p w14:paraId="455EDECC" w14:textId="77777777" w:rsidR="00526E76" w:rsidRPr="00C50778" w:rsidRDefault="00526E76" w:rsidP="00646287">
          <w:pPr>
            <w:pStyle w:val="Stopka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63961CE3" w14:textId="77777777" w:rsidR="00526E76" w:rsidRPr="00E62C77" w:rsidRDefault="00526E76" w:rsidP="00646287">
          <w:pPr>
            <w:pStyle w:val="Stopka"/>
            <w:jc w:val="right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E62C77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1273825743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0DF1612" w14:textId="77777777" w:rsidR="00526E76" w:rsidRPr="00E62C77" w:rsidRDefault="00526E76" w:rsidP="00646287">
              <w:pPr>
                <w:pStyle w:val="Stopka"/>
                <w:jc w:val="right"/>
                <w:rPr>
                  <w:color w:val="D0CECE" w:themeColor="background2" w:themeShade="E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 xml:space="preserve">     </w:t>
              </w:r>
            </w:p>
          </w:sdtContent>
        </w:sdt>
      </w:tc>
    </w:tr>
  </w:tbl>
  <w:p w14:paraId="16F02AF4" w14:textId="77777777" w:rsidR="00526E76" w:rsidRPr="00E62C77" w:rsidRDefault="00526E76">
    <w:pPr>
      <w:pStyle w:val="Stopka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C2952" w14:textId="77777777" w:rsidR="004B58CD" w:rsidRDefault="004B58CD" w:rsidP="003C4B31">
      <w:pPr>
        <w:spacing w:after="0" w:line="240" w:lineRule="auto"/>
      </w:pPr>
      <w:r>
        <w:separator/>
      </w:r>
    </w:p>
  </w:footnote>
  <w:footnote w:type="continuationSeparator" w:id="0">
    <w:p w14:paraId="74E13EF2" w14:textId="77777777" w:rsidR="004B58CD" w:rsidRDefault="004B58CD" w:rsidP="003C4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63"/>
      <w:gridCol w:w="373"/>
      <w:gridCol w:w="2404"/>
      <w:gridCol w:w="1550"/>
      <w:gridCol w:w="1722"/>
      <w:gridCol w:w="1560"/>
    </w:tblGrid>
    <w:tr w:rsidR="00526E76" w14:paraId="51E5EC96" w14:textId="77777777" w:rsidTr="00646287">
      <w:trPr>
        <w:jc w:val="center"/>
      </w:trPr>
      <w:tc>
        <w:tcPr>
          <w:tcW w:w="1597" w:type="dxa"/>
        </w:tcPr>
        <w:p w14:paraId="6CBF8239" w14:textId="77777777" w:rsidR="00526E76" w:rsidRDefault="00526E76" w:rsidP="00646287">
          <w:pPr>
            <w:pStyle w:val="Nagwek"/>
          </w:pPr>
        </w:p>
      </w:tc>
      <w:tc>
        <w:tcPr>
          <w:tcW w:w="383" w:type="dxa"/>
        </w:tcPr>
        <w:p w14:paraId="09F3A4C5" w14:textId="77777777" w:rsidR="00526E76" w:rsidRDefault="00526E76" w:rsidP="00646287">
          <w:pPr>
            <w:pStyle w:val="Nagwek"/>
          </w:pPr>
        </w:p>
      </w:tc>
      <w:tc>
        <w:tcPr>
          <w:tcW w:w="2812" w:type="dxa"/>
        </w:tcPr>
        <w:p w14:paraId="6304C7F2" w14:textId="77777777" w:rsidR="00526E76" w:rsidRDefault="00526E76" w:rsidP="00646287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49777976" w14:textId="77777777" w:rsidR="00526E76" w:rsidRDefault="00526E76" w:rsidP="00646287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4F52F4F" wp14:editId="7D24CF86">
                <wp:extent cx="693337" cy="693337"/>
                <wp:effectExtent l="0" t="0" r="0" b="0"/>
                <wp:docPr id="25" name="Obraz 25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077B88F3" w14:textId="77777777" w:rsidR="00526E76" w:rsidRDefault="00526E76" w:rsidP="00646287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83A4231" wp14:editId="3E0A04AD">
                <wp:extent cx="935351" cy="700638"/>
                <wp:effectExtent l="0" t="0" r="0" b="4445"/>
                <wp:docPr id="26" name="Obraz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29418707" w14:textId="77777777" w:rsidR="00526E76" w:rsidRDefault="00526E76" w:rsidP="00646287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21624780" wp14:editId="525DCD7E">
                <wp:extent cx="664129" cy="688217"/>
                <wp:effectExtent l="0" t="0" r="3175" b="0"/>
                <wp:docPr id="27" name="Obraz 27" descr="Obraz zawierający znak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R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888" cy="692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26E76" w14:paraId="2CFFD4BD" w14:textId="77777777" w:rsidTr="00646287">
      <w:trPr>
        <w:jc w:val="center"/>
      </w:trPr>
      <w:tc>
        <w:tcPr>
          <w:tcW w:w="1597" w:type="dxa"/>
        </w:tcPr>
        <w:p w14:paraId="7CB2168C" w14:textId="77777777" w:rsidR="00526E76" w:rsidRDefault="00526E76" w:rsidP="00646287">
          <w:pPr>
            <w:pStyle w:val="Nagwek"/>
          </w:pPr>
        </w:p>
      </w:tc>
      <w:tc>
        <w:tcPr>
          <w:tcW w:w="383" w:type="dxa"/>
        </w:tcPr>
        <w:p w14:paraId="5717F3D1" w14:textId="77777777" w:rsidR="00526E76" w:rsidRDefault="00526E76" w:rsidP="00646287">
          <w:pPr>
            <w:pStyle w:val="Nagwek"/>
          </w:pPr>
        </w:p>
      </w:tc>
      <w:tc>
        <w:tcPr>
          <w:tcW w:w="2812" w:type="dxa"/>
        </w:tcPr>
        <w:p w14:paraId="4CF1759D" w14:textId="77777777" w:rsidR="00526E76" w:rsidRDefault="00526E76" w:rsidP="00646287">
          <w:pPr>
            <w:pStyle w:val="Nagwek"/>
          </w:pPr>
        </w:p>
      </w:tc>
      <w:tc>
        <w:tcPr>
          <w:tcW w:w="1598" w:type="dxa"/>
          <w:vMerge/>
        </w:tcPr>
        <w:p w14:paraId="6639D5F5" w14:textId="77777777" w:rsidR="00526E76" w:rsidRDefault="00526E76" w:rsidP="00646287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53D2149C" w14:textId="77777777" w:rsidR="00526E76" w:rsidRDefault="00526E76" w:rsidP="00646287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D6D8122" w14:textId="77777777" w:rsidR="00526E76" w:rsidRDefault="00526E76" w:rsidP="00646287">
          <w:pPr>
            <w:pStyle w:val="Nagwek"/>
            <w:jc w:val="center"/>
            <w:rPr>
              <w:noProof/>
            </w:rPr>
          </w:pPr>
        </w:p>
      </w:tc>
    </w:tr>
    <w:tr w:rsidR="00526E76" w:rsidRPr="00676FEF" w14:paraId="1F2D598E" w14:textId="77777777" w:rsidTr="00646287">
      <w:trPr>
        <w:jc w:val="center"/>
      </w:trPr>
      <w:tc>
        <w:tcPr>
          <w:tcW w:w="1980" w:type="dxa"/>
          <w:gridSpan w:val="2"/>
        </w:tcPr>
        <w:p w14:paraId="6D9112E6" w14:textId="77777777" w:rsidR="00526E76" w:rsidRPr="00676FEF" w:rsidRDefault="00526E76" w:rsidP="00646287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t>Date: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450782699"/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20-02-18T00:00:00Z">
            <w:dateFormat w:val="dd.MM.yyyy"/>
            <w:lid w:val="pl-PL"/>
            <w:storeMappedDataAs w:val="dateTime"/>
            <w:calendar w:val="gregorian"/>
          </w:date>
        </w:sdtPr>
        <w:sdtEndPr/>
        <w:sdtContent>
          <w:tc>
            <w:tcPr>
              <w:tcW w:w="2812" w:type="dxa"/>
            </w:tcPr>
            <w:p w14:paraId="718F0341" w14:textId="77777777" w:rsidR="00526E76" w:rsidRPr="00676FEF" w:rsidRDefault="00526E76" w:rsidP="00646287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 xml:space="preserve">     </w:t>
              </w:r>
            </w:p>
          </w:tc>
        </w:sdtContent>
      </w:sdt>
      <w:tc>
        <w:tcPr>
          <w:tcW w:w="1598" w:type="dxa"/>
          <w:vMerge/>
        </w:tcPr>
        <w:p w14:paraId="167CBEA4" w14:textId="77777777" w:rsidR="00526E76" w:rsidRPr="00676FEF" w:rsidRDefault="00526E76" w:rsidP="00646287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4AAA4DF4" w14:textId="77777777" w:rsidR="00526E76" w:rsidRPr="00676FEF" w:rsidRDefault="00526E76" w:rsidP="00646287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027D6236" w14:textId="77777777" w:rsidR="00526E76" w:rsidRPr="00676FEF" w:rsidRDefault="00526E76" w:rsidP="00646287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526E76" w:rsidRPr="00676FEF" w14:paraId="27441616" w14:textId="77777777" w:rsidTr="00646287">
      <w:trPr>
        <w:jc w:val="center"/>
      </w:trPr>
      <w:tc>
        <w:tcPr>
          <w:tcW w:w="1980" w:type="dxa"/>
          <w:gridSpan w:val="2"/>
        </w:tcPr>
        <w:p w14:paraId="29D16F50" w14:textId="77777777" w:rsidR="00526E76" w:rsidRPr="00676FEF" w:rsidRDefault="00526E76" w:rsidP="00646287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t>Page/Total pages:</w:t>
          </w:r>
        </w:p>
      </w:tc>
      <w:tc>
        <w:tcPr>
          <w:tcW w:w="2812" w:type="dxa"/>
        </w:tcPr>
        <w:p w14:paraId="62A8088F" w14:textId="77777777" w:rsidR="00526E76" w:rsidRPr="00676FEF" w:rsidRDefault="00526E76" w:rsidP="00646287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635D2E23" w14:textId="77777777" w:rsidR="00526E76" w:rsidRPr="00676FEF" w:rsidRDefault="00526E76" w:rsidP="00646287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08BFECE7" w14:textId="77777777" w:rsidR="00526E76" w:rsidRPr="00676FEF" w:rsidRDefault="00526E76" w:rsidP="00646287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45F01AE1" w14:textId="77777777" w:rsidR="00526E76" w:rsidRPr="00676FEF" w:rsidRDefault="00526E76" w:rsidP="00646287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526E76" w14:paraId="514907D9" w14:textId="77777777" w:rsidTr="00646287">
      <w:trPr>
        <w:trHeight w:val="57"/>
        <w:jc w:val="center"/>
      </w:trPr>
      <w:tc>
        <w:tcPr>
          <w:tcW w:w="1980" w:type="dxa"/>
          <w:gridSpan w:val="2"/>
        </w:tcPr>
        <w:p w14:paraId="7A10167E" w14:textId="77777777" w:rsidR="00526E76" w:rsidRPr="00676FEF" w:rsidRDefault="00526E76" w:rsidP="00646287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563BCB12" w14:textId="77777777" w:rsidR="00526E76" w:rsidRPr="00676FEF" w:rsidRDefault="00526E76" w:rsidP="00646287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4EEA4F93" w14:textId="77777777" w:rsidR="00526E76" w:rsidRPr="00676FEF" w:rsidRDefault="00526E76" w:rsidP="00646287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0DFB92AC" w14:textId="77777777" w:rsidR="00526E76" w:rsidRPr="00676FEF" w:rsidRDefault="00526E76" w:rsidP="00646287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073682EA" w14:textId="77777777" w:rsidR="00526E76" w:rsidRPr="00676FEF" w:rsidRDefault="00526E76" w:rsidP="00646287">
          <w:pPr>
            <w:pStyle w:val="Nagwek"/>
            <w:rPr>
              <w:sz w:val="8"/>
              <w:szCs w:val="8"/>
            </w:rPr>
          </w:pPr>
        </w:p>
      </w:tc>
    </w:tr>
  </w:tbl>
  <w:p w14:paraId="79BEFC8D" w14:textId="77777777" w:rsidR="00526E76" w:rsidRDefault="00526E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B3EF5"/>
    <w:multiLevelType w:val="hybridMultilevel"/>
    <w:tmpl w:val="9940AC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930D3"/>
    <w:multiLevelType w:val="hybridMultilevel"/>
    <w:tmpl w:val="9940AC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97DEB"/>
    <w:multiLevelType w:val="hybridMultilevel"/>
    <w:tmpl w:val="FFD637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98"/>
    <w:rsid w:val="000601FE"/>
    <w:rsid w:val="00081075"/>
    <w:rsid w:val="00097C66"/>
    <w:rsid w:val="00114DB6"/>
    <w:rsid w:val="001878C5"/>
    <w:rsid w:val="00187A0A"/>
    <w:rsid w:val="00191A11"/>
    <w:rsid w:val="00193708"/>
    <w:rsid w:val="001947DD"/>
    <w:rsid w:val="00197ADB"/>
    <w:rsid w:val="001B0F46"/>
    <w:rsid w:val="001D48CD"/>
    <w:rsid w:val="001F1002"/>
    <w:rsid w:val="00246597"/>
    <w:rsid w:val="00285A13"/>
    <w:rsid w:val="002A4B05"/>
    <w:rsid w:val="002F3EC6"/>
    <w:rsid w:val="00303BDF"/>
    <w:rsid w:val="00323449"/>
    <w:rsid w:val="0035299D"/>
    <w:rsid w:val="003C4B31"/>
    <w:rsid w:val="004041C5"/>
    <w:rsid w:val="00434CCD"/>
    <w:rsid w:val="004637C8"/>
    <w:rsid w:val="004B58CD"/>
    <w:rsid w:val="004C0E51"/>
    <w:rsid w:val="004E6F09"/>
    <w:rsid w:val="004F0055"/>
    <w:rsid w:val="005248FC"/>
    <w:rsid w:val="00526E76"/>
    <w:rsid w:val="0056515C"/>
    <w:rsid w:val="005A58E5"/>
    <w:rsid w:val="005E695C"/>
    <w:rsid w:val="005E7ABD"/>
    <w:rsid w:val="00613D7C"/>
    <w:rsid w:val="00641EEC"/>
    <w:rsid w:val="00646287"/>
    <w:rsid w:val="00686FA5"/>
    <w:rsid w:val="00753894"/>
    <w:rsid w:val="007835D9"/>
    <w:rsid w:val="007C52CF"/>
    <w:rsid w:val="007F4ED9"/>
    <w:rsid w:val="008067FC"/>
    <w:rsid w:val="00815F84"/>
    <w:rsid w:val="00843147"/>
    <w:rsid w:val="008A4AF7"/>
    <w:rsid w:val="008A6BF9"/>
    <w:rsid w:val="008B45AE"/>
    <w:rsid w:val="008C21FA"/>
    <w:rsid w:val="008C4D1E"/>
    <w:rsid w:val="008E5BA1"/>
    <w:rsid w:val="00955A77"/>
    <w:rsid w:val="00977DBD"/>
    <w:rsid w:val="009D458D"/>
    <w:rsid w:val="009E406C"/>
    <w:rsid w:val="00A02FE9"/>
    <w:rsid w:val="00A35804"/>
    <w:rsid w:val="00A5244F"/>
    <w:rsid w:val="00A5603B"/>
    <w:rsid w:val="00AB7DD1"/>
    <w:rsid w:val="00AE5418"/>
    <w:rsid w:val="00AF4F3F"/>
    <w:rsid w:val="00AF53BB"/>
    <w:rsid w:val="00AF58A8"/>
    <w:rsid w:val="00B1665D"/>
    <w:rsid w:val="00B23998"/>
    <w:rsid w:val="00B836C3"/>
    <w:rsid w:val="00C15DF9"/>
    <w:rsid w:val="00C3007A"/>
    <w:rsid w:val="00C97F91"/>
    <w:rsid w:val="00CA2C49"/>
    <w:rsid w:val="00CD4B1F"/>
    <w:rsid w:val="00CE1B8D"/>
    <w:rsid w:val="00CE60CA"/>
    <w:rsid w:val="00D00233"/>
    <w:rsid w:val="00D04D7C"/>
    <w:rsid w:val="00D064F3"/>
    <w:rsid w:val="00D30EA8"/>
    <w:rsid w:val="00D6433F"/>
    <w:rsid w:val="00D91768"/>
    <w:rsid w:val="00DF4E29"/>
    <w:rsid w:val="00E75D11"/>
    <w:rsid w:val="00EA0D60"/>
    <w:rsid w:val="00F921CF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1A90"/>
  <w15:chartTrackingRefBased/>
  <w15:docId w15:val="{0CD0F786-7760-4122-B6FD-8BC82CF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4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D48C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1D4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D48CD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D48CD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A58E5"/>
    <w:rPr>
      <w:color w:val="0000FF"/>
      <w:u w:val="single"/>
    </w:rPr>
  </w:style>
  <w:style w:type="table" w:styleId="Tabela-Siatka">
    <w:name w:val="Table Grid"/>
    <w:basedOn w:val="Standardowy"/>
    <w:uiPriority w:val="39"/>
    <w:rsid w:val="003C4B31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C4B31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ja-JP"/>
    </w:rPr>
  </w:style>
  <w:style w:type="character" w:customStyle="1" w:styleId="NagwekZnak">
    <w:name w:val="Nagłówek Znak"/>
    <w:basedOn w:val="Domylnaczcionkaakapitu"/>
    <w:link w:val="Nagwek"/>
    <w:uiPriority w:val="99"/>
    <w:rsid w:val="003C4B31"/>
    <w:rPr>
      <w:rFonts w:eastAsiaTheme="minorEastAsia"/>
      <w:lang w:eastAsia="ja-JP"/>
    </w:rPr>
  </w:style>
  <w:style w:type="paragraph" w:styleId="Stopka">
    <w:name w:val="footer"/>
    <w:basedOn w:val="Normalny"/>
    <w:link w:val="StopkaZnak"/>
    <w:uiPriority w:val="99"/>
    <w:unhideWhenUsed/>
    <w:rsid w:val="003C4B31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ja-JP"/>
    </w:rPr>
  </w:style>
  <w:style w:type="character" w:customStyle="1" w:styleId="StopkaZnak">
    <w:name w:val="Stopka Znak"/>
    <w:basedOn w:val="Domylnaczcionkaakapitu"/>
    <w:link w:val="Stopka"/>
    <w:uiPriority w:val="99"/>
    <w:rsid w:val="003C4B3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27326-9F33-4452-9DA3-51A2AD5B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141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Pytlak Dominika (STUD)</dc:creator>
  <cp:keywords/>
  <dc:description/>
  <cp:lastModifiedBy>Czerniej Jakub (STUD)</cp:lastModifiedBy>
  <cp:revision>43</cp:revision>
  <dcterms:created xsi:type="dcterms:W3CDTF">2020-10-02T18:02:00Z</dcterms:created>
  <dcterms:modified xsi:type="dcterms:W3CDTF">2021-02-28T16:56:00Z</dcterms:modified>
</cp:coreProperties>
</file>