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5CD" w:rsidRPr="003B65CD" w:rsidRDefault="003B65CD" w:rsidP="003B65CD">
      <w:pPr>
        <w:pStyle w:val="NormalWeb"/>
        <w:shd w:val="clear" w:color="auto" w:fill="FFFFFF"/>
        <w:spacing w:before="240" w:beforeAutospacing="0" w:after="0" w:afterAutospacing="0"/>
        <w:rPr>
          <w:rFonts w:asciiTheme="minorHAnsi" w:hAnsiTheme="minorHAnsi" w:cstheme="minorHAnsi"/>
          <w:color w:val="000000"/>
          <w:sz w:val="22"/>
          <w:szCs w:val="22"/>
        </w:rPr>
      </w:pPr>
      <w:r w:rsidRPr="003B65CD">
        <w:rPr>
          <w:rFonts w:asciiTheme="minorHAnsi" w:hAnsiTheme="minorHAnsi" w:cstheme="minorHAnsi"/>
          <w:color w:val="000000"/>
          <w:sz w:val="22"/>
          <w:szCs w:val="22"/>
        </w:rPr>
        <w:t>The genus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is well-documented and understood, especially in clinical manifestations.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species normally inhabit soil, water, and vegetation, and often colonize hospital food, sinks, taps, mops, and respiratory equipment that can spread to patients by contact or ingestion of contaminated food and water. According to the </w:t>
      </w:r>
      <w:hyperlink r:id="rId4" w:tgtFrame="_blank" w:history="1">
        <w:r>
          <w:rPr>
            <w:rStyle w:val="Hyperlink"/>
            <w:rFonts w:asciiTheme="minorHAnsi" w:hAnsiTheme="minorHAnsi" w:cstheme="minorHAnsi"/>
            <w:color w:val="337AB7"/>
            <w:sz w:val="22"/>
            <w:szCs w:val="22"/>
          </w:rPr>
          <w:t xml:space="preserve">4th edition of Medical </w:t>
        </w:r>
        <w:r w:rsidRPr="003B65CD">
          <w:rPr>
            <w:rStyle w:val="Hyperlink"/>
            <w:rFonts w:asciiTheme="minorHAnsi" w:hAnsiTheme="minorHAnsi" w:cstheme="minorHAnsi"/>
            <w:color w:val="337AB7"/>
            <w:sz w:val="22"/>
            <w:szCs w:val="22"/>
          </w:rPr>
          <w:t>Microbiology</w:t>
        </w:r>
      </w:hyperlink>
      <w:r w:rsidRPr="003B65CD">
        <w:rPr>
          <w:rFonts w:asciiTheme="minorHAnsi" w:hAnsiTheme="minorHAnsi" w:cstheme="minorHAnsi"/>
          <w:color w:val="000000"/>
          <w:sz w:val="22"/>
          <w:szCs w:val="22"/>
        </w:rPr>
        <w:t>,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xml:space="preserve"> is known to cause opportunistic infections in the various forms including endocarditis, pneumonia, urinary tract, and central nervous system infections. The </w:t>
      </w:r>
      <w:proofErr w:type="gramStart"/>
      <w:r w:rsidRPr="003B65CD">
        <w:rPr>
          <w:rFonts w:asciiTheme="minorHAnsi" w:hAnsiTheme="minorHAnsi" w:cstheme="minorHAnsi"/>
          <w:color w:val="000000"/>
          <w:sz w:val="22"/>
          <w:szCs w:val="22"/>
        </w:rPr>
        <w:t>two main</w:t>
      </w:r>
      <w:proofErr w:type="gramEnd"/>
      <w:r w:rsidRPr="003B65CD">
        <w:rPr>
          <w:rFonts w:asciiTheme="minorHAnsi" w:hAnsiTheme="minorHAnsi" w:cstheme="minorHAnsi"/>
          <w:color w:val="000000"/>
          <w:sz w:val="22"/>
          <w:szCs w:val="22"/>
        </w:rPr>
        <w:t xml:space="preserve"> species of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responsible for such infections are </w:t>
      </w:r>
      <w:r w:rsidRPr="003B65CD">
        <w:rPr>
          <w:rStyle w:val="Emphasis"/>
          <w:rFonts w:asciiTheme="minorHAnsi" w:hAnsiTheme="minorHAnsi" w:cstheme="minorHAnsi"/>
          <w:color w:val="000000"/>
          <w:sz w:val="22"/>
          <w:szCs w:val="22"/>
        </w:rPr>
        <w:t xml:space="preserve">P. </w:t>
      </w:r>
      <w:proofErr w:type="spellStart"/>
      <w:r w:rsidRPr="003B65CD">
        <w:rPr>
          <w:rStyle w:val="Emphasis"/>
          <w:rFonts w:asciiTheme="minorHAnsi" w:hAnsiTheme="minorHAnsi" w:cstheme="minorHAnsi"/>
          <w:color w:val="000000"/>
          <w:sz w:val="22"/>
          <w:szCs w:val="22"/>
        </w:rPr>
        <w:t>maltophilia</w:t>
      </w:r>
      <w:proofErr w:type="spellEnd"/>
      <w:r w:rsidRPr="003B65CD">
        <w:rPr>
          <w:rFonts w:asciiTheme="minorHAnsi" w:hAnsiTheme="minorHAnsi" w:cstheme="minorHAnsi"/>
          <w:color w:val="000000"/>
          <w:sz w:val="22"/>
          <w:szCs w:val="22"/>
        </w:rPr>
        <w:t> and </w:t>
      </w:r>
      <w:r w:rsidRPr="003B65CD">
        <w:rPr>
          <w:rStyle w:val="Emphasis"/>
          <w:rFonts w:asciiTheme="minorHAnsi" w:hAnsiTheme="minorHAnsi" w:cstheme="minorHAnsi"/>
          <w:color w:val="000000"/>
          <w:sz w:val="22"/>
          <w:szCs w:val="22"/>
        </w:rPr>
        <w:t>P. aeruginosa</w:t>
      </w:r>
      <w:r w:rsidRPr="003B65CD">
        <w:rPr>
          <w:rFonts w:asciiTheme="minorHAnsi" w:hAnsiTheme="minorHAnsi" w:cstheme="minorHAnsi"/>
          <w:color w:val="000000"/>
          <w:sz w:val="22"/>
          <w:szCs w:val="22"/>
        </w:rPr>
        <w:t>, the latter of which is particularly serious for hospital patients with cancer, cystic fibrosis, and burns. While </w:t>
      </w:r>
      <w:r w:rsidRPr="003B65CD">
        <w:rPr>
          <w:rStyle w:val="Emphasis"/>
          <w:rFonts w:asciiTheme="minorHAnsi" w:hAnsiTheme="minorHAnsi" w:cstheme="minorHAnsi"/>
          <w:color w:val="000000"/>
          <w:sz w:val="22"/>
          <w:szCs w:val="22"/>
        </w:rPr>
        <w:t>P. aeruginosa</w:t>
      </w:r>
      <w:r w:rsidRPr="003B65CD">
        <w:rPr>
          <w:rFonts w:asciiTheme="minorHAnsi" w:hAnsiTheme="minorHAnsi" w:cstheme="minorHAnsi"/>
          <w:color w:val="000000"/>
          <w:sz w:val="22"/>
          <w:szCs w:val="22"/>
        </w:rPr>
        <w:t> has several virulence factors, their role in pathogenesis are unclear. It is also known that all strains of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can synthesize endotoxins, which likely plays a role in the virulence of the genus. A literature review of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indicates that it is a known human pathogen.</w:t>
      </w:r>
    </w:p>
    <w:p w:rsidR="001A0B69" w:rsidRPr="003B65CD" w:rsidRDefault="003B65CD" w:rsidP="003B65CD">
      <w:pPr>
        <w:pStyle w:val="NormalWeb"/>
        <w:shd w:val="clear" w:color="auto" w:fill="FFFFFF"/>
        <w:spacing w:before="240" w:beforeAutospacing="0" w:after="0" w:afterAutospacing="0"/>
        <w:rPr>
          <w:rFonts w:asciiTheme="minorHAnsi" w:hAnsiTheme="minorHAnsi" w:cstheme="minorHAnsi"/>
          <w:color w:val="000000"/>
          <w:sz w:val="22"/>
          <w:szCs w:val="22"/>
        </w:rPr>
      </w:pPr>
      <w:r w:rsidRPr="003B65CD">
        <w:rPr>
          <w:rFonts w:asciiTheme="minorHAnsi" w:hAnsiTheme="minorHAnsi" w:cstheme="minorHAnsi"/>
          <w:color w:val="000000"/>
          <w:sz w:val="22"/>
          <w:szCs w:val="22"/>
        </w:rPr>
        <w:t>Looking at the results of two separate annotations of the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assembly obtained, the high-level subsystem statistics from RAST show 62 “Virulence, Disease, and Defense” features. Looking more closely at this subsystem, this includes genes for “resistance to anti</w:t>
      </w:r>
      <w:bookmarkStart w:id="0" w:name="_GoBack"/>
      <w:bookmarkEnd w:id="0"/>
      <w:r w:rsidRPr="003B65CD">
        <w:rPr>
          <w:rFonts w:asciiTheme="minorHAnsi" w:hAnsiTheme="minorHAnsi" w:cstheme="minorHAnsi"/>
          <w:color w:val="000000"/>
          <w:sz w:val="22"/>
          <w:szCs w:val="22"/>
        </w:rPr>
        <w:t xml:space="preserve">biotics and toxic compounds” like copper, cobalt-zinc-cadmium, chromate, and </w:t>
      </w:r>
      <w:proofErr w:type="spellStart"/>
      <w:r w:rsidRPr="003B65CD">
        <w:rPr>
          <w:rFonts w:asciiTheme="minorHAnsi" w:hAnsiTheme="minorHAnsi" w:cstheme="minorHAnsi"/>
          <w:color w:val="000000"/>
          <w:sz w:val="22"/>
          <w:szCs w:val="22"/>
        </w:rPr>
        <w:t>Streptothricin</w:t>
      </w:r>
      <w:proofErr w:type="spellEnd"/>
      <w:r w:rsidRPr="003B65CD">
        <w:rPr>
          <w:rFonts w:asciiTheme="minorHAnsi" w:hAnsiTheme="minorHAnsi" w:cstheme="minorHAnsi"/>
          <w:color w:val="000000"/>
          <w:sz w:val="22"/>
          <w:szCs w:val="22"/>
        </w:rPr>
        <w:t>, via efflux pumps for their respective compounds. Another feature of </w:t>
      </w:r>
      <w:r w:rsidRPr="003B65CD">
        <w:rPr>
          <w:rStyle w:val="Emphasis"/>
          <w:rFonts w:asciiTheme="minorHAnsi" w:hAnsiTheme="minorHAnsi" w:cstheme="minorHAnsi"/>
          <w:color w:val="000000"/>
          <w:sz w:val="22"/>
          <w:szCs w:val="22"/>
        </w:rPr>
        <w:t>Pseudomonas</w:t>
      </w:r>
      <w:r w:rsidRPr="003B65CD">
        <w:rPr>
          <w:rFonts w:asciiTheme="minorHAnsi" w:hAnsiTheme="minorHAnsi" w:cstheme="minorHAnsi"/>
          <w:color w:val="000000"/>
          <w:sz w:val="22"/>
          <w:szCs w:val="22"/>
        </w:rPr>
        <w:t> is “invasion and intracellular resistance” via virulence operons involved in ribosomal protein synthesis and DNA transcription. Such operons would allow Pseudomonas to invade and interfere with DNA transcription in human host cells. This evidence, combined with the resistance of </w:t>
      </w:r>
      <w:r w:rsidRPr="003B65CD">
        <w:rPr>
          <w:rStyle w:val="Emphasis"/>
          <w:rFonts w:asciiTheme="minorHAnsi" w:hAnsiTheme="minorHAnsi" w:cstheme="minorHAnsi"/>
          <w:color w:val="000000"/>
          <w:sz w:val="22"/>
          <w:szCs w:val="22"/>
        </w:rPr>
        <w:t>Pseudomonas</w:t>
      </w:r>
      <w:r>
        <w:rPr>
          <w:rStyle w:val="Emphasis"/>
          <w:rFonts w:asciiTheme="minorHAnsi" w:hAnsiTheme="minorHAnsi" w:cstheme="minorHAnsi"/>
          <w:color w:val="000000"/>
          <w:sz w:val="22"/>
          <w:szCs w:val="22"/>
        </w:rPr>
        <w:t xml:space="preserve"> </w:t>
      </w:r>
      <w:r w:rsidRPr="003B65CD">
        <w:rPr>
          <w:rFonts w:asciiTheme="minorHAnsi" w:hAnsiTheme="minorHAnsi" w:cstheme="minorHAnsi"/>
          <w:color w:val="000000"/>
          <w:sz w:val="22"/>
          <w:szCs w:val="22"/>
        </w:rPr>
        <w:t>to many known antibiotics, supports the fact that the bacterium is a known human pathogen</w:t>
      </w:r>
      <w:r w:rsidR="00E83D32" w:rsidRPr="003B65CD">
        <w:rPr>
          <w:rFonts w:asciiTheme="minorHAnsi" w:hAnsiTheme="minorHAnsi" w:cstheme="minorHAnsi"/>
          <w:sz w:val="22"/>
          <w:szCs w:val="22"/>
        </w:rPr>
        <w:t>.</w:t>
      </w:r>
      <w:r w:rsidRPr="003B65CD">
        <w:rPr>
          <w:rFonts w:asciiTheme="minorHAnsi" w:hAnsiTheme="minorHAnsi" w:cstheme="minorHAnsi"/>
          <w:sz w:val="22"/>
          <w:szCs w:val="22"/>
        </w:rPr>
        <w:t xml:space="preserve"> </w:t>
      </w:r>
    </w:p>
    <w:p w:rsidR="003B65CD" w:rsidRDefault="003B65CD">
      <w:pPr>
        <w:rPr>
          <w:rFonts w:cstheme="minorHAnsi"/>
        </w:rPr>
      </w:pPr>
    </w:p>
    <w:p w:rsidR="003B65CD" w:rsidRDefault="003B65CD">
      <w:pPr>
        <w:rPr>
          <w:rFonts w:cstheme="minorHAnsi"/>
        </w:rPr>
      </w:pPr>
      <w:r>
        <w:rPr>
          <w:rFonts w:cstheme="minorHAnsi"/>
        </w:rPr>
        <w:t>References:</w:t>
      </w:r>
    </w:p>
    <w:p w:rsidR="003B65CD" w:rsidRPr="003B65CD" w:rsidRDefault="003B65CD">
      <w:pPr>
        <w:rPr>
          <w:rFonts w:cstheme="minorHAnsi"/>
        </w:rPr>
      </w:pPr>
      <w:proofErr w:type="spellStart"/>
      <w:r>
        <w:rPr>
          <w:rFonts w:ascii="Courier New" w:hAnsi="Courier New" w:cs="Courier New"/>
          <w:color w:val="222222"/>
          <w:sz w:val="20"/>
          <w:szCs w:val="20"/>
          <w:shd w:val="clear" w:color="auto" w:fill="FFFFFF"/>
        </w:rPr>
        <w:t>Iglewski</w:t>
      </w:r>
      <w:proofErr w:type="spellEnd"/>
      <w:r>
        <w:rPr>
          <w:rFonts w:ascii="Courier New" w:hAnsi="Courier New" w:cs="Courier New"/>
          <w:color w:val="222222"/>
          <w:sz w:val="20"/>
          <w:szCs w:val="20"/>
          <w:shd w:val="clear" w:color="auto" w:fill="FFFFFF"/>
        </w:rPr>
        <w:t xml:space="preserve"> BH. Pseudomonas. In: Baron S, editor. Medical Microbiology. 4th edition. Galveston (TX): University of Texas Medical Branch at Galveston; 1996. Chapter 27.</w:t>
      </w:r>
      <w:r>
        <w:rPr>
          <w:rStyle w:val="bkciteavail"/>
          <w:rFonts w:ascii="Courier New" w:hAnsi="Courier New" w:cs="Courier New"/>
          <w:color w:val="222222"/>
          <w:sz w:val="20"/>
          <w:szCs w:val="20"/>
          <w:shd w:val="clear" w:color="auto" w:fill="FFFFFF"/>
        </w:rPr>
        <w:t> Available from: https://www.ncbi.nlm.nih.gov/books/NBK8326/</w:t>
      </w:r>
    </w:p>
    <w:sectPr w:rsidR="003B65CD" w:rsidRPr="003B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69"/>
    <w:rsid w:val="001A0B69"/>
    <w:rsid w:val="003B65CD"/>
    <w:rsid w:val="0080652F"/>
    <w:rsid w:val="00E8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B40F"/>
  <w15:chartTrackingRefBased/>
  <w15:docId w15:val="{F717E297-E494-40CC-A1F2-8C78B9F7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6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5CD"/>
    <w:rPr>
      <w:rFonts w:ascii="Times New Roman" w:eastAsia="Times New Roman" w:hAnsi="Times New Roman" w:cs="Times New Roman"/>
      <w:b/>
      <w:bCs/>
      <w:sz w:val="27"/>
      <w:szCs w:val="27"/>
    </w:rPr>
  </w:style>
  <w:style w:type="paragraph" w:styleId="NormalWeb">
    <w:name w:val="Normal (Web)"/>
    <w:basedOn w:val="Normal"/>
    <w:uiPriority w:val="99"/>
    <w:unhideWhenUsed/>
    <w:rsid w:val="003B6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citeavail">
    <w:name w:val="bk_cite_avail"/>
    <w:basedOn w:val="DefaultParagraphFont"/>
    <w:rsid w:val="003B65CD"/>
  </w:style>
  <w:style w:type="character" w:styleId="Emphasis">
    <w:name w:val="Emphasis"/>
    <w:basedOn w:val="DefaultParagraphFont"/>
    <w:uiPriority w:val="20"/>
    <w:qFormat/>
    <w:rsid w:val="003B65CD"/>
    <w:rPr>
      <w:i/>
      <w:iCs/>
    </w:rPr>
  </w:style>
  <w:style w:type="character" w:styleId="Hyperlink">
    <w:name w:val="Hyperlink"/>
    <w:basedOn w:val="DefaultParagraphFont"/>
    <w:uiPriority w:val="99"/>
    <w:semiHidden/>
    <w:unhideWhenUsed/>
    <w:rsid w:val="003B6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23806">
      <w:bodyDiv w:val="1"/>
      <w:marLeft w:val="0"/>
      <w:marRight w:val="0"/>
      <w:marTop w:val="0"/>
      <w:marBottom w:val="0"/>
      <w:divBdr>
        <w:top w:val="none" w:sz="0" w:space="0" w:color="auto"/>
        <w:left w:val="none" w:sz="0" w:space="0" w:color="auto"/>
        <w:bottom w:val="none" w:sz="0" w:space="0" w:color="auto"/>
        <w:right w:val="none" w:sz="0" w:space="0" w:color="auto"/>
      </w:divBdr>
    </w:div>
    <w:div w:id="1175610870">
      <w:bodyDiv w:val="1"/>
      <w:marLeft w:val="0"/>
      <w:marRight w:val="0"/>
      <w:marTop w:val="0"/>
      <w:marBottom w:val="0"/>
      <w:divBdr>
        <w:top w:val="none" w:sz="0" w:space="0" w:color="auto"/>
        <w:left w:val="none" w:sz="0" w:space="0" w:color="auto"/>
        <w:bottom w:val="none" w:sz="0" w:space="0" w:color="auto"/>
        <w:right w:val="none" w:sz="0" w:space="0" w:color="auto"/>
      </w:divBdr>
    </w:div>
    <w:div w:id="191693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books/NBK8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Wu</dc:creator>
  <cp:keywords/>
  <dc:description/>
  <cp:lastModifiedBy>Jessica Wu</cp:lastModifiedBy>
  <cp:revision>1</cp:revision>
  <dcterms:created xsi:type="dcterms:W3CDTF">2018-10-25T00:36:00Z</dcterms:created>
  <dcterms:modified xsi:type="dcterms:W3CDTF">2018-10-25T01:09:00Z</dcterms:modified>
</cp:coreProperties>
</file>