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95D" w:rsidRPr="002B603B" w:rsidRDefault="00C7595D" w:rsidP="00C7595D">
      <w:pPr>
        <w:rPr>
          <w:b/>
          <w:sz w:val="28"/>
        </w:rPr>
      </w:pPr>
    </w:p>
    <w:p w:rsidR="00C7595D" w:rsidRPr="00C307D5" w:rsidRDefault="00C307D5" w:rsidP="00C307D5">
      <w:pPr>
        <w:ind w:left="2880" w:hanging="2880"/>
        <w:rPr>
          <w:b/>
          <w:sz w:val="36"/>
          <w:szCs w:val="36"/>
        </w:rPr>
      </w:pPr>
      <w:r>
        <w:rPr>
          <w:b/>
          <w:sz w:val="36"/>
          <w:szCs w:val="36"/>
        </w:rPr>
        <w:t>CHAPTER 9</w:t>
      </w:r>
      <w:r w:rsidR="001A3A66">
        <w:rPr>
          <w:b/>
          <w:sz w:val="36"/>
          <w:szCs w:val="36"/>
        </w:rPr>
        <w:tab/>
      </w:r>
      <w:r w:rsidR="002B603B" w:rsidRPr="00C307D5">
        <w:rPr>
          <w:b/>
          <w:sz w:val="36"/>
          <w:szCs w:val="36"/>
        </w:rPr>
        <w:t>EXTERNALITIES AND PROPERTY RIGHTS</w:t>
      </w:r>
    </w:p>
    <w:p w:rsidR="007205DF" w:rsidRDefault="007205DF" w:rsidP="00C7595D">
      <w:pPr>
        <w:pStyle w:val="3"/>
        <w:numPr>
          <w:ilvl w:val="0"/>
          <w:numId w:val="0"/>
        </w:numPr>
        <w:rPr>
          <w:b/>
          <w:sz w:val="28"/>
          <w:szCs w:val="28"/>
        </w:rPr>
      </w:pPr>
    </w:p>
    <w:p w:rsidR="00C7595D" w:rsidRPr="00AC4339" w:rsidRDefault="00C7595D" w:rsidP="00C7595D">
      <w:pPr>
        <w:pStyle w:val="3"/>
        <w:numPr>
          <w:ilvl w:val="0"/>
          <w:numId w:val="0"/>
        </w:numPr>
        <w:rPr>
          <w:b/>
          <w:sz w:val="28"/>
          <w:szCs w:val="28"/>
        </w:rPr>
      </w:pPr>
      <w:r>
        <w:rPr>
          <w:b/>
          <w:sz w:val="28"/>
          <w:szCs w:val="28"/>
        </w:rPr>
        <w:t>A</w:t>
      </w:r>
      <w:r w:rsidRPr="00AC4339">
        <w:rPr>
          <w:b/>
          <w:sz w:val="28"/>
          <w:szCs w:val="28"/>
        </w:rPr>
        <w:t>nswers to Review Questions</w:t>
      </w:r>
    </w:p>
    <w:p w:rsidR="00C7595D" w:rsidRDefault="00C7595D" w:rsidP="00C7595D">
      <w:pPr>
        <w:jc w:val="center"/>
        <w:outlineLvl w:val="0"/>
      </w:pPr>
    </w:p>
    <w:p w:rsidR="002B603B" w:rsidRDefault="002B603B" w:rsidP="002B603B">
      <w:pPr>
        <w:numPr>
          <w:ilvl w:val="0"/>
          <w:numId w:val="2"/>
        </w:numPr>
        <w:overflowPunct w:val="0"/>
        <w:autoSpaceDE w:val="0"/>
        <w:autoSpaceDN w:val="0"/>
        <w:adjustRightInd w:val="0"/>
        <w:jc w:val="both"/>
        <w:textAlignment w:val="baseline"/>
        <w:outlineLvl w:val="0"/>
      </w:pPr>
      <w:r w:rsidRPr="007E63CB">
        <w:t>No</w:t>
      </w:r>
      <w:r>
        <w:t>. While a</w:t>
      </w:r>
      <w:r w:rsidRPr="007E63CB">
        <w:t>ctivities that generate external costs tend to be pursued excessively, i.e. there is more of the activity than the socially optimal level</w:t>
      </w:r>
      <w:r>
        <w:t>,</w:t>
      </w:r>
      <w:r w:rsidRPr="007E63CB">
        <w:t xml:space="preserve"> the optimal quantity of such an activity is not zero</w:t>
      </w:r>
      <w:r>
        <w:t xml:space="preserve">. The optimal </w:t>
      </w:r>
      <w:r w:rsidRPr="007E63CB">
        <w:t xml:space="preserve">amount </w:t>
      </w:r>
      <w:r>
        <w:t xml:space="preserve">is that </w:t>
      </w:r>
      <w:r w:rsidRPr="007E63CB">
        <w:t xml:space="preserve">for which the marginal benefit of the activity equals the marginal cost, both private and external. </w:t>
      </w:r>
      <w:r>
        <w:t>Therefore, o</w:t>
      </w:r>
      <w:r w:rsidRPr="007E63CB">
        <w:t xml:space="preserve">utlawing activities that generate external costs would thus move society from a situation in which those activities were pursued too extensively to one in which they were pursued too little.  </w:t>
      </w:r>
    </w:p>
    <w:p w:rsidR="002B603B" w:rsidRDefault="002B603B" w:rsidP="002B603B">
      <w:pPr>
        <w:jc w:val="both"/>
      </w:pPr>
    </w:p>
    <w:p w:rsidR="002B603B" w:rsidRPr="002B603B" w:rsidRDefault="00C307D5" w:rsidP="00C307D5">
      <w:pPr>
        <w:ind w:firstLine="360"/>
        <w:jc w:val="both"/>
      </w:pPr>
      <w:r>
        <w:t>Learning Objective: 09</w:t>
      </w:r>
      <w:r w:rsidR="002B603B">
        <w:t>-02</w:t>
      </w:r>
    </w:p>
    <w:p w:rsidR="002B603B" w:rsidRDefault="003C46D4" w:rsidP="00C307D5">
      <w:pPr>
        <w:ind w:firstLine="360"/>
        <w:jc w:val="both"/>
      </w:pPr>
      <w:r>
        <w:t>AACSB: Reflective Thinking</w:t>
      </w:r>
    </w:p>
    <w:p w:rsidR="002B603B" w:rsidRDefault="002B603B" w:rsidP="00C307D5">
      <w:pPr>
        <w:ind w:firstLine="360"/>
        <w:jc w:val="both"/>
      </w:pPr>
      <w:r>
        <w:t xml:space="preserve">Bloom’s: </w:t>
      </w:r>
      <w:r w:rsidRPr="00264109">
        <w:t>Understand</w:t>
      </w:r>
    </w:p>
    <w:p w:rsidR="002B603B" w:rsidRDefault="00C307D5" w:rsidP="002B603B">
      <w:pPr>
        <w:pStyle w:val="a7"/>
        <w:spacing w:after="0"/>
        <w:ind w:left="360"/>
        <w:outlineLvl w:val="0"/>
      </w:pPr>
      <w:r>
        <w:tab/>
      </w:r>
    </w:p>
    <w:p w:rsidR="002B603B" w:rsidRDefault="002B603B" w:rsidP="002B603B">
      <w:pPr>
        <w:pStyle w:val="a7"/>
        <w:spacing w:after="0"/>
        <w:ind w:left="360"/>
        <w:outlineLvl w:val="0"/>
      </w:pPr>
    </w:p>
    <w:p w:rsidR="00C7595D" w:rsidRDefault="00C7595D" w:rsidP="00C7595D">
      <w:pPr>
        <w:pStyle w:val="a7"/>
        <w:numPr>
          <w:ilvl w:val="0"/>
          <w:numId w:val="2"/>
        </w:numPr>
        <w:spacing w:after="0"/>
        <w:outlineLvl w:val="0"/>
      </w:pPr>
      <w:r>
        <w:t>Freeways suffer from excessive congestion because individual motorists have no incentive to take external costs into account when deciding whether to drive on the freeway.  Specifically, when a motorist enters an already congested freeway the road becomes marginally more congested, and this increases the travel time of thousands of other motorists.</w:t>
      </w:r>
    </w:p>
    <w:p w:rsidR="002B603B" w:rsidRDefault="002B603B" w:rsidP="00C7595D">
      <w:pPr>
        <w:jc w:val="both"/>
      </w:pPr>
    </w:p>
    <w:p w:rsidR="00C7595D" w:rsidRPr="002B603B" w:rsidRDefault="00C307D5" w:rsidP="00C307D5">
      <w:pPr>
        <w:ind w:firstLine="360"/>
        <w:jc w:val="both"/>
      </w:pPr>
      <w:r>
        <w:t>Learning Objective: 09</w:t>
      </w:r>
      <w:r w:rsidR="002B603B">
        <w:t>-03</w:t>
      </w:r>
    </w:p>
    <w:p w:rsidR="003C46D4" w:rsidRDefault="003C46D4" w:rsidP="00C307D5">
      <w:pPr>
        <w:ind w:firstLine="360"/>
        <w:jc w:val="both"/>
      </w:pPr>
      <w:r>
        <w:t>AACSB: Reflective Thinking</w:t>
      </w:r>
    </w:p>
    <w:p w:rsidR="00C7595D" w:rsidRDefault="00C7595D" w:rsidP="00C307D5">
      <w:pPr>
        <w:ind w:firstLine="360"/>
        <w:jc w:val="both"/>
      </w:pPr>
      <w:r>
        <w:t xml:space="preserve">Bloom’s: </w:t>
      </w:r>
      <w:r w:rsidRPr="00264109">
        <w:t>Understand</w:t>
      </w:r>
    </w:p>
    <w:p w:rsidR="00C7595D" w:rsidRDefault="00C7595D" w:rsidP="00C7595D">
      <w:pPr>
        <w:jc w:val="both"/>
        <w:outlineLvl w:val="0"/>
      </w:pPr>
    </w:p>
    <w:p w:rsidR="002B603B" w:rsidRDefault="002B603B" w:rsidP="00C7595D">
      <w:pPr>
        <w:jc w:val="both"/>
        <w:outlineLvl w:val="0"/>
      </w:pPr>
    </w:p>
    <w:p w:rsidR="00C307D5" w:rsidRDefault="00C307D5" w:rsidP="00C307D5">
      <w:pPr>
        <w:numPr>
          <w:ilvl w:val="0"/>
          <w:numId w:val="2"/>
        </w:numPr>
        <w:overflowPunct w:val="0"/>
        <w:autoSpaceDE w:val="0"/>
        <w:autoSpaceDN w:val="0"/>
        <w:adjustRightInd w:val="0"/>
        <w:jc w:val="both"/>
        <w:textAlignment w:val="baseline"/>
        <w:outlineLvl w:val="0"/>
      </w:pPr>
      <w:r>
        <w:t>Pollution in the Great Salt Lake is regulated by a single state government, while many different states and Canadian provinces border Lake Erie and thus have jurisdiction over pollution there.  Thus, enacting legislation that curbs pollution is harder for Lake Erie where no one regulatory agency or government controls pollution levels.</w:t>
      </w:r>
    </w:p>
    <w:p w:rsidR="00C307D5" w:rsidRPr="00C02C41" w:rsidRDefault="00C307D5" w:rsidP="00C307D5">
      <w:pPr>
        <w:jc w:val="both"/>
        <w:rPr>
          <w:i/>
        </w:rPr>
      </w:pPr>
      <w:r>
        <w:rPr>
          <w:i/>
        </w:rPr>
        <w:t xml:space="preserve"> </w:t>
      </w:r>
    </w:p>
    <w:p w:rsidR="00C307D5" w:rsidRPr="002B603B" w:rsidRDefault="00C307D5" w:rsidP="00C307D5">
      <w:pPr>
        <w:ind w:firstLine="360"/>
        <w:jc w:val="both"/>
      </w:pPr>
      <w:r>
        <w:t>Learning Objective: 9-03</w:t>
      </w:r>
    </w:p>
    <w:p w:rsidR="00C307D5" w:rsidRDefault="00C307D5" w:rsidP="00C307D5">
      <w:pPr>
        <w:ind w:firstLine="360"/>
        <w:jc w:val="both"/>
      </w:pPr>
      <w:r>
        <w:t>AACSB: Reflective Thinking</w:t>
      </w:r>
    </w:p>
    <w:p w:rsidR="00C307D5" w:rsidRDefault="00C307D5" w:rsidP="00C307D5">
      <w:pPr>
        <w:ind w:firstLine="360"/>
        <w:jc w:val="both"/>
      </w:pPr>
      <w:r>
        <w:t xml:space="preserve">Bloom’s: </w:t>
      </w:r>
      <w:r w:rsidRPr="00264109">
        <w:t>Understand</w:t>
      </w:r>
    </w:p>
    <w:p w:rsidR="00C307D5" w:rsidRDefault="00C307D5" w:rsidP="00C307D5">
      <w:pPr>
        <w:overflowPunct w:val="0"/>
        <w:autoSpaceDE w:val="0"/>
        <w:autoSpaceDN w:val="0"/>
        <w:adjustRightInd w:val="0"/>
        <w:ind w:left="360"/>
        <w:jc w:val="both"/>
        <w:textAlignment w:val="baseline"/>
        <w:outlineLvl w:val="0"/>
      </w:pPr>
    </w:p>
    <w:p w:rsidR="00C307D5" w:rsidRDefault="00C307D5" w:rsidP="00C307D5">
      <w:pPr>
        <w:overflowPunct w:val="0"/>
        <w:autoSpaceDE w:val="0"/>
        <w:autoSpaceDN w:val="0"/>
        <w:adjustRightInd w:val="0"/>
        <w:ind w:left="360"/>
        <w:jc w:val="both"/>
        <w:textAlignment w:val="baseline"/>
        <w:outlineLvl w:val="0"/>
      </w:pPr>
    </w:p>
    <w:p w:rsidR="00C7595D" w:rsidRDefault="00C7595D" w:rsidP="00C7595D">
      <w:pPr>
        <w:numPr>
          <w:ilvl w:val="0"/>
          <w:numId w:val="2"/>
        </w:numPr>
        <w:overflowPunct w:val="0"/>
        <w:autoSpaceDE w:val="0"/>
        <w:autoSpaceDN w:val="0"/>
        <w:adjustRightInd w:val="0"/>
        <w:jc w:val="both"/>
        <w:textAlignment w:val="baseline"/>
        <w:outlineLvl w:val="0"/>
      </w:pPr>
      <w:r>
        <w:t xml:space="preserve">Applying the Cost-Benefit </w:t>
      </w:r>
      <w:r w:rsidR="00C307D5">
        <w:t>p</w:t>
      </w:r>
      <w:r>
        <w:t xml:space="preserve">rinciple to the case of freeway congestion, the socially optimal amount of freeway capacity is when the marginal cost of expanding freeway capacity exactly equals its marginal benefit (as measured by the value to motorists of reduced travel time).  To reduce freeway congestion to zero would mean building a quantity of freeway for which the </w:t>
      </w:r>
      <w:r>
        <w:lastRenderedPageBreak/>
        <w:t>marginal benefit of extra capacity would be zero.  But that solution cannot be socially optimal, because the marginal cost of additional freeway capacity is always positive.</w:t>
      </w:r>
    </w:p>
    <w:p w:rsidR="002B603B" w:rsidRDefault="002B603B" w:rsidP="002B603B">
      <w:pPr>
        <w:jc w:val="both"/>
      </w:pPr>
    </w:p>
    <w:p w:rsidR="002B603B" w:rsidRPr="002B603B" w:rsidRDefault="00C307D5" w:rsidP="00C307D5">
      <w:pPr>
        <w:ind w:firstLine="360"/>
        <w:jc w:val="both"/>
      </w:pPr>
      <w:r>
        <w:t>Learning Objective: 09</w:t>
      </w:r>
      <w:r w:rsidR="002B603B">
        <w:t>-03</w:t>
      </w:r>
    </w:p>
    <w:p w:rsidR="003C46D4" w:rsidRDefault="003C46D4" w:rsidP="00C307D5">
      <w:pPr>
        <w:ind w:firstLine="360"/>
        <w:jc w:val="both"/>
      </w:pPr>
      <w:r>
        <w:t>AACSB: Reflective Thinking</w:t>
      </w:r>
    </w:p>
    <w:p w:rsidR="00C7595D" w:rsidRDefault="00C7595D" w:rsidP="00C307D5">
      <w:pPr>
        <w:ind w:firstLine="360"/>
        <w:jc w:val="both"/>
      </w:pPr>
      <w:r>
        <w:t xml:space="preserve">Bloom’s: </w:t>
      </w:r>
      <w:r w:rsidRPr="00264109">
        <w:t>Understand</w:t>
      </w:r>
    </w:p>
    <w:p w:rsidR="00C7595D" w:rsidRDefault="00C7595D" w:rsidP="00C7595D">
      <w:pPr>
        <w:jc w:val="both"/>
        <w:outlineLvl w:val="0"/>
      </w:pPr>
    </w:p>
    <w:p w:rsidR="002B603B" w:rsidRDefault="002B603B" w:rsidP="00C7595D">
      <w:pPr>
        <w:jc w:val="both"/>
        <w:outlineLvl w:val="0"/>
      </w:pPr>
    </w:p>
    <w:p w:rsidR="00C7595D" w:rsidRDefault="00C7595D" w:rsidP="00C7595D">
      <w:pPr>
        <w:numPr>
          <w:ilvl w:val="0"/>
          <w:numId w:val="2"/>
        </w:numPr>
        <w:overflowPunct w:val="0"/>
        <w:autoSpaceDE w:val="0"/>
        <w:autoSpaceDN w:val="0"/>
        <w:adjustRightInd w:val="0"/>
        <w:jc w:val="both"/>
        <w:textAlignment w:val="baseline"/>
        <w:outlineLvl w:val="0"/>
      </w:pPr>
      <w:r>
        <w:t xml:space="preserve">If there is a social advantage to being relatively tall, then individuals who wear high-heeled shoes will do better than others who don’t.  But high-heeled shoes also entail costs, and when everyone wears them, the relative height distribution remains unchanged.  </w:t>
      </w:r>
    </w:p>
    <w:p w:rsidR="002B603B" w:rsidRDefault="002B603B" w:rsidP="002B603B">
      <w:pPr>
        <w:jc w:val="both"/>
      </w:pPr>
    </w:p>
    <w:p w:rsidR="002B603B" w:rsidRPr="002B603B" w:rsidRDefault="002B603B" w:rsidP="00C307D5">
      <w:pPr>
        <w:ind w:firstLine="360"/>
        <w:jc w:val="both"/>
      </w:pPr>
      <w:r>
        <w:t xml:space="preserve">Learning Objective: </w:t>
      </w:r>
      <w:r w:rsidR="00C307D5">
        <w:t>09</w:t>
      </w:r>
      <w:r>
        <w:t>-05</w:t>
      </w:r>
    </w:p>
    <w:p w:rsidR="003C46D4" w:rsidRDefault="003C46D4" w:rsidP="00C307D5">
      <w:pPr>
        <w:ind w:firstLine="360"/>
        <w:jc w:val="both"/>
      </w:pPr>
      <w:r>
        <w:t>AACSB: Reflective Thinking</w:t>
      </w:r>
    </w:p>
    <w:p w:rsidR="00C7595D" w:rsidRDefault="00C7595D" w:rsidP="00C307D5">
      <w:pPr>
        <w:ind w:firstLine="360"/>
        <w:jc w:val="both"/>
      </w:pPr>
      <w:r>
        <w:t xml:space="preserve">Bloom’s: </w:t>
      </w:r>
      <w:r w:rsidRPr="00264109">
        <w:t>Understand</w:t>
      </w:r>
    </w:p>
    <w:p w:rsidR="002B603B" w:rsidRDefault="002B603B" w:rsidP="00C7595D">
      <w:pPr>
        <w:jc w:val="both"/>
      </w:pPr>
    </w:p>
    <w:p w:rsidR="00C7595D" w:rsidRPr="00AC4339" w:rsidRDefault="00C7595D" w:rsidP="00C7595D">
      <w:pPr>
        <w:pStyle w:val="3"/>
        <w:numPr>
          <w:ilvl w:val="0"/>
          <w:numId w:val="0"/>
        </w:numPr>
        <w:rPr>
          <w:b/>
          <w:sz w:val="28"/>
          <w:szCs w:val="28"/>
        </w:rPr>
      </w:pPr>
      <w:r w:rsidRPr="00AC4339">
        <w:rPr>
          <w:b/>
          <w:sz w:val="28"/>
          <w:szCs w:val="28"/>
        </w:rPr>
        <w:t>Answers to Problems</w:t>
      </w:r>
    </w:p>
    <w:p w:rsidR="00C7595D" w:rsidRDefault="00C7595D" w:rsidP="00C7595D">
      <w:pPr>
        <w:jc w:val="both"/>
      </w:pPr>
    </w:p>
    <w:p w:rsidR="002B603B" w:rsidRDefault="002B603B" w:rsidP="002B603B">
      <w:pPr>
        <w:shd w:val="clear" w:color="auto" w:fill="FFFFFF"/>
        <w:jc w:val="both"/>
      </w:pPr>
    </w:p>
    <w:p w:rsidR="001A3A66" w:rsidRDefault="00305643" w:rsidP="002B603B">
      <w:pPr>
        <w:numPr>
          <w:ilvl w:val="0"/>
          <w:numId w:val="3"/>
        </w:numPr>
        <w:overflowPunct w:val="0"/>
        <w:autoSpaceDE w:val="0"/>
        <w:autoSpaceDN w:val="0"/>
        <w:adjustRightInd w:val="0"/>
        <w:jc w:val="both"/>
        <w:textAlignment w:val="baseline"/>
      </w:pPr>
      <w:r w:rsidRPr="00305643">
        <w:t xml:space="preserve">a. </w:t>
      </w:r>
      <w:r w:rsidR="001A3A66">
        <w:tab/>
      </w:r>
      <w:r w:rsidRPr="00305643">
        <w:t xml:space="preserve">Vaccinations entail benefits to people other than those who are vaccinated because people </w:t>
      </w:r>
    </w:p>
    <w:p w:rsidR="00C307D5" w:rsidRPr="00305643" w:rsidRDefault="00305643" w:rsidP="001A3A66">
      <w:pPr>
        <w:overflowPunct w:val="0"/>
        <w:autoSpaceDE w:val="0"/>
        <w:autoSpaceDN w:val="0"/>
        <w:adjustRightInd w:val="0"/>
        <w:ind w:left="720"/>
        <w:jc w:val="both"/>
        <w:textAlignment w:val="baseline"/>
      </w:pPr>
      <w:r w:rsidRPr="00305643">
        <w:t>who are vaccinated against infectious diseases are less likely to contract those diseases and pass them on to others. Private markets tend to provide less than the socially optimal quantity of goods that entail external benefits.</w:t>
      </w:r>
    </w:p>
    <w:p w:rsidR="00305643" w:rsidRPr="00305643" w:rsidRDefault="00305643" w:rsidP="00305643">
      <w:pPr>
        <w:overflowPunct w:val="0"/>
        <w:autoSpaceDE w:val="0"/>
        <w:autoSpaceDN w:val="0"/>
        <w:adjustRightInd w:val="0"/>
        <w:ind w:left="360"/>
        <w:jc w:val="both"/>
        <w:textAlignment w:val="baseline"/>
      </w:pPr>
    </w:p>
    <w:p w:rsidR="00305643" w:rsidRPr="00305643" w:rsidRDefault="00305643" w:rsidP="001A3A66">
      <w:pPr>
        <w:overflowPunct w:val="0"/>
        <w:autoSpaceDE w:val="0"/>
        <w:autoSpaceDN w:val="0"/>
        <w:adjustRightInd w:val="0"/>
        <w:ind w:left="720" w:hanging="360"/>
        <w:jc w:val="both"/>
        <w:textAlignment w:val="baseline"/>
        <w:rPr>
          <w:rFonts w:eastAsia="Times New Roman"/>
        </w:rPr>
      </w:pPr>
      <w:r w:rsidRPr="00305643">
        <w:t xml:space="preserve">b. </w:t>
      </w:r>
      <w:r w:rsidR="001A3A66">
        <w:tab/>
      </w:r>
      <w:r w:rsidRPr="00305643">
        <w:t xml:space="preserve">Cigarettes </w:t>
      </w:r>
      <w:r w:rsidRPr="00305643">
        <w:rPr>
          <w:rFonts w:eastAsia="Times New Roman"/>
        </w:rPr>
        <w:t>entail costs to people other than those who smoke because second-hand smoke has been shown to be harmful to people's health. Private markets tend to provide more than the socially optimal quantity of goods than entail external costs.</w:t>
      </w:r>
    </w:p>
    <w:p w:rsidR="00305643" w:rsidRPr="00305643" w:rsidRDefault="00305643" w:rsidP="00305643">
      <w:pPr>
        <w:overflowPunct w:val="0"/>
        <w:autoSpaceDE w:val="0"/>
        <w:autoSpaceDN w:val="0"/>
        <w:adjustRightInd w:val="0"/>
        <w:ind w:left="360"/>
        <w:jc w:val="both"/>
        <w:textAlignment w:val="baseline"/>
        <w:rPr>
          <w:rFonts w:eastAsia="Times New Roman"/>
        </w:rPr>
      </w:pPr>
    </w:p>
    <w:p w:rsidR="00305643" w:rsidRPr="00305643" w:rsidRDefault="00305643" w:rsidP="001A3A66">
      <w:pPr>
        <w:overflowPunct w:val="0"/>
        <w:autoSpaceDE w:val="0"/>
        <w:autoSpaceDN w:val="0"/>
        <w:adjustRightInd w:val="0"/>
        <w:ind w:left="720" w:hanging="360"/>
        <w:jc w:val="both"/>
        <w:textAlignment w:val="baseline"/>
      </w:pPr>
      <w:r w:rsidRPr="00305643">
        <w:rPr>
          <w:rFonts w:eastAsia="Times New Roman"/>
        </w:rPr>
        <w:t xml:space="preserve">c. </w:t>
      </w:r>
      <w:r w:rsidR="001A3A66">
        <w:rPr>
          <w:rFonts w:eastAsia="Times New Roman"/>
        </w:rPr>
        <w:tab/>
      </w:r>
      <w:r w:rsidRPr="00305643">
        <w:rPr>
          <w:rFonts w:eastAsia="Times New Roman"/>
        </w:rPr>
        <w:t>On one hand, antibiotics entail an </w:t>
      </w:r>
      <w:r w:rsidRPr="00305643">
        <w:rPr>
          <w:rFonts w:eastAsia="Times New Roman"/>
          <w:i/>
          <w:iCs/>
        </w:rPr>
        <w:t>external benefit</w:t>
      </w:r>
      <w:r w:rsidRPr="00305643">
        <w:rPr>
          <w:rFonts w:eastAsia="Times New Roman"/>
        </w:rPr>
        <w:t> because a person who takes an antibiotic will be less likely to pass his or her bacterial infection on to others.  One the other hand, antibiotics also entail an </w:t>
      </w:r>
      <w:r w:rsidRPr="00305643">
        <w:rPr>
          <w:rFonts w:eastAsia="Times New Roman"/>
          <w:i/>
          <w:iCs/>
        </w:rPr>
        <w:t>external cost</w:t>
      </w:r>
      <w:r w:rsidRPr="00305643">
        <w:rPr>
          <w:rFonts w:eastAsia="Times New Roman"/>
        </w:rPr>
        <w:t> because bacteria often develop resistance to antibiotics and become less effective as more people use them.  Whether private markets provide more or less than the socially optimal quantity of antibiotics depends on whether you think their external costs outweigh their external benefits.</w:t>
      </w:r>
    </w:p>
    <w:p w:rsidR="00C307D5" w:rsidRDefault="00C307D5" w:rsidP="00C307D5">
      <w:pPr>
        <w:overflowPunct w:val="0"/>
        <w:autoSpaceDE w:val="0"/>
        <w:autoSpaceDN w:val="0"/>
        <w:adjustRightInd w:val="0"/>
        <w:ind w:left="360"/>
        <w:jc w:val="both"/>
        <w:textAlignment w:val="baseline"/>
      </w:pPr>
    </w:p>
    <w:p w:rsidR="00C307D5" w:rsidRDefault="00C307D5" w:rsidP="00C307D5">
      <w:pPr>
        <w:overflowPunct w:val="0"/>
        <w:autoSpaceDE w:val="0"/>
        <w:autoSpaceDN w:val="0"/>
        <w:adjustRightInd w:val="0"/>
        <w:ind w:left="360"/>
        <w:jc w:val="both"/>
        <w:textAlignment w:val="baseline"/>
      </w:pPr>
      <w:r>
        <w:t>Learning Objective: 09-01</w:t>
      </w:r>
    </w:p>
    <w:p w:rsidR="00C307D5" w:rsidRDefault="00C307D5" w:rsidP="00C307D5">
      <w:pPr>
        <w:overflowPunct w:val="0"/>
        <w:autoSpaceDE w:val="0"/>
        <w:autoSpaceDN w:val="0"/>
        <w:adjustRightInd w:val="0"/>
        <w:ind w:left="360"/>
        <w:jc w:val="both"/>
        <w:textAlignment w:val="baseline"/>
      </w:pPr>
      <w:r>
        <w:t xml:space="preserve">AACSB: Reflective Thinking </w:t>
      </w:r>
    </w:p>
    <w:p w:rsidR="00C307D5" w:rsidRDefault="00C307D5" w:rsidP="00C307D5">
      <w:pPr>
        <w:overflowPunct w:val="0"/>
        <w:autoSpaceDE w:val="0"/>
        <w:autoSpaceDN w:val="0"/>
        <w:adjustRightInd w:val="0"/>
        <w:ind w:left="360"/>
        <w:jc w:val="both"/>
        <w:textAlignment w:val="baseline"/>
      </w:pPr>
      <w:r>
        <w:t>Bloom’s: Understand</w:t>
      </w:r>
    </w:p>
    <w:p w:rsidR="00C307D5" w:rsidRDefault="00C307D5" w:rsidP="00C307D5">
      <w:pPr>
        <w:overflowPunct w:val="0"/>
        <w:autoSpaceDE w:val="0"/>
        <w:autoSpaceDN w:val="0"/>
        <w:adjustRightInd w:val="0"/>
        <w:ind w:left="360"/>
        <w:jc w:val="both"/>
        <w:textAlignment w:val="baseline"/>
      </w:pPr>
    </w:p>
    <w:p w:rsidR="00C307D5" w:rsidRDefault="00C307D5" w:rsidP="00C307D5">
      <w:pPr>
        <w:overflowPunct w:val="0"/>
        <w:autoSpaceDE w:val="0"/>
        <w:autoSpaceDN w:val="0"/>
        <w:adjustRightInd w:val="0"/>
        <w:ind w:left="360"/>
        <w:jc w:val="both"/>
        <w:textAlignment w:val="baseline"/>
      </w:pPr>
    </w:p>
    <w:p w:rsidR="002B603B" w:rsidRDefault="002B603B" w:rsidP="002B603B">
      <w:pPr>
        <w:numPr>
          <w:ilvl w:val="0"/>
          <w:numId w:val="3"/>
        </w:numPr>
        <w:overflowPunct w:val="0"/>
        <w:autoSpaceDE w:val="0"/>
        <w:autoSpaceDN w:val="0"/>
        <w:adjustRightInd w:val="0"/>
        <w:jc w:val="both"/>
        <w:textAlignment w:val="baseline"/>
      </w:pPr>
      <w:r>
        <w:t xml:space="preserve">The most efficient outcome is for Jones to emit smoke, because the total daily surplus in that case will be $600, compared to only $580 when Jones does not emit smoke.  </w:t>
      </w:r>
      <w:r w:rsidR="00083697">
        <w:t xml:space="preserve">Since Smith has the right to insist that Jones emit no smoke, </w:t>
      </w:r>
      <w:r w:rsidRPr="00052385">
        <w:t xml:space="preserve">Jones </w:t>
      </w:r>
      <w:r w:rsidR="00083697">
        <w:t>will have</w:t>
      </w:r>
      <w:r w:rsidRPr="00052385">
        <w:t xml:space="preserve"> to c</w:t>
      </w:r>
      <w:r>
        <w:t>ompensate Smith</w:t>
      </w:r>
      <w:r w:rsidR="00083697">
        <w:t xml:space="preserve"> for not </w:t>
      </w:r>
      <w:r w:rsidR="00083697">
        <w:lastRenderedPageBreak/>
        <w:t>exercising that right. If Jones pays Smith</w:t>
      </w:r>
      <w:r>
        <w:t> </w:t>
      </w:r>
      <w:r w:rsidR="00083697">
        <w:t>$3</w:t>
      </w:r>
      <w:r>
        <w:t>0</w:t>
      </w:r>
      <w:r w:rsidR="00083697">
        <w:t>, each will be $1</w:t>
      </w:r>
      <w:r w:rsidR="002E4F6C">
        <w:t xml:space="preserve">0 better off than if Smith had allowed </w:t>
      </w:r>
      <w:r w:rsidR="00083697">
        <w:t xml:space="preserve">Jones not to emit smoke. </w:t>
      </w:r>
    </w:p>
    <w:p w:rsidR="002B603B" w:rsidRPr="002B603B" w:rsidRDefault="00252251" w:rsidP="00C307D5">
      <w:pPr>
        <w:ind w:firstLine="360"/>
        <w:jc w:val="both"/>
      </w:pPr>
      <w:r>
        <w:t>Learning Objective: 09</w:t>
      </w:r>
      <w:r w:rsidR="002B603B">
        <w:t>-02</w:t>
      </w:r>
    </w:p>
    <w:p w:rsidR="002B603B" w:rsidRDefault="002B603B" w:rsidP="00C307D5">
      <w:pPr>
        <w:ind w:firstLine="360"/>
        <w:jc w:val="both"/>
      </w:pPr>
      <w:r>
        <w:t xml:space="preserve">AACSB: </w:t>
      </w:r>
      <w:r w:rsidR="00252251">
        <w:t>Reflective Thinking</w:t>
      </w:r>
    </w:p>
    <w:p w:rsidR="002B603B" w:rsidRPr="007778E3" w:rsidRDefault="00252251" w:rsidP="00C307D5">
      <w:pPr>
        <w:ind w:firstLine="360"/>
        <w:jc w:val="both"/>
      </w:pPr>
      <w:r>
        <w:t>Bloom’s: Understand</w:t>
      </w:r>
    </w:p>
    <w:p w:rsidR="002B603B" w:rsidRDefault="002B603B" w:rsidP="002B603B">
      <w:pPr>
        <w:ind w:left="180" w:hanging="180"/>
        <w:jc w:val="both"/>
      </w:pPr>
    </w:p>
    <w:p w:rsidR="000D5C18" w:rsidRDefault="000D5C18" w:rsidP="002B603B">
      <w:pPr>
        <w:ind w:left="180" w:hanging="180"/>
        <w:jc w:val="both"/>
      </w:pPr>
    </w:p>
    <w:p w:rsidR="001A3A66" w:rsidRDefault="002B603B" w:rsidP="002B603B">
      <w:pPr>
        <w:pStyle w:val="a9"/>
        <w:numPr>
          <w:ilvl w:val="0"/>
          <w:numId w:val="3"/>
        </w:numPr>
        <w:spacing w:after="0"/>
        <w:jc w:val="both"/>
      </w:pPr>
      <w:r>
        <w:t>a.</w:t>
      </w:r>
      <w:r>
        <w:tab/>
        <w:t>John and Karl stand to save $200 per month in rental payments by living together</w:t>
      </w:r>
      <w:r w:rsidR="00305643">
        <w:t xml:space="preserve"> since </w:t>
      </w:r>
    </w:p>
    <w:p w:rsidR="002B603B" w:rsidRDefault="00305643" w:rsidP="001A3A66">
      <w:pPr>
        <w:pStyle w:val="a9"/>
        <w:spacing w:after="0"/>
        <w:ind w:left="720"/>
        <w:jc w:val="both"/>
      </w:pPr>
      <w:r>
        <w:t>their total rent is $500 when they share and $700 when they each rent their own apartment</w:t>
      </w:r>
      <w:r w:rsidR="002B603B">
        <w:t>.</w:t>
      </w:r>
      <w:r w:rsidR="006920BA">
        <w:t xml:space="preserve"> The question is whether this benefit justifies their living together despite John's objectionable habit of leaving his dirty dishes in the sink. </w:t>
      </w:r>
      <w:r w:rsidR="002B603B">
        <w:t>The lowest-cost accommodation to the dirty-dish problem is for John to leave his dirty dishes in the sink. In this case, the maximum monthly rent Karl would be willing to pay to share an apartment with John is $350 - $175 = $175 per month.  This amount would leave John with a remaining monthly rent bill of $325, which generates a social surplus of $25 per month. If John splits this surplus evenly with Karl, John ends up paying $337.50 per month and Karl pays $162.50 per month. Both John and Karl will therefore be better off living together.</w:t>
      </w:r>
    </w:p>
    <w:p w:rsidR="002B603B" w:rsidRDefault="002B603B" w:rsidP="002B603B">
      <w:pPr>
        <w:jc w:val="both"/>
      </w:pPr>
    </w:p>
    <w:p w:rsidR="002B603B" w:rsidRDefault="002B603B" w:rsidP="001A3A66">
      <w:pPr>
        <w:tabs>
          <w:tab w:val="left" w:pos="0"/>
        </w:tabs>
        <w:overflowPunct w:val="0"/>
        <w:autoSpaceDE w:val="0"/>
        <w:autoSpaceDN w:val="0"/>
        <w:adjustRightInd w:val="0"/>
        <w:ind w:left="720" w:hanging="360"/>
        <w:jc w:val="both"/>
        <w:textAlignment w:val="baseline"/>
      </w:pPr>
      <w:r>
        <w:t>b.</w:t>
      </w:r>
      <w:r>
        <w:tab/>
        <w:t xml:space="preserve">Adding an additional $30 per month to the cost of the shared living arrangement makes the total cost of sharing $205 per month.  Because that amount exceeds the $200 per month </w:t>
      </w:r>
      <w:r w:rsidR="00083697">
        <w:t xml:space="preserve">that </w:t>
      </w:r>
      <w:r>
        <w:t xml:space="preserve">John and Karl save by living together, they should live separately. </w:t>
      </w:r>
    </w:p>
    <w:p w:rsidR="002B603B" w:rsidRDefault="002B603B" w:rsidP="002B603B">
      <w:pPr>
        <w:ind w:left="360"/>
        <w:jc w:val="both"/>
      </w:pPr>
    </w:p>
    <w:p w:rsidR="002B603B" w:rsidRPr="002B603B" w:rsidRDefault="000D5C18" w:rsidP="000D5C18">
      <w:pPr>
        <w:ind w:firstLine="360"/>
        <w:jc w:val="both"/>
      </w:pPr>
      <w:r>
        <w:t>Learning Objective: 09</w:t>
      </w:r>
      <w:r w:rsidR="002B603B">
        <w:t>-02</w:t>
      </w:r>
    </w:p>
    <w:p w:rsidR="002B603B" w:rsidRDefault="002B603B" w:rsidP="000D5C18">
      <w:pPr>
        <w:ind w:firstLine="360"/>
        <w:jc w:val="both"/>
      </w:pPr>
      <w:r>
        <w:t>AACSB: Analytic</w:t>
      </w:r>
    </w:p>
    <w:p w:rsidR="002B603B" w:rsidRPr="007778E3" w:rsidRDefault="002B603B" w:rsidP="000D5C18">
      <w:pPr>
        <w:ind w:firstLine="360"/>
        <w:jc w:val="both"/>
      </w:pPr>
      <w:r>
        <w:t>Bloom’s: A</w:t>
      </w:r>
      <w:r w:rsidR="003C46D4">
        <w:t>nalyze</w:t>
      </w:r>
    </w:p>
    <w:p w:rsidR="002B603B" w:rsidRDefault="002B603B" w:rsidP="002B603B">
      <w:pPr>
        <w:jc w:val="both"/>
      </w:pPr>
    </w:p>
    <w:p w:rsidR="002B603B" w:rsidRDefault="002B603B" w:rsidP="002B603B">
      <w:pPr>
        <w:ind w:left="360" w:hanging="360"/>
        <w:jc w:val="both"/>
      </w:pPr>
    </w:p>
    <w:p w:rsidR="001A3A66" w:rsidRPr="006E3BFC" w:rsidRDefault="002B603B" w:rsidP="007205DF">
      <w:pPr>
        <w:numPr>
          <w:ilvl w:val="0"/>
          <w:numId w:val="3"/>
        </w:numPr>
        <w:overflowPunct w:val="0"/>
        <w:autoSpaceDE w:val="0"/>
        <w:autoSpaceDN w:val="0"/>
        <w:adjustRightInd w:val="0"/>
        <w:textAlignment w:val="baseline"/>
        <w:rPr>
          <w:color w:val="FF0000"/>
        </w:rPr>
      </w:pPr>
      <w:r w:rsidRPr="009861A7">
        <w:t>a</w:t>
      </w:r>
      <w:r w:rsidR="007205DF">
        <w:t>.</w:t>
      </w:r>
      <w:r w:rsidRPr="009861A7">
        <w:t xml:space="preserve"> </w:t>
      </w:r>
      <w:r w:rsidR="001A3A66">
        <w:tab/>
      </w:r>
      <w:r w:rsidRPr="006E3BFC">
        <w:rPr>
          <w:color w:val="FF0000"/>
        </w:rPr>
        <w:t xml:space="preserve">Barton will not install and maintain soundproofing.  Barton’s monthly </w:t>
      </w:r>
      <w:proofErr w:type="spellStart"/>
      <w:r w:rsidRPr="006E3BFC">
        <w:rPr>
          <w:color w:val="FF0000"/>
        </w:rPr>
        <w:t>payoff</w:t>
      </w:r>
      <w:proofErr w:type="spellEnd"/>
      <w:r w:rsidRPr="006E3BFC">
        <w:rPr>
          <w:color w:val="FF0000"/>
        </w:rPr>
        <w:t xml:space="preserve"> without </w:t>
      </w:r>
    </w:p>
    <w:p w:rsidR="001A3A66" w:rsidRPr="006E3BFC" w:rsidRDefault="002B603B" w:rsidP="001A3A66">
      <w:pPr>
        <w:overflowPunct w:val="0"/>
        <w:autoSpaceDE w:val="0"/>
        <w:autoSpaceDN w:val="0"/>
        <w:adjustRightInd w:val="0"/>
        <w:ind w:left="720"/>
        <w:textAlignment w:val="baseline"/>
        <w:rPr>
          <w:color w:val="FF0000"/>
        </w:rPr>
      </w:pPr>
      <w:r w:rsidRPr="006E3BFC">
        <w:rPr>
          <w:color w:val="FF0000"/>
        </w:rPr>
        <w:t>soundproofing is $50 more than with it, so his natural inclination is not to install soundproofing. Statler would have to pay Barton at least $50 to induce Barton to install soundproofing, but since soundproofing is worth only $40 per month to Statler, Statler will not be willing to pay Barton $50 to install the soundproofing.  Since the joint payoff is $230 without soundproofing and $220 with it, their choice to not install soundp</w:t>
      </w:r>
      <w:r w:rsidR="001A3A66" w:rsidRPr="006E3BFC">
        <w:rPr>
          <w:color w:val="FF0000"/>
        </w:rPr>
        <w:t>roofing is socially efficient.</w:t>
      </w:r>
    </w:p>
    <w:p w:rsidR="001A3A66" w:rsidRPr="006E3BFC" w:rsidRDefault="001A3A66" w:rsidP="001A3A66">
      <w:pPr>
        <w:overflowPunct w:val="0"/>
        <w:autoSpaceDE w:val="0"/>
        <w:autoSpaceDN w:val="0"/>
        <w:adjustRightInd w:val="0"/>
        <w:ind w:left="720"/>
        <w:textAlignment w:val="baseline"/>
        <w:rPr>
          <w:color w:val="FF0000"/>
        </w:rPr>
      </w:pPr>
    </w:p>
    <w:p w:rsidR="002B603B" w:rsidRPr="006E3BFC" w:rsidRDefault="002B603B" w:rsidP="001A3A66">
      <w:pPr>
        <w:overflowPunct w:val="0"/>
        <w:autoSpaceDE w:val="0"/>
        <w:autoSpaceDN w:val="0"/>
        <w:adjustRightInd w:val="0"/>
        <w:ind w:left="720" w:hanging="360"/>
        <w:textAlignment w:val="baseline"/>
        <w:rPr>
          <w:color w:val="FF0000"/>
        </w:rPr>
      </w:pPr>
      <w:r w:rsidRPr="006E3BFC">
        <w:rPr>
          <w:color w:val="FF0000"/>
        </w:rPr>
        <w:t>b</w:t>
      </w:r>
      <w:r w:rsidR="007205DF" w:rsidRPr="006E3BFC">
        <w:rPr>
          <w:color w:val="FF0000"/>
        </w:rPr>
        <w:t>.</w:t>
      </w:r>
      <w:r w:rsidRPr="006E3BFC">
        <w:rPr>
          <w:color w:val="FF0000"/>
        </w:rPr>
        <w:t xml:space="preserve"> </w:t>
      </w:r>
      <w:r w:rsidR="001A3A66" w:rsidRPr="006E3BFC">
        <w:rPr>
          <w:color w:val="FF0000"/>
        </w:rPr>
        <w:tab/>
      </w:r>
      <w:r w:rsidRPr="006E3BFC">
        <w:rPr>
          <w:color w:val="FF0000"/>
        </w:rPr>
        <w:t>Barton will not install soundproofing and this choice is socially efficient.  In this case, he will pay Statler $40 per month to compensate him for the noise he makes while practicing.</w:t>
      </w:r>
    </w:p>
    <w:p w:rsidR="008440EF" w:rsidRPr="006E3BFC" w:rsidRDefault="008440EF" w:rsidP="008440EF">
      <w:pPr>
        <w:overflowPunct w:val="0"/>
        <w:autoSpaceDE w:val="0"/>
        <w:autoSpaceDN w:val="0"/>
        <w:adjustRightInd w:val="0"/>
        <w:ind w:left="360"/>
        <w:textAlignment w:val="baseline"/>
        <w:rPr>
          <w:color w:val="FF0000"/>
        </w:rPr>
      </w:pPr>
    </w:p>
    <w:p w:rsidR="008440EF" w:rsidRPr="006E3BFC" w:rsidRDefault="008440EF" w:rsidP="001A3A66">
      <w:pPr>
        <w:overflowPunct w:val="0"/>
        <w:autoSpaceDE w:val="0"/>
        <w:autoSpaceDN w:val="0"/>
        <w:adjustRightInd w:val="0"/>
        <w:ind w:left="720" w:hanging="360"/>
        <w:textAlignment w:val="baseline"/>
        <w:rPr>
          <w:color w:val="FF0000"/>
        </w:rPr>
      </w:pPr>
      <w:r w:rsidRPr="006E3BFC">
        <w:rPr>
          <w:color w:val="FF0000"/>
        </w:rPr>
        <w:t xml:space="preserve">c. </w:t>
      </w:r>
      <w:r w:rsidR="001A3A66" w:rsidRPr="006E3BFC">
        <w:rPr>
          <w:color w:val="FF0000"/>
        </w:rPr>
        <w:tab/>
      </w:r>
      <w:r w:rsidR="000F1188" w:rsidRPr="006E3BFC">
        <w:rPr>
          <w:color w:val="FF0000"/>
        </w:rPr>
        <w:t xml:space="preserve">Either way, the efficient outcome (no soundproofing) is reached. </w:t>
      </w:r>
      <w:r w:rsidR="000F1188" w:rsidRPr="006E3BFC">
        <w:rPr>
          <w:rFonts w:eastAsia="Times New Roman"/>
          <w:color w:val="FF0000"/>
        </w:rPr>
        <w:t>The difference is that when Barton has the right to make as much noise as he wants, his monthly payoff is higher than when Statler has the legal right to peace and quiet.  Similarly, Statler’s monthly payoff is higher when he has the legal right to peace and quiet than when Barton has the right to make as much noise as he wants.</w:t>
      </w:r>
    </w:p>
    <w:p w:rsidR="002B603B" w:rsidRPr="008440EF" w:rsidRDefault="002B603B" w:rsidP="002B603B">
      <w:pPr>
        <w:jc w:val="both"/>
        <w:rPr>
          <w:i/>
        </w:rPr>
      </w:pPr>
    </w:p>
    <w:p w:rsidR="007205DF" w:rsidRPr="002B603B" w:rsidRDefault="007205DF" w:rsidP="0017408B">
      <w:pPr>
        <w:ind w:firstLine="360"/>
        <w:jc w:val="both"/>
      </w:pPr>
      <w:r>
        <w:lastRenderedPageBreak/>
        <w:t xml:space="preserve">Learning Objective: </w:t>
      </w:r>
      <w:r w:rsidR="0017408B">
        <w:t>09</w:t>
      </w:r>
      <w:r>
        <w:t>-02</w:t>
      </w:r>
    </w:p>
    <w:p w:rsidR="002B603B" w:rsidRDefault="002B603B" w:rsidP="0017408B">
      <w:pPr>
        <w:ind w:firstLine="360"/>
        <w:jc w:val="both"/>
      </w:pPr>
      <w:r>
        <w:t>AACSB: Analytic</w:t>
      </w:r>
    </w:p>
    <w:p w:rsidR="002B603B" w:rsidRPr="007778E3" w:rsidRDefault="002B603B" w:rsidP="0017408B">
      <w:pPr>
        <w:ind w:firstLine="360"/>
        <w:jc w:val="both"/>
      </w:pPr>
      <w:r>
        <w:t>Bloom’s: A</w:t>
      </w:r>
      <w:r w:rsidR="003C46D4">
        <w:t>nalyze</w:t>
      </w:r>
    </w:p>
    <w:p w:rsidR="002B603B" w:rsidRDefault="002B603B" w:rsidP="002B603B">
      <w:pPr>
        <w:ind w:left="360" w:hanging="180"/>
        <w:jc w:val="both"/>
      </w:pPr>
    </w:p>
    <w:p w:rsidR="007205DF" w:rsidRDefault="007205DF" w:rsidP="002B603B">
      <w:pPr>
        <w:ind w:left="360" w:hanging="180"/>
        <w:jc w:val="both"/>
      </w:pPr>
    </w:p>
    <w:p w:rsidR="001A3A66" w:rsidRPr="006E3BFC" w:rsidRDefault="001A3A66" w:rsidP="001A3A66">
      <w:pPr>
        <w:pStyle w:val="a9"/>
        <w:numPr>
          <w:ilvl w:val="0"/>
          <w:numId w:val="3"/>
        </w:numPr>
        <w:spacing w:after="0"/>
        <w:jc w:val="both"/>
        <w:rPr>
          <w:color w:val="FF0000"/>
        </w:rPr>
      </w:pPr>
      <w:r w:rsidRPr="006E3BFC">
        <w:rPr>
          <w:color w:val="FF0000"/>
        </w:rPr>
        <w:t>a.</w:t>
      </w:r>
      <w:r w:rsidRPr="006E3BFC">
        <w:rPr>
          <w:color w:val="FF0000"/>
        </w:rPr>
        <w:tab/>
        <w:t xml:space="preserve">Barton </w:t>
      </w:r>
      <w:r w:rsidR="002B603B" w:rsidRPr="006E3BFC">
        <w:rPr>
          <w:color w:val="FF0000"/>
        </w:rPr>
        <w:t xml:space="preserve">will now install and maintain soundproofing, because doing so is cheaper than </w:t>
      </w:r>
    </w:p>
    <w:p w:rsidR="002B603B" w:rsidRPr="006E3BFC" w:rsidRDefault="002B603B" w:rsidP="001A3A66">
      <w:pPr>
        <w:pStyle w:val="a9"/>
        <w:spacing w:after="0"/>
        <w:ind w:left="720"/>
        <w:jc w:val="both"/>
        <w:rPr>
          <w:color w:val="FF0000"/>
        </w:rPr>
      </w:pPr>
      <w:r w:rsidRPr="006E3BFC">
        <w:rPr>
          <w:color w:val="FF0000"/>
        </w:rPr>
        <w:t>compensating Statler at a rate of $60 per month for the noise nuisance. This outcome is socially efficient.</w:t>
      </w:r>
    </w:p>
    <w:p w:rsidR="007205DF" w:rsidRPr="006E3BFC" w:rsidRDefault="007205DF" w:rsidP="007205DF">
      <w:pPr>
        <w:pStyle w:val="a9"/>
        <w:spacing w:after="0"/>
        <w:ind w:left="720"/>
        <w:jc w:val="both"/>
        <w:rPr>
          <w:color w:val="FF0000"/>
        </w:rPr>
      </w:pPr>
    </w:p>
    <w:p w:rsidR="002B603B" w:rsidRPr="006E3BFC" w:rsidRDefault="002B603B" w:rsidP="001A3A66">
      <w:pPr>
        <w:pStyle w:val="a9"/>
        <w:numPr>
          <w:ilvl w:val="1"/>
          <w:numId w:val="3"/>
        </w:numPr>
        <w:spacing w:after="0"/>
        <w:jc w:val="both"/>
        <w:rPr>
          <w:color w:val="FF0000"/>
        </w:rPr>
      </w:pPr>
      <w:r w:rsidRPr="006E3BFC">
        <w:rPr>
          <w:color w:val="FF0000"/>
        </w:rPr>
        <w:t>Barton will not install soundproofing in this case.  The noise costs Statler $60 per month, so in the absence of transaction costs Statler would be willing to pay up to that amount to induce Barton to install soundproofing. However, if Statler must also pay a $15 fee for this transaction, it is not worthwhile. Thus, no soundproofing will be installed, and the outcome will be socially inefficient.</w:t>
      </w:r>
    </w:p>
    <w:p w:rsidR="007205DF" w:rsidRPr="006E3BFC" w:rsidRDefault="007205DF" w:rsidP="007205DF">
      <w:pPr>
        <w:pStyle w:val="ab"/>
        <w:rPr>
          <w:color w:val="FF0000"/>
        </w:rPr>
      </w:pPr>
    </w:p>
    <w:p w:rsidR="002B603B" w:rsidRPr="006E3BFC" w:rsidRDefault="002B603B" w:rsidP="002B603B">
      <w:pPr>
        <w:pStyle w:val="a9"/>
        <w:numPr>
          <w:ilvl w:val="1"/>
          <w:numId w:val="3"/>
        </w:numPr>
        <w:spacing w:after="0"/>
        <w:jc w:val="both"/>
        <w:rPr>
          <w:color w:val="FF0000"/>
        </w:rPr>
      </w:pPr>
      <w:r w:rsidRPr="006E3BFC">
        <w:rPr>
          <w:color w:val="FF0000"/>
        </w:rPr>
        <w:t>If Statler has the legal right to peace, then installing and maintaining the soundproofing will be cheaper for Barton than to pay Statler $60 per month compensation for noise damage.  In this case, the outcome is socially efficient.</w:t>
      </w:r>
    </w:p>
    <w:p w:rsidR="00FF7882" w:rsidRPr="006E3BFC" w:rsidRDefault="00FF7882" w:rsidP="00FF7882">
      <w:pPr>
        <w:pStyle w:val="ab"/>
        <w:rPr>
          <w:color w:val="FF0000"/>
        </w:rPr>
      </w:pPr>
    </w:p>
    <w:p w:rsidR="00FF7882" w:rsidRPr="006E3BFC" w:rsidRDefault="000F1188" w:rsidP="002B603B">
      <w:pPr>
        <w:pStyle w:val="a9"/>
        <w:numPr>
          <w:ilvl w:val="1"/>
          <w:numId w:val="3"/>
        </w:numPr>
        <w:spacing w:after="0"/>
        <w:jc w:val="both"/>
        <w:rPr>
          <w:color w:val="FF0000"/>
        </w:rPr>
      </w:pPr>
      <w:r w:rsidRPr="006E3BFC">
        <w:rPr>
          <w:color w:val="FF0000"/>
        </w:rPr>
        <w:t>When negotiation is costly, the Coase theorem does not guarantee that private parties will arrive at the socially efficient outcome.  Thus, the attainment of the socially efficient outcome will depend on who has the legal right to perform the activity that generates the externality.</w:t>
      </w:r>
    </w:p>
    <w:p w:rsidR="007205DF" w:rsidRPr="006E3BFC" w:rsidRDefault="007205DF" w:rsidP="007205DF">
      <w:pPr>
        <w:jc w:val="both"/>
        <w:rPr>
          <w:color w:val="FF0000"/>
        </w:rPr>
      </w:pPr>
    </w:p>
    <w:p w:rsidR="007205DF" w:rsidRPr="002B603B" w:rsidRDefault="007205DF" w:rsidP="0017408B">
      <w:pPr>
        <w:ind w:firstLine="360"/>
        <w:jc w:val="both"/>
      </w:pPr>
      <w:r>
        <w:t xml:space="preserve">Learning Objective: </w:t>
      </w:r>
      <w:r w:rsidR="0017408B">
        <w:t>09</w:t>
      </w:r>
      <w:r>
        <w:t>-02</w:t>
      </w:r>
    </w:p>
    <w:p w:rsidR="002B603B" w:rsidRDefault="002B603B" w:rsidP="0017408B">
      <w:pPr>
        <w:ind w:firstLine="360"/>
        <w:jc w:val="both"/>
      </w:pPr>
      <w:r>
        <w:t>AACSB: Analytic</w:t>
      </w:r>
    </w:p>
    <w:p w:rsidR="002B603B" w:rsidRPr="00FF7882" w:rsidRDefault="003C46D4" w:rsidP="0017408B">
      <w:pPr>
        <w:ind w:firstLine="360"/>
        <w:jc w:val="both"/>
        <w:rPr>
          <w:color w:val="FF0000"/>
        </w:rPr>
      </w:pPr>
      <w:r>
        <w:t>Bloom’s: Analyze</w:t>
      </w:r>
    </w:p>
    <w:p w:rsidR="002B603B" w:rsidRDefault="002B603B" w:rsidP="002B603B">
      <w:pPr>
        <w:jc w:val="both"/>
      </w:pPr>
    </w:p>
    <w:p w:rsidR="00C7595D" w:rsidRDefault="00C7595D" w:rsidP="00C7595D">
      <w:pPr>
        <w:numPr>
          <w:ilvl w:val="0"/>
          <w:numId w:val="3"/>
        </w:numPr>
        <w:overflowPunct w:val="0"/>
        <w:autoSpaceDE w:val="0"/>
        <w:autoSpaceDN w:val="0"/>
        <w:adjustRightInd w:val="0"/>
        <w:jc w:val="both"/>
        <w:textAlignment w:val="baseline"/>
      </w:pPr>
      <w:r>
        <w:t>True/ false questions:</w:t>
      </w:r>
    </w:p>
    <w:p w:rsidR="001A3A66" w:rsidRDefault="006920BA" w:rsidP="001A3A66">
      <w:pPr>
        <w:numPr>
          <w:ilvl w:val="0"/>
          <w:numId w:val="5"/>
        </w:numPr>
        <w:overflowPunct w:val="0"/>
        <w:autoSpaceDE w:val="0"/>
        <w:autoSpaceDN w:val="0"/>
        <w:adjustRightInd w:val="0"/>
        <w:jc w:val="both"/>
        <w:textAlignment w:val="baseline"/>
      </w:pPr>
      <w:r>
        <w:t>[</w:t>
      </w:r>
      <w:r w:rsidRPr="001A3A66">
        <w:rPr>
          <w:i/>
        </w:rPr>
        <w:t>Note: This question should really be moved to Chapter 10. Your students may have difficulty answering the question within the context of this chapter.]</w:t>
      </w:r>
      <w:r>
        <w:t xml:space="preserve"> </w:t>
      </w:r>
    </w:p>
    <w:p w:rsidR="001A3A66" w:rsidRDefault="001A3A66" w:rsidP="001A3A66">
      <w:pPr>
        <w:overflowPunct w:val="0"/>
        <w:autoSpaceDE w:val="0"/>
        <w:autoSpaceDN w:val="0"/>
        <w:adjustRightInd w:val="0"/>
        <w:ind w:left="720"/>
        <w:jc w:val="both"/>
        <w:textAlignment w:val="baseline"/>
      </w:pPr>
    </w:p>
    <w:p w:rsidR="00C7595D" w:rsidRDefault="00C7595D" w:rsidP="001A3A66">
      <w:pPr>
        <w:overflowPunct w:val="0"/>
        <w:autoSpaceDE w:val="0"/>
        <w:autoSpaceDN w:val="0"/>
        <w:adjustRightInd w:val="0"/>
        <w:ind w:left="720"/>
        <w:jc w:val="both"/>
        <w:textAlignment w:val="baseline"/>
      </w:pPr>
      <w:r>
        <w:t>True.  Suppose that the marginal cost of emission reduction for plant A is higher than that in plant B.  That means that we can reduce the total cost by allowing plant A to pollute more (since the marginal cost will fall) and ordering plant B to reduce its emissions further (since the marginal cost will rise.)  We can do this until the marginal cost of emission reduction is the same at the two plants.</w:t>
      </w:r>
    </w:p>
    <w:p w:rsidR="007205DF" w:rsidRDefault="007205DF" w:rsidP="007205DF">
      <w:pPr>
        <w:overflowPunct w:val="0"/>
        <w:autoSpaceDE w:val="0"/>
        <w:autoSpaceDN w:val="0"/>
        <w:adjustRightInd w:val="0"/>
        <w:ind w:left="720"/>
        <w:jc w:val="both"/>
        <w:textAlignment w:val="baseline"/>
      </w:pPr>
    </w:p>
    <w:p w:rsidR="00C7595D" w:rsidRDefault="00C7595D" w:rsidP="001A3A66">
      <w:pPr>
        <w:numPr>
          <w:ilvl w:val="0"/>
          <w:numId w:val="5"/>
        </w:numPr>
        <w:overflowPunct w:val="0"/>
        <w:autoSpaceDE w:val="0"/>
        <w:autoSpaceDN w:val="0"/>
        <w:adjustRightInd w:val="0"/>
        <w:jc w:val="both"/>
        <w:textAlignment w:val="baseline"/>
      </w:pPr>
      <w:r w:rsidRPr="005874B3">
        <w:t>True.  An example is the excessive use of pesticides on crops. This activity reduces the amount of insect damage to crops, and thus lowers the farmer’s production cost. However, the pesticide runoff pollutes waterways, imposing a negative externality on recreational users of those waters.</w:t>
      </w:r>
    </w:p>
    <w:p w:rsidR="00C7595D" w:rsidRDefault="00C7595D" w:rsidP="00C7595D">
      <w:pPr>
        <w:jc w:val="both"/>
        <w:rPr>
          <w:i/>
        </w:rPr>
      </w:pPr>
    </w:p>
    <w:p w:rsidR="007205DF" w:rsidRPr="002B603B" w:rsidRDefault="0017408B" w:rsidP="0017408B">
      <w:pPr>
        <w:ind w:firstLine="360"/>
        <w:jc w:val="both"/>
      </w:pPr>
      <w:r>
        <w:t>Learning Objective: 09</w:t>
      </w:r>
      <w:r w:rsidR="007205DF">
        <w:t>-03</w:t>
      </w:r>
    </w:p>
    <w:p w:rsidR="00C7595D" w:rsidRDefault="00C7595D" w:rsidP="0017408B">
      <w:pPr>
        <w:ind w:firstLine="360"/>
        <w:jc w:val="both"/>
      </w:pPr>
      <w:r>
        <w:t xml:space="preserve">AACSB: </w:t>
      </w:r>
      <w:r w:rsidR="003C46D4">
        <w:t>Reflective Thinking</w:t>
      </w:r>
    </w:p>
    <w:p w:rsidR="00C7595D" w:rsidRPr="007778E3" w:rsidRDefault="00C7595D" w:rsidP="0017408B">
      <w:pPr>
        <w:ind w:firstLine="360"/>
        <w:jc w:val="both"/>
      </w:pPr>
      <w:r>
        <w:t xml:space="preserve">Bloom’s: </w:t>
      </w:r>
      <w:r w:rsidR="007205DF">
        <w:t>Understand</w:t>
      </w:r>
    </w:p>
    <w:p w:rsidR="00C7595D" w:rsidRPr="006E3BFC" w:rsidRDefault="00C7595D" w:rsidP="00C7595D">
      <w:pPr>
        <w:numPr>
          <w:ilvl w:val="0"/>
          <w:numId w:val="3"/>
        </w:numPr>
        <w:overflowPunct w:val="0"/>
        <w:autoSpaceDE w:val="0"/>
        <w:autoSpaceDN w:val="0"/>
        <w:adjustRightInd w:val="0"/>
        <w:jc w:val="both"/>
        <w:textAlignment w:val="baseline"/>
        <w:rPr>
          <w:color w:val="FF0000"/>
        </w:rPr>
      </w:pPr>
      <w:bookmarkStart w:id="0" w:name="_GoBack"/>
      <w:r w:rsidRPr="006E3BFC">
        <w:rPr>
          <w:color w:val="FF0000"/>
        </w:rPr>
        <w:lastRenderedPageBreak/>
        <w:t>The table below shows the total vil</w:t>
      </w:r>
      <w:r w:rsidR="00E97D3A" w:rsidRPr="006E3BFC">
        <w:rPr>
          <w:color w:val="FF0000"/>
        </w:rPr>
        <w:t>lage income from grazing llamas as well as</w:t>
      </w:r>
      <w:r w:rsidRPr="006E3BFC">
        <w:rPr>
          <w:color w:val="FF0000"/>
        </w:rPr>
        <w:t xml:space="preserve"> the marginal village income from the activity:</w:t>
      </w:r>
    </w:p>
    <w:p w:rsidR="00C7595D" w:rsidRPr="006E3BFC" w:rsidRDefault="00C7595D" w:rsidP="00C7595D">
      <w:pPr>
        <w:overflowPunct w:val="0"/>
        <w:autoSpaceDE w:val="0"/>
        <w:autoSpaceDN w:val="0"/>
        <w:adjustRightInd w:val="0"/>
        <w:ind w:left="360"/>
        <w:jc w:val="both"/>
        <w:textAlignment w:val="baseline"/>
        <w:rPr>
          <w:color w:val="FF0000"/>
        </w:rPr>
      </w:pPr>
    </w:p>
    <w:tbl>
      <w:tblPr>
        <w:tblW w:w="0" w:type="auto"/>
        <w:jc w:val="center"/>
        <w:tblLayout w:type="fixed"/>
        <w:tblLook w:val="0000" w:firstRow="0" w:lastRow="0" w:firstColumn="0" w:lastColumn="0" w:noHBand="0" w:noVBand="0"/>
      </w:tblPr>
      <w:tblGrid>
        <w:gridCol w:w="1396"/>
        <w:gridCol w:w="1396"/>
        <w:gridCol w:w="1396"/>
        <w:gridCol w:w="1396"/>
        <w:gridCol w:w="1396"/>
      </w:tblGrid>
      <w:tr w:rsidR="00C7595D" w:rsidTr="00C7595D">
        <w:trPr>
          <w:trHeight w:val="1059"/>
          <w:jc w:val="center"/>
        </w:trPr>
        <w:tc>
          <w:tcPr>
            <w:tcW w:w="1396" w:type="dxa"/>
            <w:tcBorders>
              <w:top w:val="single" w:sz="12" w:space="0" w:color="808080"/>
              <w:left w:val="nil"/>
              <w:bottom w:val="single" w:sz="6" w:space="0" w:color="808080"/>
              <w:right w:val="nil"/>
            </w:tcBorders>
          </w:tcPr>
          <w:bookmarkEnd w:id="0"/>
          <w:p w:rsidR="00C7595D" w:rsidRDefault="00C7595D" w:rsidP="00C7595D">
            <w:pPr>
              <w:keepNext/>
              <w:jc w:val="center"/>
            </w:pPr>
            <w:r>
              <w:t>Number of llamas on the commons</w:t>
            </w:r>
          </w:p>
        </w:tc>
        <w:tc>
          <w:tcPr>
            <w:tcW w:w="1396" w:type="dxa"/>
            <w:tcBorders>
              <w:top w:val="single" w:sz="12" w:space="0" w:color="808080"/>
              <w:left w:val="nil"/>
              <w:bottom w:val="single" w:sz="6" w:space="0" w:color="808080"/>
              <w:right w:val="nil"/>
            </w:tcBorders>
          </w:tcPr>
          <w:p w:rsidR="00C7595D" w:rsidRDefault="00C7595D" w:rsidP="00C7595D">
            <w:pPr>
              <w:keepNext/>
              <w:jc w:val="center"/>
            </w:pPr>
            <w:r>
              <w:t xml:space="preserve">Price per 2-year-old llama </w:t>
            </w:r>
          </w:p>
          <w:p w:rsidR="00C7595D" w:rsidRDefault="00C7595D" w:rsidP="00C7595D">
            <w:pPr>
              <w:keepNext/>
              <w:jc w:val="center"/>
            </w:pPr>
            <w:r>
              <w:t>($)</w:t>
            </w:r>
          </w:p>
        </w:tc>
        <w:tc>
          <w:tcPr>
            <w:tcW w:w="1396" w:type="dxa"/>
            <w:tcBorders>
              <w:top w:val="single" w:sz="12" w:space="0" w:color="808080"/>
              <w:left w:val="nil"/>
              <w:bottom w:val="single" w:sz="6" w:space="0" w:color="808080"/>
              <w:right w:val="nil"/>
            </w:tcBorders>
          </w:tcPr>
          <w:p w:rsidR="00C7595D" w:rsidRDefault="00C7595D" w:rsidP="00C7595D">
            <w:pPr>
              <w:keepNext/>
              <w:jc w:val="center"/>
            </w:pPr>
            <w:r>
              <w:t xml:space="preserve">Income per llama </w:t>
            </w:r>
          </w:p>
          <w:p w:rsidR="00C7595D" w:rsidRDefault="00C7595D" w:rsidP="00C7595D">
            <w:pPr>
              <w:keepNext/>
              <w:jc w:val="center"/>
            </w:pPr>
            <w:r>
              <w:t>($/yr.)</w:t>
            </w:r>
          </w:p>
        </w:tc>
        <w:tc>
          <w:tcPr>
            <w:tcW w:w="1396" w:type="dxa"/>
            <w:tcBorders>
              <w:top w:val="single" w:sz="12" w:space="0" w:color="808080"/>
              <w:left w:val="nil"/>
              <w:bottom w:val="single" w:sz="6" w:space="0" w:color="808080"/>
              <w:right w:val="nil"/>
            </w:tcBorders>
          </w:tcPr>
          <w:p w:rsidR="00C7595D" w:rsidRDefault="00C7595D" w:rsidP="00C7595D">
            <w:pPr>
              <w:keepNext/>
              <w:jc w:val="center"/>
            </w:pPr>
            <w:r>
              <w:t xml:space="preserve">Total village income </w:t>
            </w:r>
          </w:p>
          <w:p w:rsidR="00C7595D" w:rsidRDefault="00C7595D" w:rsidP="00C7595D">
            <w:pPr>
              <w:keepNext/>
              <w:jc w:val="center"/>
            </w:pPr>
            <w:r>
              <w:t>($/yr.)</w:t>
            </w:r>
          </w:p>
        </w:tc>
        <w:tc>
          <w:tcPr>
            <w:tcW w:w="1396" w:type="dxa"/>
            <w:tcBorders>
              <w:top w:val="single" w:sz="12" w:space="0" w:color="808080"/>
              <w:left w:val="nil"/>
              <w:bottom w:val="single" w:sz="6" w:space="0" w:color="808080"/>
              <w:right w:val="nil"/>
            </w:tcBorders>
          </w:tcPr>
          <w:p w:rsidR="00C7595D" w:rsidRDefault="00C7595D" w:rsidP="00C7595D">
            <w:pPr>
              <w:keepNext/>
              <w:jc w:val="center"/>
            </w:pPr>
            <w:r>
              <w:t>Marginal village income</w:t>
            </w:r>
          </w:p>
          <w:p w:rsidR="00C7595D" w:rsidRDefault="00C7595D" w:rsidP="00C7595D">
            <w:pPr>
              <w:keepNext/>
              <w:jc w:val="center"/>
            </w:pPr>
            <w:r>
              <w:t>($/yr.)</w:t>
            </w:r>
          </w:p>
        </w:tc>
      </w:tr>
      <w:tr w:rsidR="00C7595D" w:rsidTr="00C7595D">
        <w:trPr>
          <w:trHeight w:val="258"/>
          <w:jc w:val="center"/>
        </w:trPr>
        <w:tc>
          <w:tcPr>
            <w:tcW w:w="1396" w:type="dxa"/>
            <w:tcBorders>
              <w:top w:val="nil"/>
              <w:left w:val="nil"/>
              <w:bottom w:val="nil"/>
              <w:right w:val="nil"/>
            </w:tcBorders>
          </w:tcPr>
          <w:p w:rsidR="00C7595D" w:rsidRDefault="00C7595D" w:rsidP="00C7595D">
            <w:pPr>
              <w:keepNext/>
              <w:jc w:val="center"/>
            </w:pPr>
          </w:p>
        </w:tc>
        <w:tc>
          <w:tcPr>
            <w:tcW w:w="1396" w:type="dxa"/>
            <w:tcBorders>
              <w:top w:val="nil"/>
              <w:left w:val="nil"/>
              <w:bottom w:val="nil"/>
              <w:right w:val="nil"/>
            </w:tcBorders>
          </w:tcPr>
          <w:p w:rsidR="00C7595D" w:rsidRDefault="00C7595D" w:rsidP="00C7595D">
            <w:pPr>
              <w:keepNext/>
              <w:jc w:val="center"/>
            </w:pPr>
          </w:p>
        </w:tc>
        <w:tc>
          <w:tcPr>
            <w:tcW w:w="1396" w:type="dxa"/>
            <w:tcBorders>
              <w:top w:val="nil"/>
              <w:left w:val="nil"/>
              <w:bottom w:val="nil"/>
              <w:right w:val="nil"/>
            </w:tcBorders>
          </w:tcPr>
          <w:p w:rsidR="00C7595D" w:rsidRDefault="00C7595D" w:rsidP="00C7595D">
            <w:pPr>
              <w:keepNext/>
              <w:jc w:val="center"/>
            </w:pPr>
          </w:p>
        </w:tc>
        <w:tc>
          <w:tcPr>
            <w:tcW w:w="1396" w:type="dxa"/>
            <w:tcBorders>
              <w:top w:val="nil"/>
              <w:left w:val="nil"/>
              <w:bottom w:val="nil"/>
              <w:right w:val="nil"/>
            </w:tcBorders>
          </w:tcPr>
          <w:p w:rsidR="00C7595D" w:rsidRDefault="00C7595D" w:rsidP="00C7595D">
            <w:pPr>
              <w:keepNext/>
              <w:jc w:val="center"/>
            </w:pPr>
          </w:p>
        </w:tc>
        <w:tc>
          <w:tcPr>
            <w:tcW w:w="1396" w:type="dxa"/>
            <w:tcBorders>
              <w:top w:val="nil"/>
              <w:left w:val="nil"/>
              <w:bottom w:val="nil"/>
              <w:right w:val="nil"/>
            </w:tcBorders>
          </w:tcPr>
          <w:p w:rsidR="00C7595D" w:rsidRDefault="00C7595D" w:rsidP="00C7595D">
            <w:pPr>
              <w:keepNext/>
              <w:jc w:val="center"/>
            </w:pPr>
            <w:r>
              <w:t>22</w:t>
            </w:r>
          </w:p>
        </w:tc>
      </w:tr>
      <w:tr w:rsidR="00C7595D" w:rsidTr="00C7595D">
        <w:trPr>
          <w:trHeight w:val="258"/>
          <w:jc w:val="center"/>
        </w:trPr>
        <w:tc>
          <w:tcPr>
            <w:tcW w:w="1396" w:type="dxa"/>
            <w:tcBorders>
              <w:top w:val="nil"/>
              <w:left w:val="nil"/>
              <w:bottom w:val="nil"/>
              <w:right w:val="nil"/>
            </w:tcBorders>
          </w:tcPr>
          <w:p w:rsidR="00C7595D" w:rsidRDefault="00C7595D" w:rsidP="00C7595D">
            <w:pPr>
              <w:keepNext/>
              <w:jc w:val="center"/>
            </w:pPr>
            <w:r>
              <w:t>1</w:t>
            </w:r>
          </w:p>
        </w:tc>
        <w:tc>
          <w:tcPr>
            <w:tcW w:w="1396" w:type="dxa"/>
            <w:tcBorders>
              <w:top w:val="nil"/>
              <w:left w:val="nil"/>
              <w:bottom w:val="nil"/>
              <w:right w:val="nil"/>
            </w:tcBorders>
          </w:tcPr>
          <w:p w:rsidR="00C7595D" w:rsidRDefault="00C7595D" w:rsidP="00C7595D">
            <w:pPr>
              <w:keepNext/>
              <w:jc w:val="center"/>
            </w:pPr>
            <w:r>
              <w:t>122</w:t>
            </w:r>
          </w:p>
        </w:tc>
        <w:tc>
          <w:tcPr>
            <w:tcW w:w="1396" w:type="dxa"/>
            <w:tcBorders>
              <w:top w:val="nil"/>
              <w:left w:val="nil"/>
              <w:bottom w:val="nil"/>
              <w:right w:val="nil"/>
            </w:tcBorders>
          </w:tcPr>
          <w:p w:rsidR="00C7595D" w:rsidRDefault="00C7595D" w:rsidP="00C7595D">
            <w:pPr>
              <w:keepNext/>
              <w:jc w:val="center"/>
            </w:pPr>
            <w:r>
              <w:t>22</w:t>
            </w:r>
          </w:p>
        </w:tc>
        <w:tc>
          <w:tcPr>
            <w:tcW w:w="1396" w:type="dxa"/>
            <w:tcBorders>
              <w:top w:val="nil"/>
              <w:left w:val="nil"/>
              <w:bottom w:val="nil"/>
              <w:right w:val="nil"/>
            </w:tcBorders>
          </w:tcPr>
          <w:p w:rsidR="00C7595D" w:rsidRDefault="00C7595D" w:rsidP="00C7595D">
            <w:pPr>
              <w:keepNext/>
              <w:jc w:val="center"/>
            </w:pPr>
            <w:r>
              <w:t>22</w:t>
            </w:r>
          </w:p>
        </w:tc>
        <w:tc>
          <w:tcPr>
            <w:tcW w:w="1396" w:type="dxa"/>
            <w:tcBorders>
              <w:top w:val="nil"/>
              <w:left w:val="nil"/>
              <w:bottom w:val="nil"/>
              <w:right w:val="nil"/>
            </w:tcBorders>
          </w:tcPr>
          <w:p w:rsidR="00C7595D" w:rsidRDefault="00C7595D" w:rsidP="00C7595D">
            <w:pPr>
              <w:keepNext/>
              <w:jc w:val="center"/>
            </w:pPr>
          </w:p>
        </w:tc>
      </w:tr>
      <w:tr w:rsidR="00C7595D" w:rsidTr="00C7595D">
        <w:trPr>
          <w:trHeight w:val="272"/>
          <w:jc w:val="center"/>
        </w:trPr>
        <w:tc>
          <w:tcPr>
            <w:tcW w:w="1396" w:type="dxa"/>
            <w:tcBorders>
              <w:top w:val="nil"/>
              <w:left w:val="nil"/>
              <w:bottom w:val="nil"/>
              <w:right w:val="nil"/>
            </w:tcBorders>
          </w:tcPr>
          <w:p w:rsidR="00C7595D" w:rsidRDefault="00C7595D" w:rsidP="00C7595D">
            <w:pPr>
              <w:keepNext/>
              <w:jc w:val="center"/>
            </w:pPr>
          </w:p>
        </w:tc>
        <w:tc>
          <w:tcPr>
            <w:tcW w:w="1396" w:type="dxa"/>
            <w:tcBorders>
              <w:top w:val="nil"/>
              <w:left w:val="nil"/>
              <w:bottom w:val="nil"/>
              <w:right w:val="nil"/>
            </w:tcBorders>
          </w:tcPr>
          <w:p w:rsidR="00C7595D" w:rsidRDefault="00C7595D" w:rsidP="00C7595D">
            <w:pPr>
              <w:keepNext/>
              <w:jc w:val="center"/>
            </w:pPr>
          </w:p>
        </w:tc>
        <w:tc>
          <w:tcPr>
            <w:tcW w:w="1396" w:type="dxa"/>
            <w:tcBorders>
              <w:top w:val="nil"/>
              <w:left w:val="nil"/>
              <w:bottom w:val="nil"/>
              <w:right w:val="nil"/>
            </w:tcBorders>
          </w:tcPr>
          <w:p w:rsidR="00C7595D" w:rsidRDefault="00C7595D" w:rsidP="00C7595D">
            <w:pPr>
              <w:keepNext/>
              <w:jc w:val="center"/>
            </w:pPr>
          </w:p>
        </w:tc>
        <w:tc>
          <w:tcPr>
            <w:tcW w:w="1396" w:type="dxa"/>
            <w:tcBorders>
              <w:top w:val="nil"/>
              <w:left w:val="nil"/>
              <w:bottom w:val="nil"/>
              <w:right w:val="nil"/>
            </w:tcBorders>
          </w:tcPr>
          <w:p w:rsidR="00C7595D" w:rsidRDefault="00C7595D" w:rsidP="00C7595D">
            <w:pPr>
              <w:keepNext/>
              <w:jc w:val="center"/>
            </w:pPr>
          </w:p>
        </w:tc>
        <w:tc>
          <w:tcPr>
            <w:tcW w:w="1396" w:type="dxa"/>
            <w:tcBorders>
              <w:top w:val="nil"/>
              <w:left w:val="nil"/>
              <w:bottom w:val="nil"/>
              <w:right w:val="nil"/>
            </w:tcBorders>
          </w:tcPr>
          <w:p w:rsidR="00C7595D" w:rsidRDefault="00C7595D" w:rsidP="00C7595D">
            <w:pPr>
              <w:keepNext/>
              <w:jc w:val="center"/>
            </w:pPr>
            <w:r>
              <w:t>14</w:t>
            </w:r>
          </w:p>
        </w:tc>
      </w:tr>
      <w:tr w:rsidR="00C7595D" w:rsidTr="00C7595D">
        <w:trPr>
          <w:trHeight w:val="258"/>
          <w:jc w:val="center"/>
        </w:trPr>
        <w:tc>
          <w:tcPr>
            <w:tcW w:w="1396" w:type="dxa"/>
            <w:tcBorders>
              <w:top w:val="nil"/>
              <w:left w:val="nil"/>
              <w:bottom w:val="nil"/>
              <w:right w:val="nil"/>
            </w:tcBorders>
          </w:tcPr>
          <w:p w:rsidR="00C7595D" w:rsidRDefault="00C7595D" w:rsidP="00C7595D">
            <w:pPr>
              <w:keepNext/>
              <w:jc w:val="center"/>
            </w:pPr>
            <w:r>
              <w:t>2</w:t>
            </w:r>
          </w:p>
        </w:tc>
        <w:tc>
          <w:tcPr>
            <w:tcW w:w="1396" w:type="dxa"/>
            <w:tcBorders>
              <w:top w:val="nil"/>
              <w:left w:val="nil"/>
              <w:bottom w:val="nil"/>
              <w:right w:val="nil"/>
            </w:tcBorders>
          </w:tcPr>
          <w:p w:rsidR="00C7595D" w:rsidRDefault="00C7595D" w:rsidP="00C7595D">
            <w:pPr>
              <w:keepNext/>
              <w:jc w:val="center"/>
            </w:pPr>
            <w:r>
              <w:t>118</w:t>
            </w:r>
          </w:p>
        </w:tc>
        <w:tc>
          <w:tcPr>
            <w:tcW w:w="1396" w:type="dxa"/>
            <w:tcBorders>
              <w:top w:val="nil"/>
              <w:left w:val="nil"/>
              <w:bottom w:val="nil"/>
              <w:right w:val="nil"/>
            </w:tcBorders>
          </w:tcPr>
          <w:p w:rsidR="00C7595D" w:rsidRDefault="00C7595D" w:rsidP="00C7595D">
            <w:pPr>
              <w:keepNext/>
              <w:jc w:val="center"/>
            </w:pPr>
            <w:r>
              <w:t>18</w:t>
            </w:r>
          </w:p>
        </w:tc>
        <w:tc>
          <w:tcPr>
            <w:tcW w:w="1396" w:type="dxa"/>
            <w:tcBorders>
              <w:top w:val="nil"/>
              <w:left w:val="nil"/>
              <w:bottom w:val="nil"/>
              <w:right w:val="nil"/>
            </w:tcBorders>
          </w:tcPr>
          <w:p w:rsidR="00C7595D" w:rsidRDefault="00C7595D" w:rsidP="00C7595D">
            <w:pPr>
              <w:keepNext/>
              <w:jc w:val="center"/>
            </w:pPr>
            <w:r>
              <w:t>36</w:t>
            </w:r>
          </w:p>
        </w:tc>
        <w:tc>
          <w:tcPr>
            <w:tcW w:w="1396" w:type="dxa"/>
            <w:tcBorders>
              <w:top w:val="nil"/>
              <w:left w:val="nil"/>
              <w:bottom w:val="nil"/>
              <w:right w:val="nil"/>
            </w:tcBorders>
          </w:tcPr>
          <w:p w:rsidR="00C7595D" w:rsidRDefault="00C7595D" w:rsidP="00C7595D">
            <w:pPr>
              <w:keepNext/>
              <w:jc w:val="center"/>
            </w:pPr>
          </w:p>
        </w:tc>
      </w:tr>
      <w:tr w:rsidR="00C7595D" w:rsidTr="00C7595D">
        <w:trPr>
          <w:trHeight w:val="272"/>
          <w:jc w:val="center"/>
        </w:trPr>
        <w:tc>
          <w:tcPr>
            <w:tcW w:w="1396" w:type="dxa"/>
            <w:tcBorders>
              <w:top w:val="nil"/>
              <w:left w:val="nil"/>
              <w:bottom w:val="nil"/>
              <w:right w:val="nil"/>
            </w:tcBorders>
          </w:tcPr>
          <w:p w:rsidR="00C7595D" w:rsidRDefault="00C7595D" w:rsidP="00C7595D">
            <w:pPr>
              <w:keepNext/>
              <w:jc w:val="center"/>
            </w:pPr>
          </w:p>
        </w:tc>
        <w:tc>
          <w:tcPr>
            <w:tcW w:w="1396" w:type="dxa"/>
            <w:tcBorders>
              <w:top w:val="nil"/>
              <w:left w:val="nil"/>
              <w:bottom w:val="nil"/>
              <w:right w:val="nil"/>
            </w:tcBorders>
          </w:tcPr>
          <w:p w:rsidR="00C7595D" w:rsidRDefault="00C7595D" w:rsidP="00C7595D">
            <w:pPr>
              <w:keepNext/>
              <w:jc w:val="center"/>
            </w:pPr>
          </w:p>
        </w:tc>
        <w:tc>
          <w:tcPr>
            <w:tcW w:w="1396" w:type="dxa"/>
            <w:tcBorders>
              <w:top w:val="nil"/>
              <w:left w:val="nil"/>
              <w:bottom w:val="nil"/>
              <w:right w:val="nil"/>
            </w:tcBorders>
          </w:tcPr>
          <w:p w:rsidR="00C7595D" w:rsidRDefault="00C7595D" w:rsidP="00C7595D">
            <w:pPr>
              <w:keepNext/>
              <w:jc w:val="center"/>
            </w:pPr>
          </w:p>
        </w:tc>
        <w:tc>
          <w:tcPr>
            <w:tcW w:w="1396" w:type="dxa"/>
            <w:tcBorders>
              <w:top w:val="nil"/>
              <w:left w:val="nil"/>
              <w:bottom w:val="nil"/>
              <w:right w:val="nil"/>
            </w:tcBorders>
          </w:tcPr>
          <w:p w:rsidR="00C7595D" w:rsidRDefault="00C7595D" w:rsidP="00C7595D">
            <w:pPr>
              <w:keepNext/>
              <w:jc w:val="center"/>
            </w:pPr>
          </w:p>
        </w:tc>
        <w:tc>
          <w:tcPr>
            <w:tcW w:w="1396" w:type="dxa"/>
            <w:tcBorders>
              <w:top w:val="nil"/>
              <w:left w:val="nil"/>
              <w:bottom w:val="nil"/>
              <w:right w:val="nil"/>
            </w:tcBorders>
          </w:tcPr>
          <w:p w:rsidR="00C7595D" w:rsidRDefault="00C7595D" w:rsidP="00C7595D">
            <w:pPr>
              <w:keepNext/>
              <w:jc w:val="center"/>
            </w:pPr>
            <w:r>
              <w:t>12</w:t>
            </w:r>
          </w:p>
        </w:tc>
      </w:tr>
      <w:tr w:rsidR="00C7595D" w:rsidTr="00C7595D">
        <w:trPr>
          <w:trHeight w:val="258"/>
          <w:jc w:val="center"/>
        </w:trPr>
        <w:tc>
          <w:tcPr>
            <w:tcW w:w="1396" w:type="dxa"/>
            <w:tcBorders>
              <w:top w:val="nil"/>
              <w:left w:val="nil"/>
              <w:bottom w:val="nil"/>
              <w:right w:val="nil"/>
            </w:tcBorders>
          </w:tcPr>
          <w:p w:rsidR="00C7595D" w:rsidRDefault="00C7595D" w:rsidP="00C7595D">
            <w:pPr>
              <w:keepNext/>
              <w:jc w:val="center"/>
            </w:pPr>
            <w:r>
              <w:t>3</w:t>
            </w:r>
          </w:p>
        </w:tc>
        <w:tc>
          <w:tcPr>
            <w:tcW w:w="1396" w:type="dxa"/>
            <w:tcBorders>
              <w:top w:val="nil"/>
              <w:left w:val="nil"/>
              <w:bottom w:val="nil"/>
              <w:right w:val="nil"/>
            </w:tcBorders>
          </w:tcPr>
          <w:p w:rsidR="00C7595D" w:rsidRDefault="00C7595D" w:rsidP="00C7595D">
            <w:pPr>
              <w:keepNext/>
              <w:jc w:val="center"/>
            </w:pPr>
            <w:r>
              <w:t>116</w:t>
            </w:r>
          </w:p>
        </w:tc>
        <w:tc>
          <w:tcPr>
            <w:tcW w:w="1396" w:type="dxa"/>
            <w:tcBorders>
              <w:top w:val="nil"/>
              <w:left w:val="nil"/>
              <w:bottom w:val="nil"/>
              <w:right w:val="nil"/>
            </w:tcBorders>
          </w:tcPr>
          <w:p w:rsidR="00C7595D" w:rsidRDefault="00C7595D" w:rsidP="00C7595D">
            <w:pPr>
              <w:keepNext/>
              <w:jc w:val="center"/>
            </w:pPr>
            <w:r>
              <w:t>16</w:t>
            </w:r>
          </w:p>
        </w:tc>
        <w:tc>
          <w:tcPr>
            <w:tcW w:w="1396" w:type="dxa"/>
            <w:tcBorders>
              <w:top w:val="nil"/>
              <w:left w:val="nil"/>
              <w:bottom w:val="nil"/>
              <w:right w:val="nil"/>
            </w:tcBorders>
          </w:tcPr>
          <w:p w:rsidR="00C7595D" w:rsidRDefault="00C7595D" w:rsidP="00C7595D">
            <w:pPr>
              <w:keepNext/>
              <w:jc w:val="center"/>
            </w:pPr>
            <w:r>
              <w:t>48</w:t>
            </w:r>
          </w:p>
        </w:tc>
        <w:tc>
          <w:tcPr>
            <w:tcW w:w="1396" w:type="dxa"/>
            <w:tcBorders>
              <w:top w:val="nil"/>
              <w:left w:val="nil"/>
              <w:bottom w:val="nil"/>
              <w:right w:val="nil"/>
            </w:tcBorders>
          </w:tcPr>
          <w:p w:rsidR="00C7595D" w:rsidRDefault="00C7595D" w:rsidP="00C7595D">
            <w:pPr>
              <w:keepNext/>
              <w:jc w:val="center"/>
            </w:pPr>
          </w:p>
        </w:tc>
      </w:tr>
      <w:tr w:rsidR="00C7595D" w:rsidTr="00C7595D">
        <w:trPr>
          <w:trHeight w:val="258"/>
          <w:jc w:val="center"/>
        </w:trPr>
        <w:tc>
          <w:tcPr>
            <w:tcW w:w="1396" w:type="dxa"/>
            <w:tcBorders>
              <w:top w:val="nil"/>
              <w:left w:val="nil"/>
              <w:bottom w:val="nil"/>
              <w:right w:val="nil"/>
            </w:tcBorders>
          </w:tcPr>
          <w:p w:rsidR="00C7595D" w:rsidRDefault="00C7595D" w:rsidP="00C7595D">
            <w:pPr>
              <w:keepNext/>
              <w:jc w:val="center"/>
            </w:pPr>
          </w:p>
        </w:tc>
        <w:tc>
          <w:tcPr>
            <w:tcW w:w="1396" w:type="dxa"/>
            <w:tcBorders>
              <w:top w:val="nil"/>
              <w:left w:val="nil"/>
              <w:bottom w:val="nil"/>
              <w:right w:val="nil"/>
            </w:tcBorders>
          </w:tcPr>
          <w:p w:rsidR="00C7595D" w:rsidRDefault="00C7595D" w:rsidP="00C7595D">
            <w:pPr>
              <w:keepNext/>
              <w:jc w:val="center"/>
            </w:pPr>
          </w:p>
        </w:tc>
        <w:tc>
          <w:tcPr>
            <w:tcW w:w="1396" w:type="dxa"/>
            <w:tcBorders>
              <w:top w:val="nil"/>
              <w:left w:val="nil"/>
              <w:bottom w:val="nil"/>
              <w:right w:val="nil"/>
            </w:tcBorders>
          </w:tcPr>
          <w:p w:rsidR="00C7595D" w:rsidRDefault="00C7595D" w:rsidP="00C7595D">
            <w:pPr>
              <w:keepNext/>
              <w:jc w:val="center"/>
            </w:pPr>
          </w:p>
        </w:tc>
        <w:tc>
          <w:tcPr>
            <w:tcW w:w="1396" w:type="dxa"/>
            <w:tcBorders>
              <w:top w:val="nil"/>
              <w:left w:val="nil"/>
              <w:bottom w:val="nil"/>
              <w:right w:val="nil"/>
            </w:tcBorders>
          </w:tcPr>
          <w:p w:rsidR="00C7595D" w:rsidRDefault="00C7595D" w:rsidP="00C7595D">
            <w:pPr>
              <w:keepNext/>
              <w:jc w:val="center"/>
            </w:pPr>
          </w:p>
        </w:tc>
        <w:tc>
          <w:tcPr>
            <w:tcW w:w="1396" w:type="dxa"/>
            <w:tcBorders>
              <w:top w:val="nil"/>
              <w:left w:val="nil"/>
              <w:bottom w:val="nil"/>
              <w:right w:val="nil"/>
            </w:tcBorders>
          </w:tcPr>
          <w:p w:rsidR="00C7595D" w:rsidRDefault="00C7595D" w:rsidP="00C7595D">
            <w:pPr>
              <w:keepNext/>
              <w:jc w:val="center"/>
            </w:pPr>
            <w:r>
              <w:t>8</w:t>
            </w:r>
          </w:p>
        </w:tc>
      </w:tr>
      <w:tr w:rsidR="00C7595D" w:rsidTr="00C7595D">
        <w:trPr>
          <w:trHeight w:val="272"/>
          <w:jc w:val="center"/>
        </w:trPr>
        <w:tc>
          <w:tcPr>
            <w:tcW w:w="1396" w:type="dxa"/>
            <w:tcBorders>
              <w:top w:val="nil"/>
              <w:left w:val="nil"/>
              <w:bottom w:val="nil"/>
              <w:right w:val="nil"/>
            </w:tcBorders>
          </w:tcPr>
          <w:p w:rsidR="00C7595D" w:rsidRDefault="00C7595D" w:rsidP="00C7595D">
            <w:pPr>
              <w:keepNext/>
              <w:jc w:val="center"/>
            </w:pPr>
            <w:r>
              <w:t>4</w:t>
            </w:r>
          </w:p>
        </w:tc>
        <w:tc>
          <w:tcPr>
            <w:tcW w:w="1396" w:type="dxa"/>
            <w:tcBorders>
              <w:top w:val="nil"/>
              <w:left w:val="nil"/>
              <w:bottom w:val="nil"/>
              <w:right w:val="nil"/>
            </w:tcBorders>
          </w:tcPr>
          <w:p w:rsidR="00C7595D" w:rsidRDefault="00C7595D" w:rsidP="00C7595D">
            <w:pPr>
              <w:keepNext/>
              <w:jc w:val="center"/>
            </w:pPr>
            <w:r>
              <w:t>114</w:t>
            </w:r>
          </w:p>
        </w:tc>
        <w:tc>
          <w:tcPr>
            <w:tcW w:w="1396" w:type="dxa"/>
            <w:tcBorders>
              <w:top w:val="nil"/>
              <w:left w:val="nil"/>
              <w:bottom w:val="nil"/>
              <w:right w:val="nil"/>
            </w:tcBorders>
          </w:tcPr>
          <w:p w:rsidR="00C7595D" w:rsidRDefault="00C7595D" w:rsidP="00C7595D">
            <w:pPr>
              <w:keepNext/>
              <w:jc w:val="center"/>
            </w:pPr>
            <w:r>
              <w:t>14</w:t>
            </w:r>
          </w:p>
        </w:tc>
        <w:tc>
          <w:tcPr>
            <w:tcW w:w="1396" w:type="dxa"/>
            <w:tcBorders>
              <w:top w:val="nil"/>
              <w:left w:val="nil"/>
              <w:bottom w:val="nil"/>
              <w:right w:val="nil"/>
            </w:tcBorders>
          </w:tcPr>
          <w:p w:rsidR="00C7595D" w:rsidRDefault="00C7595D" w:rsidP="00C7595D">
            <w:pPr>
              <w:keepNext/>
              <w:jc w:val="center"/>
            </w:pPr>
            <w:r>
              <w:t>56</w:t>
            </w:r>
          </w:p>
        </w:tc>
        <w:tc>
          <w:tcPr>
            <w:tcW w:w="1396" w:type="dxa"/>
            <w:tcBorders>
              <w:top w:val="nil"/>
              <w:left w:val="nil"/>
              <w:bottom w:val="nil"/>
              <w:right w:val="nil"/>
            </w:tcBorders>
          </w:tcPr>
          <w:p w:rsidR="00C7595D" w:rsidRDefault="00C7595D" w:rsidP="00C7595D">
            <w:pPr>
              <w:keepNext/>
              <w:jc w:val="center"/>
            </w:pPr>
          </w:p>
        </w:tc>
      </w:tr>
      <w:tr w:rsidR="00C7595D" w:rsidTr="00C7595D">
        <w:trPr>
          <w:trHeight w:val="258"/>
          <w:jc w:val="center"/>
        </w:trPr>
        <w:tc>
          <w:tcPr>
            <w:tcW w:w="1396" w:type="dxa"/>
            <w:tcBorders>
              <w:top w:val="nil"/>
              <w:left w:val="nil"/>
              <w:bottom w:val="nil"/>
              <w:right w:val="nil"/>
            </w:tcBorders>
          </w:tcPr>
          <w:p w:rsidR="00C7595D" w:rsidRDefault="00C7595D" w:rsidP="00C7595D">
            <w:pPr>
              <w:keepNext/>
              <w:jc w:val="center"/>
            </w:pPr>
          </w:p>
        </w:tc>
        <w:tc>
          <w:tcPr>
            <w:tcW w:w="1396" w:type="dxa"/>
            <w:tcBorders>
              <w:top w:val="nil"/>
              <w:left w:val="nil"/>
              <w:bottom w:val="nil"/>
              <w:right w:val="nil"/>
            </w:tcBorders>
          </w:tcPr>
          <w:p w:rsidR="00C7595D" w:rsidRDefault="00C7595D" w:rsidP="00C7595D">
            <w:pPr>
              <w:keepNext/>
              <w:jc w:val="center"/>
            </w:pPr>
          </w:p>
        </w:tc>
        <w:tc>
          <w:tcPr>
            <w:tcW w:w="1396" w:type="dxa"/>
            <w:tcBorders>
              <w:top w:val="nil"/>
              <w:left w:val="nil"/>
              <w:bottom w:val="nil"/>
              <w:right w:val="nil"/>
            </w:tcBorders>
          </w:tcPr>
          <w:p w:rsidR="00C7595D" w:rsidRDefault="00C7595D" w:rsidP="00C7595D">
            <w:pPr>
              <w:keepNext/>
              <w:jc w:val="center"/>
            </w:pPr>
          </w:p>
        </w:tc>
        <w:tc>
          <w:tcPr>
            <w:tcW w:w="1396" w:type="dxa"/>
            <w:tcBorders>
              <w:top w:val="nil"/>
              <w:left w:val="nil"/>
              <w:bottom w:val="nil"/>
              <w:right w:val="nil"/>
            </w:tcBorders>
          </w:tcPr>
          <w:p w:rsidR="00C7595D" w:rsidRDefault="00C7595D" w:rsidP="00C7595D">
            <w:pPr>
              <w:keepNext/>
              <w:jc w:val="center"/>
            </w:pPr>
          </w:p>
        </w:tc>
        <w:tc>
          <w:tcPr>
            <w:tcW w:w="1396" w:type="dxa"/>
            <w:tcBorders>
              <w:top w:val="nil"/>
              <w:left w:val="nil"/>
              <w:bottom w:val="nil"/>
              <w:right w:val="nil"/>
            </w:tcBorders>
          </w:tcPr>
          <w:p w:rsidR="00C7595D" w:rsidRDefault="00C7595D" w:rsidP="00C7595D">
            <w:pPr>
              <w:keepNext/>
              <w:jc w:val="center"/>
            </w:pPr>
            <w:r>
              <w:t>4</w:t>
            </w:r>
          </w:p>
        </w:tc>
      </w:tr>
      <w:tr w:rsidR="00C7595D" w:rsidTr="00C7595D">
        <w:trPr>
          <w:trHeight w:val="272"/>
          <w:jc w:val="center"/>
        </w:trPr>
        <w:tc>
          <w:tcPr>
            <w:tcW w:w="1396" w:type="dxa"/>
            <w:tcBorders>
              <w:top w:val="nil"/>
              <w:left w:val="nil"/>
              <w:bottom w:val="nil"/>
              <w:right w:val="nil"/>
            </w:tcBorders>
          </w:tcPr>
          <w:p w:rsidR="00C7595D" w:rsidRDefault="00C7595D" w:rsidP="00C7595D">
            <w:pPr>
              <w:keepNext/>
              <w:jc w:val="center"/>
            </w:pPr>
            <w:r>
              <w:t>5</w:t>
            </w:r>
          </w:p>
        </w:tc>
        <w:tc>
          <w:tcPr>
            <w:tcW w:w="1396" w:type="dxa"/>
            <w:tcBorders>
              <w:top w:val="nil"/>
              <w:left w:val="nil"/>
              <w:bottom w:val="nil"/>
              <w:right w:val="nil"/>
            </w:tcBorders>
          </w:tcPr>
          <w:p w:rsidR="00C7595D" w:rsidRDefault="00C7595D" w:rsidP="00C7595D">
            <w:pPr>
              <w:keepNext/>
              <w:jc w:val="center"/>
            </w:pPr>
            <w:r>
              <w:t>112</w:t>
            </w:r>
          </w:p>
        </w:tc>
        <w:tc>
          <w:tcPr>
            <w:tcW w:w="1396" w:type="dxa"/>
            <w:tcBorders>
              <w:top w:val="nil"/>
              <w:left w:val="nil"/>
              <w:bottom w:val="nil"/>
              <w:right w:val="nil"/>
            </w:tcBorders>
          </w:tcPr>
          <w:p w:rsidR="00C7595D" w:rsidRDefault="00C7595D" w:rsidP="00C7595D">
            <w:pPr>
              <w:keepNext/>
              <w:jc w:val="center"/>
            </w:pPr>
            <w:r>
              <w:t>12</w:t>
            </w:r>
          </w:p>
        </w:tc>
        <w:tc>
          <w:tcPr>
            <w:tcW w:w="1396" w:type="dxa"/>
            <w:tcBorders>
              <w:top w:val="nil"/>
              <w:left w:val="nil"/>
              <w:bottom w:val="nil"/>
              <w:right w:val="nil"/>
            </w:tcBorders>
          </w:tcPr>
          <w:p w:rsidR="00C7595D" w:rsidRDefault="00C7595D" w:rsidP="00C7595D">
            <w:pPr>
              <w:keepNext/>
              <w:jc w:val="center"/>
            </w:pPr>
            <w:r>
              <w:t>60</w:t>
            </w:r>
          </w:p>
        </w:tc>
        <w:tc>
          <w:tcPr>
            <w:tcW w:w="1396" w:type="dxa"/>
            <w:tcBorders>
              <w:top w:val="nil"/>
              <w:left w:val="nil"/>
              <w:bottom w:val="nil"/>
              <w:right w:val="nil"/>
            </w:tcBorders>
          </w:tcPr>
          <w:p w:rsidR="00C7595D" w:rsidRDefault="00C7595D" w:rsidP="00C7595D">
            <w:pPr>
              <w:keepNext/>
              <w:jc w:val="center"/>
            </w:pPr>
          </w:p>
        </w:tc>
      </w:tr>
      <w:tr w:rsidR="00C7595D" w:rsidTr="00C7595D">
        <w:trPr>
          <w:trHeight w:val="258"/>
          <w:jc w:val="center"/>
        </w:trPr>
        <w:tc>
          <w:tcPr>
            <w:tcW w:w="1396" w:type="dxa"/>
            <w:tcBorders>
              <w:top w:val="nil"/>
              <w:left w:val="nil"/>
              <w:bottom w:val="nil"/>
              <w:right w:val="nil"/>
            </w:tcBorders>
          </w:tcPr>
          <w:p w:rsidR="00C7595D" w:rsidRDefault="00C7595D" w:rsidP="00C7595D">
            <w:pPr>
              <w:keepNext/>
              <w:jc w:val="center"/>
            </w:pPr>
          </w:p>
        </w:tc>
        <w:tc>
          <w:tcPr>
            <w:tcW w:w="1396" w:type="dxa"/>
            <w:tcBorders>
              <w:top w:val="nil"/>
              <w:left w:val="nil"/>
              <w:bottom w:val="nil"/>
              <w:right w:val="nil"/>
            </w:tcBorders>
          </w:tcPr>
          <w:p w:rsidR="00C7595D" w:rsidRDefault="00C7595D" w:rsidP="00C7595D">
            <w:pPr>
              <w:keepNext/>
              <w:jc w:val="center"/>
            </w:pPr>
          </w:p>
        </w:tc>
        <w:tc>
          <w:tcPr>
            <w:tcW w:w="1396" w:type="dxa"/>
            <w:tcBorders>
              <w:top w:val="nil"/>
              <w:left w:val="nil"/>
              <w:bottom w:val="nil"/>
              <w:right w:val="nil"/>
            </w:tcBorders>
          </w:tcPr>
          <w:p w:rsidR="00C7595D" w:rsidRDefault="00C7595D" w:rsidP="00C7595D">
            <w:pPr>
              <w:keepNext/>
              <w:jc w:val="center"/>
            </w:pPr>
          </w:p>
        </w:tc>
        <w:tc>
          <w:tcPr>
            <w:tcW w:w="1396" w:type="dxa"/>
            <w:tcBorders>
              <w:top w:val="nil"/>
              <w:left w:val="nil"/>
              <w:bottom w:val="nil"/>
              <w:right w:val="nil"/>
            </w:tcBorders>
          </w:tcPr>
          <w:p w:rsidR="00C7595D" w:rsidRDefault="00C7595D" w:rsidP="00C7595D">
            <w:pPr>
              <w:keepNext/>
              <w:jc w:val="center"/>
            </w:pPr>
          </w:p>
        </w:tc>
        <w:tc>
          <w:tcPr>
            <w:tcW w:w="1396" w:type="dxa"/>
            <w:tcBorders>
              <w:top w:val="nil"/>
              <w:left w:val="nil"/>
              <w:bottom w:val="nil"/>
              <w:right w:val="nil"/>
            </w:tcBorders>
          </w:tcPr>
          <w:p w:rsidR="00C7595D" w:rsidRDefault="00C7595D" w:rsidP="00C7595D">
            <w:pPr>
              <w:keepNext/>
              <w:jc w:val="center"/>
            </w:pPr>
            <w:r>
              <w:t>-6</w:t>
            </w:r>
          </w:p>
        </w:tc>
      </w:tr>
      <w:tr w:rsidR="00C7595D" w:rsidTr="00C7595D">
        <w:trPr>
          <w:trHeight w:val="258"/>
          <w:jc w:val="center"/>
        </w:trPr>
        <w:tc>
          <w:tcPr>
            <w:tcW w:w="1396" w:type="dxa"/>
            <w:tcBorders>
              <w:top w:val="nil"/>
              <w:left w:val="nil"/>
              <w:bottom w:val="single" w:sz="12" w:space="0" w:color="808080"/>
              <w:right w:val="nil"/>
            </w:tcBorders>
          </w:tcPr>
          <w:p w:rsidR="00C7595D" w:rsidRDefault="00C7595D" w:rsidP="00C7595D">
            <w:pPr>
              <w:keepNext/>
              <w:jc w:val="center"/>
            </w:pPr>
            <w:r>
              <w:t>6</w:t>
            </w:r>
          </w:p>
        </w:tc>
        <w:tc>
          <w:tcPr>
            <w:tcW w:w="1396" w:type="dxa"/>
            <w:tcBorders>
              <w:top w:val="nil"/>
              <w:left w:val="nil"/>
              <w:bottom w:val="single" w:sz="12" w:space="0" w:color="808080"/>
              <w:right w:val="nil"/>
            </w:tcBorders>
          </w:tcPr>
          <w:p w:rsidR="00C7595D" w:rsidRDefault="00C7595D" w:rsidP="00C7595D">
            <w:pPr>
              <w:keepNext/>
              <w:jc w:val="center"/>
            </w:pPr>
            <w:r>
              <w:t>109</w:t>
            </w:r>
          </w:p>
        </w:tc>
        <w:tc>
          <w:tcPr>
            <w:tcW w:w="1396" w:type="dxa"/>
            <w:tcBorders>
              <w:top w:val="nil"/>
              <w:left w:val="nil"/>
              <w:bottom w:val="single" w:sz="12" w:space="0" w:color="808080"/>
              <w:right w:val="nil"/>
            </w:tcBorders>
          </w:tcPr>
          <w:p w:rsidR="00C7595D" w:rsidRDefault="00C7595D" w:rsidP="00C7595D">
            <w:pPr>
              <w:keepNext/>
              <w:jc w:val="center"/>
            </w:pPr>
            <w:r>
              <w:t>9</w:t>
            </w:r>
          </w:p>
        </w:tc>
        <w:tc>
          <w:tcPr>
            <w:tcW w:w="1396" w:type="dxa"/>
            <w:tcBorders>
              <w:top w:val="nil"/>
              <w:left w:val="nil"/>
              <w:bottom w:val="single" w:sz="12" w:space="0" w:color="808080"/>
              <w:right w:val="nil"/>
            </w:tcBorders>
          </w:tcPr>
          <w:p w:rsidR="00C7595D" w:rsidRDefault="00C7595D" w:rsidP="00C7595D">
            <w:pPr>
              <w:keepNext/>
              <w:jc w:val="center"/>
            </w:pPr>
            <w:r>
              <w:t>54</w:t>
            </w:r>
          </w:p>
        </w:tc>
        <w:tc>
          <w:tcPr>
            <w:tcW w:w="1396" w:type="dxa"/>
            <w:tcBorders>
              <w:top w:val="nil"/>
              <w:left w:val="nil"/>
              <w:bottom w:val="single" w:sz="12" w:space="0" w:color="808080"/>
              <w:right w:val="nil"/>
            </w:tcBorders>
          </w:tcPr>
          <w:p w:rsidR="00C7595D" w:rsidRDefault="00C7595D" w:rsidP="00C7595D">
            <w:pPr>
              <w:keepNext/>
              <w:jc w:val="center"/>
            </w:pPr>
          </w:p>
        </w:tc>
      </w:tr>
    </w:tbl>
    <w:p w:rsidR="00C7595D" w:rsidRDefault="00C7595D" w:rsidP="00C7595D">
      <w:pPr>
        <w:jc w:val="both"/>
      </w:pPr>
    </w:p>
    <w:p w:rsidR="00C7595D" w:rsidRDefault="00305643" w:rsidP="00C7595D">
      <w:pPr>
        <w:numPr>
          <w:ilvl w:val="1"/>
          <w:numId w:val="3"/>
        </w:numPr>
        <w:overflowPunct w:val="0"/>
        <w:autoSpaceDE w:val="0"/>
        <w:autoSpaceDN w:val="0"/>
        <w:adjustRightInd w:val="0"/>
        <w:jc w:val="both"/>
        <w:textAlignment w:val="baseline"/>
      </w:pPr>
      <w:r w:rsidRPr="0066139B">
        <w:rPr>
          <w:rFonts w:ascii="Times" w:hAnsi="Times"/>
        </w:rPr>
        <w:t xml:space="preserve">If each </w:t>
      </w:r>
      <w:r w:rsidRPr="0066139B">
        <w:rPr>
          <w:rFonts w:ascii="Times" w:hAnsi="Times" w:cs="Arial"/>
        </w:rPr>
        <w:t>villager decides individually how to invest, then the villagers will continue to send llamas onto the commons as long as the income each earns from doing so is greater than $15, the amount a villager could earn from buying a government bond.  Thus,</w:t>
      </w:r>
      <w:r>
        <w:rPr>
          <w:rFonts w:ascii="Arial" w:hAnsi="Arial" w:cs="Arial"/>
        </w:rPr>
        <w:t xml:space="preserve"> </w:t>
      </w:r>
      <w:r w:rsidR="003C67EE">
        <w:t xml:space="preserve">from the information in the "Income per llama" column in the table above, we can see that 3 </w:t>
      </w:r>
      <w:r w:rsidR="00C7595D" w:rsidRPr="005A623A">
        <w:t>llamas will be sent onto the commons. The resulting net village income will be $48 from the llamas plus $4</w:t>
      </w:r>
      <w:r w:rsidR="00C7595D">
        <w:t>5 from government bonds, or $93.</w:t>
      </w:r>
    </w:p>
    <w:p w:rsidR="007205DF" w:rsidRDefault="007205DF" w:rsidP="007205DF">
      <w:pPr>
        <w:overflowPunct w:val="0"/>
        <w:autoSpaceDE w:val="0"/>
        <w:autoSpaceDN w:val="0"/>
        <w:adjustRightInd w:val="0"/>
        <w:ind w:left="720"/>
        <w:jc w:val="both"/>
        <w:textAlignment w:val="baseline"/>
      </w:pPr>
    </w:p>
    <w:p w:rsidR="00C7595D" w:rsidRDefault="0066139B" w:rsidP="00C7595D">
      <w:pPr>
        <w:numPr>
          <w:ilvl w:val="1"/>
          <w:numId w:val="3"/>
        </w:numPr>
        <w:overflowPunct w:val="0"/>
        <w:autoSpaceDE w:val="0"/>
        <w:autoSpaceDN w:val="0"/>
        <w:adjustRightInd w:val="0"/>
        <w:jc w:val="both"/>
        <w:textAlignment w:val="baseline"/>
      </w:pPr>
      <w:r>
        <w:t xml:space="preserve">A llama should be sent onto the commons if and only if its marginal contribution to total village income is greater than $15, the amount a villager could earn from buying a government bond. Thus, the socially optimal number of llamas on the commons is 1. When the villagers decide individually how to invest, they </w:t>
      </w:r>
      <w:r w:rsidR="00C7595D">
        <w:t xml:space="preserve">send </w:t>
      </w:r>
      <w:r>
        <w:t>3 llamas</w:t>
      </w:r>
      <w:r w:rsidR="00C7595D">
        <w:t xml:space="preserve">, rather than just </w:t>
      </w:r>
      <w:r>
        <w:t>1,</w:t>
      </w:r>
      <w:r w:rsidR="00C7595D">
        <w:t xml:space="preserve"> </w:t>
      </w:r>
      <w:r w:rsidR="00C7595D" w:rsidRPr="00753EAB">
        <w:t xml:space="preserve">because in deciding </w:t>
      </w:r>
      <w:r w:rsidR="00C7595D">
        <w:t xml:space="preserve">whether or not to send a llama </w:t>
      </w:r>
      <w:r w:rsidR="00C7595D" w:rsidRPr="00753EAB">
        <w:t xml:space="preserve">each villager ignores the </w:t>
      </w:r>
      <w:r>
        <w:t xml:space="preserve">negative </w:t>
      </w:r>
      <w:r w:rsidR="00C7595D" w:rsidRPr="00753EAB">
        <w:t xml:space="preserve">impact of his or her llama’s presence on the other llamas’ fleece quality. </w:t>
      </w:r>
      <w:r>
        <w:t>T</w:t>
      </w:r>
      <w:r w:rsidR="00C7595D" w:rsidRPr="00753EAB">
        <w:t xml:space="preserve">otal village income </w:t>
      </w:r>
      <w:r>
        <w:t>with 1 llam</w:t>
      </w:r>
      <w:r w:rsidR="00C7595D" w:rsidRPr="00753EAB">
        <w:t xml:space="preserve">a </w:t>
      </w:r>
      <w:r>
        <w:t xml:space="preserve">on the commons </w:t>
      </w:r>
      <w:r w:rsidR="00C7595D" w:rsidRPr="00753EAB">
        <w:t xml:space="preserve">is $22 from the llama </w:t>
      </w:r>
      <w:r>
        <w:t xml:space="preserve">plus </w:t>
      </w:r>
      <w:r w:rsidR="00C7595D" w:rsidRPr="00753EAB">
        <w:t>$75 from government bonds, or $97</w:t>
      </w:r>
      <w:r>
        <w:t xml:space="preserve"> in total</w:t>
      </w:r>
      <w:r w:rsidR="00C7595D" w:rsidRPr="00753EAB">
        <w:t>.</w:t>
      </w:r>
    </w:p>
    <w:p w:rsidR="007205DF" w:rsidRDefault="007205DF" w:rsidP="007205DF">
      <w:pPr>
        <w:pStyle w:val="ab"/>
      </w:pPr>
    </w:p>
    <w:p w:rsidR="00C7595D" w:rsidRPr="00F1175F" w:rsidRDefault="00C7595D" w:rsidP="00C7595D">
      <w:pPr>
        <w:numPr>
          <w:ilvl w:val="1"/>
          <w:numId w:val="3"/>
        </w:numPr>
        <w:overflowPunct w:val="0"/>
        <w:autoSpaceDE w:val="0"/>
        <w:autoSpaceDN w:val="0"/>
        <w:adjustRightInd w:val="0"/>
        <w:jc w:val="both"/>
        <w:textAlignment w:val="baseline"/>
      </w:pPr>
      <w:r w:rsidRPr="00F1175F">
        <w:t>If a single villager could control access to the commons, she would send only a single llama</w:t>
      </w:r>
      <w:r w:rsidR="0066139B">
        <w:t xml:space="preserve"> onto the commons</w:t>
      </w:r>
      <w:r w:rsidRPr="00F1175F">
        <w:t>, which she could sell after one year for $22 more than she paid for it.  If the land were free, the owner would thus earn $22 per year by raising one llama per year on it, or $7 more than she would have earned had she used her $100 to buy a bond.  The price of the land will be bid up until owning the land is no better than putting the same amount in the bank at 15 percent interest.  That price is the amount of money</w:t>
      </w:r>
      <w:r>
        <w:t xml:space="preserve">, </w:t>
      </w:r>
      <w:r w:rsidRPr="00EC78CC">
        <w:rPr>
          <w:i/>
        </w:rPr>
        <w:t>X</w:t>
      </w:r>
      <w:r>
        <w:t xml:space="preserve">, </w:t>
      </w:r>
      <w:r w:rsidRPr="00F1175F">
        <w:t>that would yield $7 per year if deposited at 15 percent interest:  0.15</w:t>
      </w:r>
      <w:r w:rsidRPr="00EC78CC">
        <w:rPr>
          <w:i/>
        </w:rPr>
        <w:t>X</w:t>
      </w:r>
      <w:r w:rsidRPr="00F1175F">
        <w:t xml:space="preserve"> = $7, or </w:t>
      </w:r>
      <w:r w:rsidRPr="00EC78CC">
        <w:rPr>
          <w:i/>
        </w:rPr>
        <w:t>X</w:t>
      </w:r>
      <w:r w:rsidRPr="00F1175F">
        <w:t xml:space="preserve"> = $46.67.  The new owner will graze one llama. Total village income will be the same as in part b.</w:t>
      </w:r>
    </w:p>
    <w:p w:rsidR="00C7595D" w:rsidRDefault="00C7595D" w:rsidP="00C7595D">
      <w:pPr>
        <w:ind w:left="180" w:hanging="180"/>
        <w:jc w:val="both"/>
      </w:pPr>
    </w:p>
    <w:p w:rsidR="007205DF" w:rsidRPr="002B603B" w:rsidRDefault="007205DF" w:rsidP="002C74DA">
      <w:pPr>
        <w:ind w:firstLine="360"/>
        <w:jc w:val="both"/>
      </w:pPr>
      <w:r>
        <w:lastRenderedPageBreak/>
        <w:t xml:space="preserve">Learning Objective: </w:t>
      </w:r>
      <w:r w:rsidR="002C74DA">
        <w:t>09</w:t>
      </w:r>
      <w:r>
        <w:t>-04</w:t>
      </w:r>
    </w:p>
    <w:p w:rsidR="00C7595D" w:rsidRDefault="00C7595D" w:rsidP="002C74DA">
      <w:pPr>
        <w:ind w:firstLine="360"/>
        <w:jc w:val="both"/>
      </w:pPr>
      <w:r>
        <w:t>AACSB: Analytic</w:t>
      </w:r>
    </w:p>
    <w:p w:rsidR="00C7595D" w:rsidRPr="00A57098" w:rsidRDefault="00C7595D" w:rsidP="002C74DA">
      <w:pPr>
        <w:ind w:firstLine="360"/>
        <w:jc w:val="both"/>
      </w:pPr>
      <w:r>
        <w:t>Bloom’s: A</w:t>
      </w:r>
      <w:r w:rsidR="003C46D4">
        <w:t xml:space="preserve">pply </w:t>
      </w:r>
    </w:p>
    <w:p w:rsidR="00642D1A" w:rsidRDefault="00642D1A"/>
    <w:p w:rsidR="00005966" w:rsidRDefault="00005966" w:rsidP="00005966">
      <w:pPr>
        <w:numPr>
          <w:ilvl w:val="0"/>
          <w:numId w:val="3"/>
        </w:numPr>
      </w:pPr>
      <w:r>
        <w:t xml:space="preserve">a.   Since each cyclist's payoff depends on his relative performance, any step either takes to </w:t>
      </w:r>
    </w:p>
    <w:p w:rsidR="002C74DA" w:rsidRDefault="00005966" w:rsidP="00005966">
      <w:pPr>
        <w:ind w:left="360" w:firstLine="360"/>
      </w:pPr>
      <w:r>
        <w:t>improve his performance will necessarily lower the expected payoff of the other.  </w:t>
      </w:r>
    </w:p>
    <w:p w:rsidR="00005966" w:rsidRDefault="00005966" w:rsidP="00005966"/>
    <w:p w:rsidR="00005966" w:rsidRDefault="003C67EE" w:rsidP="003C67EE">
      <w:pPr>
        <w:ind w:left="720" w:hanging="360"/>
      </w:pPr>
      <w:r>
        <w:t>b.</w:t>
      </w:r>
      <w:r>
        <w:tab/>
        <w:t>See below. To see how the numbers in the table were calculated, note that, for example, when both Lance and Jan dope, each has a 50 percent chance of winning, so both Lance and Jan have an expected payoff of (0.50 × $100,000) - $25,000, or $25,000.</w:t>
      </w:r>
    </w:p>
    <w:tbl>
      <w:tblPr>
        <w:tblW w:w="4536" w:type="pct"/>
        <w:tblCellSpacing w:w="0" w:type="dxa"/>
        <w:tblInd w:w="-1" w:type="dxa"/>
        <w:tblCellMar>
          <w:left w:w="0" w:type="dxa"/>
          <w:right w:w="0" w:type="dxa"/>
        </w:tblCellMar>
        <w:tblLook w:val="04A0" w:firstRow="1" w:lastRow="0" w:firstColumn="1" w:lastColumn="0" w:noHBand="0" w:noVBand="1"/>
      </w:tblPr>
      <w:tblGrid>
        <w:gridCol w:w="2384"/>
        <w:gridCol w:w="6107"/>
      </w:tblGrid>
      <w:tr w:rsidR="00201392" w:rsidRPr="00201392" w:rsidTr="00201392">
        <w:trPr>
          <w:trHeight w:val="2625"/>
          <w:tblCellSpacing w:w="0" w:type="dxa"/>
        </w:trPr>
        <w:tc>
          <w:tcPr>
            <w:tcW w:w="1404" w:type="pct"/>
            <w:hideMark/>
          </w:tcPr>
          <w:p w:rsidR="00201392" w:rsidRPr="00201392" w:rsidRDefault="00005966" w:rsidP="00201392">
            <w:pPr>
              <w:spacing w:before="100" w:beforeAutospacing="1" w:after="100" w:afterAutospacing="1"/>
              <w:jc w:val="center"/>
              <w:rPr>
                <w:rFonts w:eastAsia="Times New Roman"/>
                <w:lang w:eastAsia="en-US"/>
              </w:rPr>
            </w:pPr>
            <w:r>
              <w:tab/>
            </w:r>
          </w:p>
          <w:p w:rsidR="00201392" w:rsidRPr="00201392" w:rsidRDefault="00201392" w:rsidP="00201392">
            <w:pPr>
              <w:spacing w:before="100" w:beforeAutospacing="1" w:after="100" w:afterAutospacing="1"/>
              <w:jc w:val="center"/>
              <w:rPr>
                <w:rFonts w:eastAsia="Times New Roman"/>
                <w:lang w:eastAsia="en-US"/>
              </w:rPr>
            </w:pPr>
            <w:r w:rsidRPr="00201392">
              <w:rPr>
                <w:rFonts w:ascii="Arial" w:eastAsia="Times New Roman" w:hAnsi="Arial" w:cs="Arial"/>
                <w:lang w:eastAsia="en-US"/>
              </w:rPr>
              <w:br/>
              <w:t>              </w:t>
            </w:r>
            <w:r w:rsidRPr="00201392">
              <w:rPr>
                <w:rFonts w:ascii="Arial" w:eastAsia="Times New Roman" w:hAnsi="Arial" w:cs="Arial"/>
                <w:lang w:eastAsia="en-US"/>
              </w:rPr>
              <w:br/>
            </w:r>
            <w:r w:rsidRPr="00201392">
              <w:rPr>
                <w:rFonts w:ascii="Arial" w:eastAsia="Times New Roman" w:hAnsi="Arial" w:cs="Arial"/>
                <w:lang w:eastAsia="en-US"/>
              </w:rPr>
              <w:br/>
              <w:t>            </w:t>
            </w:r>
            <w:r w:rsidRPr="00201392">
              <w:rPr>
                <w:rFonts w:ascii="Arial" w:eastAsia="Times New Roman" w:hAnsi="Arial" w:cs="Arial"/>
                <w:lang w:eastAsia="en-US"/>
              </w:rPr>
              <w:br/>
              <w:t>             </w:t>
            </w:r>
            <w:r w:rsidRPr="00201392">
              <w:rPr>
                <w:rFonts w:ascii="Arial" w:eastAsia="Times New Roman" w:hAnsi="Arial" w:cs="Arial"/>
                <w:b/>
                <w:bCs/>
                <w:lang w:eastAsia="en-US"/>
              </w:rPr>
              <w:t>Dope  </w:t>
            </w:r>
            <w:r w:rsidRPr="00201392">
              <w:rPr>
                <w:rFonts w:ascii="Arial" w:eastAsia="Times New Roman" w:hAnsi="Arial" w:cs="Arial"/>
                <w:lang w:eastAsia="en-US"/>
              </w:rPr>
              <w:br/>
              <w:t>  </w:t>
            </w:r>
            <w:r w:rsidRPr="00201392">
              <w:rPr>
                <w:rFonts w:ascii="Arial" w:eastAsia="Times New Roman" w:hAnsi="Arial" w:cs="Arial"/>
                <w:lang w:eastAsia="en-US"/>
              </w:rPr>
              <w:br/>
            </w:r>
            <w:r w:rsidRPr="00201392">
              <w:rPr>
                <w:rFonts w:ascii="Arial" w:eastAsia="Times New Roman" w:hAnsi="Arial" w:cs="Arial"/>
                <w:lang w:eastAsia="en-US"/>
              </w:rPr>
              <w:br/>
            </w:r>
            <w:r w:rsidRPr="00201392">
              <w:rPr>
                <w:rFonts w:ascii="Arial" w:eastAsia="Times New Roman" w:hAnsi="Arial" w:cs="Arial"/>
                <w:b/>
                <w:bCs/>
                <w:color w:val="063EF8"/>
                <w:lang w:eastAsia="en-US"/>
              </w:rPr>
              <w:t>Jan</w:t>
            </w:r>
            <w:r w:rsidRPr="00201392">
              <w:rPr>
                <w:rFonts w:ascii="Arial" w:eastAsia="Times New Roman" w:hAnsi="Arial" w:cs="Arial"/>
                <w:b/>
                <w:bCs/>
                <w:color w:val="008000"/>
                <w:lang w:eastAsia="en-US"/>
              </w:rPr>
              <w:t>            </w:t>
            </w:r>
            <w:r w:rsidRPr="00201392">
              <w:rPr>
                <w:rFonts w:ascii="Arial" w:eastAsia="Times New Roman" w:hAnsi="Arial" w:cs="Arial"/>
                <w:color w:val="008000"/>
                <w:lang w:eastAsia="en-US"/>
              </w:rPr>
              <w:br/>
            </w:r>
            <w:r w:rsidRPr="00201392">
              <w:rPr>
                <w:rFonts w:ascii="Arial" w:eastAsia="Times New Roman" w:hAnsi="Arial" w:cs="Arial"/>
                <w:lang w:eastAsia="en-US"/>
              </w:rPr>
              <w:br/>
            </w:r>
            <w:r w:rsidRPr="00201392">
              <w:rPr>
                <w:rFonts w:ascii="Arial" w:eastAsia="Times New Roman" w:hAnsi="Arial" w:cs="Arial"/>
                <w:lang w:eastAsia="en-US"/>
              </w:rPr>
              <w:br/>
              <w:t>             </w:t>
            </w:r>
            <w:r w:rsidRPr="00201392">
              <w:rPr>
                <w:rFonts w:ascii="Arial" w:eastAsia="Times New Roman" w:hAnsi="Arial" w:cs="Arial"/>
                <w:b/>
                <w:bCs/>
                <w:lang w:eastAsia="en-US"/>
              </w:rPr>
              <w:t>   Not dope</w:t>
            </w:r>
          </w:p>
        </w:tc>
        <w:tc>
          <w:tcPr>
            <w:tcW w:w="3596" w:type="pct"/>
            <w:vAlign w:val="center"/>
            <w:hideMark/>
          </w:tcPr>
          <w:p w:rsidR="00201392" w:rsidRPr="00201392" w:rsidRDefault="00201392" w:rsidP="00201392">
            <w:pPr>
              <w:spacing w:before="100" w:beforeAutospacing="1" w:after="100" w:afterAutospacing="1"/>
              <w:rPr>
                <w:rFonts w:eastAsia="Times New Roman"/>
                <w:lang w:eastAsia="en-US"/>
              </w:rPr>
            </w:pPr>
            <w:r w:rsidRPr="00201392">
              <w:rPr>
                <w:rFonts w:ascii="Arial" w:eastAsia="Times New Roman" w:hAnsi="Arial" w:cs="Arial"/>
                <w:b/>
                <w:bCs/>
                <w:lang w:eastAsia="en-US"/>
              </w:rPr>
              <w:t>                                               </w:t>
            </w:r>
            <w:r w:rsidRPr="00201392">
              <w:rPr>
                <w:rFonts w:ascii="Arial" w:eastAsia="Times New Roman" w:hAnsi="Arial" w:cs="Arial"/>
                <w:b/>
                <w:bCs/>
                <w:color w:val="800000"/>
                <w:lang w:eastAsia="en-US"/>
              </w:rPr>
              <w:t>Lance</w:t>
            </w:r>
          </w:p>
          <w:p w:rsidR="00201392" w:rsidRPr="00201392" w:rsidRDefault="00201392" w:rsidP="00201392">
            <w:pPr>
              <w:spacing w:before="100" w:beforeAutospacing="1" w:after="100" w:afterAutospacing="1"/>
              <w:rPr>
                <w:rFonts w:eastAsia="Times New Roman"/>
                <w:lang w:eastAsia="en-US"/>
              </w:rPr>
            </w:pPr>
            <w:r w:rsidRPr="00201392">
              <w:rPr>
                <w:rFonts w:ascii="Arial" w:eastAsia="Times New Roman" w:hAnsi="Arial" w:cs="Arial"/>
                <w:lang w:eastAsia="en-US"/>
              </w:rPr>
              <w:br/>
              <w:t>              </w:t>
            </w:r>
            <w:r w:rsidRPr="00201392">
              <w:rPr>
                <w:rFonts w:ascii="Arial" w:eastAsia="Times New Roman" w:hAnsi="Arial" w:cs="Arial"/>
                <w:b/>
                <w:bCs/>
                <w:lang w:eastAsia="en-US"/>
              </w:rPr>
              <w:t>     Dope                                      Not dope</w:t>
            </w:r>
          </w:p>
          <w:tbl>
            <w:tblPr>
              <w:tblpPr w:leftFromText="45" w:rightFromText="45" w:vertAnchor="text" w:tblpXSpec="right" w:tblpYSpec="center"/>
              <w:tblW w:w="609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45"/>
              <w:gridCol w:w="3045"/>
            </w:tblGrid>
            <w:tr w:rsidR="00201392" w:rsidRPr="00201392">
              <w:trPr>
                <w:trHeight w:val="1095"/>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1392" w:rsidRPr="00201392" w:rsidRDefault="00201392" w:rsidP="00201392">
                  <w:pPr>
                    <w:jc w:val="center"/>
                    <w:rPr>
                      <w:rFonts w:eastAsia="Times New Roman"/>
                      <w:lang w:eastAsia="en-US"/>
                    </w:rPr>
                  </w:pPr>
                  <w:r w:rsidRPr="00201392">
                    <w:rPr>
                      <w:rFonts w:ascii="Arial" w:eastAsia="Times New Roman" w:hAnsi="Arial" w:cs="Arial"/>
                      <w:lang w:eastAsia="en-US"/>
                    </w:rPr>
                    <w:br/>
                    <w:t>    $25,000 for Jan</w:t>
                  </w:r>
                  <w:r w:rsidRPr="00201392">
                    <w:rPr>
                      <w:rFonts w:ascii="Arial" w:eastAsia="Times New Roman" w:hAnsi="Arial" w:cs="Arial"/>
                      <w:lang w:eastAsia="en-US"/>
                    </w:rPr>
                    <w:br/>
                  </w:r>
                  <w:r w:rsidRPr="00201392">
                    <w:rPr>
                      <w:rFonts w:ascii="Arial" w:eastAsia="Times New Roman" w:hAnsi="Arial" w:cs="Arial"/>
                      <w:lang w:eastAsia="en-US"/>
                    </w:rPr>
                    <w:br/>
                    <w:t>    $25,000 for Lance</w:t>
                  </w:r>
                  <w:r w:rsidRPr="00201392">
                    <w:rPr>
                      <w:rFonts w:ascii="Arial" w:eastAsia="Times New Roman" w:hAnsi="Arial" w:cs="Arial"/>
                      <w:lang w:eastAsia="en-US"/>
                    </w:rPr>
                    <w:br/>
                  </w:r>
                  <w:r w:rsidRPr="00201392">
                    <w:rPr>
                      <w:rFonts w:eastAsia="Times New Roman"/>
                      <w:lang w:eastAsia="en-US"/>
                    </w:rPr>
                    <w:t> </w:t>
                  </w:r>
                </w:p>
              </w:tc>
              <w:tc>
                <w:tcPr>
                  <w:tcW w:w="2500" w:type="pct"/>
                  <w:tcBorders>
                    <w:top w:val="outset" w:sz="6" w:space="0" w:color="auto"/>
                    <w:left w:val="outset" w:sz="6" w:space="0" w:color="auto"/>
                    <w:bottom w:val="outset" w:sz="6" w:space="0" w:color="auto"/>
                    <w:right w:val="outset" w:sz="6" w:space="0" w:color="auto"/>
                  </w:tcBorders>
                  <w:vAlign w:val="center"/>
                  <w:hideMark/>
                </w:tcPr>
                <w:p w:rsidR="00201392" w:rsidRPr="00201392" w:rsidRDefault="00201392" w:rsidP="00201392">
                  <w:pPr>
                    <w:jc w:val="center"/>
                    <w:rPr>
                      <w:rFonts w:eastAsia="Times New Roman"/>
                      <w:lang w:eastAsia="en-US"/>
                    </w:rPr>
                  </w:pPr>
                  <w:r w:rsidRPr="00201392">
                    <w:rPr>
                      <w:rFonts w:ascii="Arial" w:eastAsia="Times New Roman" w:hAnsi="Arial" w:cs="Arial"/>
                      <w:lang w:eastAsia="en-US"/>
                    </w:rPr>
                    <w:br/>
                    <w:t>    $75,000 for Jan</w:t>
                  </w:r>
                  <w:r w:rsidRPr="00201392">
                    <w:rPr>
                      <w:rFonts w:ascii="Arial" w:eastAsia="Times New Roman" w:hAnsi="Arial" w:cs="Arial"/>
                      <w:lang w:eastAsia="en-US"/>
                    </w:rPr>
                    <w:br/>
                  </w:r>
                  <w:r w:rsidRPr="00201392">
                    <w:rPr>
                      <w:rFonts w:ascii="Arial" w:eastAsia="Times New Roman" w:hAnsi="Arial" w:cs="Arial"/>
                      <w:lang w:eastAsia="en-US"/>
                    </w:rPr>
                    <w:br/>
                    <w:t>    $0 for Lance</w:t>
                  </w:r>
                  <w:r w:rsidRPr="00201392">
                    <w:rPr>
                      <w:rFonts w:ascii="Arial" w:eastAsia="Times New Roman" w:hAnsi="Arial" w:cs="Arial"/>
                      <w:lang w:eastAsia="en-US"/>
                    </w:rPr>
                    <w:br/>
                  </w:r>
                  <w:r w:rsidRPr="00201392">
                    <w:rPr>
                      <w:rFonts w:eastAsia="Times New Roman"/>
                      <w:lang w:eastAsia="en-US"/>
                    </w:rPr>
                    <w:t> </w:t>
                  </w:r>
                </w:p>
              </w:tc>
            </w:tr>
            <w:tr w:rsidR="00201392" w:rsidRPr="00201392">
              <w:trPr>
                <w:trHeight w:val="1050"/>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1392" w:rsidRPr="00201392" w:rsidRDefault="00201392" w:rsidP="00201392">
                  <w:pPr>
                    <w:jc w:val="center"/>
                    <w:rPr>
                      <w:rFonts w:eastAsia="Times New Roman"/>
                      <w:lang w:eastAsia="en-US"/>
                    </w:rPr>
                  </w:pPr>
                  <w:r w:rsidRPr="00201392">
                    <w:rPr>
                      <w:rFonts w:ascii="Arial" w:eastAsia="Times New Roman" w:hAnsi="Arial" w:cs="Arial"/>
                      <w:lang w:eastAsia="en-US"/>
                    </w:rPr>
                    <w:br/>
                    <w:t>    $0 for Jan</w:t>
                  </w:r>
                  <w:r w:rsidRPr="00201392">
                    <w:rPr>
                      <w:rFonts w:ascii="Arial" w:eastAsia="Times New Roman" w:hAnsi="Arial" w:cs="Arial"/>
                      <w:lang w:eastAsia="en-US"/>
                    </w:rPr>
                    <w:br/>
                  </w:r>
                  <w:r w:rsidRPr="00201392">
                    <w:rPr>
                      <w:rFonts w:ascii="Arial" w:eastAsia="Times New Roman" w:hAnsi="Arial" w:cs="Arial"/>
                      <w:lang w:eastAsia="en-US"/>
                    </w:rPr>
                    <w:br/>
                    <w:t>    $75,000 for Lance</w:t>
                  </w:r>
                  <w:r w:rsidRPr="00201392">
                    <w:rPr>
                      <w:rFonts w:ascii="Arial" w:eastAsia="Times New Roman" w:hAnsi="Arial" w:cs="Arial"/>
                      <w:lang w:eastAsia="en-US"/>
                    </w:rPr>
                    <w:br/>
                  </w:r>
                  <w:r w:rsidRPr="00201392">
                    <w:rPr>
                      <w:rFonts w:eastAsia="Times New Roman"/>
                      <w:lang w:eastAsia="en-US"/>
                    </w:rPr>
                    <w:t> </w:t>
                  </w:r>
                </w:p>
              </w:tc>
              <w:tc>
                <w:tcPr>
                  <w:tcW w:w="2500" w:type="pct"/>
                  <w:tcBorders>
                    <w:top w:val="outset" w:sz="6" w:space="0" w:color="auto"/>
                    <w:left w:val="outset" w:sz="6" w:space="0" w:color="auto"/>
                    <w:bottom w:val="outset" w:sz="6" w:space="0" w:color="auto"/>
                    <w:right w:val="outset" w:sz="6" w:space="0" w:color="auto"/>
                  </w:tcBorders>
                  <w:vAlign w:val="center"/>
                  <w:hideMark/>
                </w:tcPr>
                <w:p w:rsidR="00201392" w:rsidRPr="00201392" w:rsidRDefault="00201392" w:rsidP="00201392">
                  <w:pPr>
                    <w:jc w:val="center"/>
                    <w:rPr>
                      <w:rFonts w:eastAsia="Times New Roman"/>
                      <w:lang w:eastAsia="en-US"/>
                    </w:rPr>
                  </w:pPr>
                  <w:r w:rsidRPr="00201392">
                    <w:rPr>
                      <w:rFonts w:ascii="Arial" w:eastAsia="Times New Roman" w:hAnsi="Arial" w:cs="Arial"/>
                      <w:lang w:eastAsia="en-US"/>
                    </w:rPr>
                    <w:t>   </w:t>
                  </w:r>
                  <w:r w:rsidRPr="00201392">
                    <w:rPr>
                      <w:rFonts w:ascii="Arial" w:eastAsia="Times New Roman" w:hAnsi="Arial" w:cs="Arial"/>
                      <w:lang w:eastAsia="en-US"/>
                    </w:rPr>
                    <w:br/>
                    <w:t>    $50,000 for Jan</w:t>
                  </w:r>
                  <w:r w:rsidRPr="00201392">
                    <w:rPr>
                      <w:rFonts w:ascii="Arial" w:eastAsia="Times New Roman" w:hAnsi="Arial" w:cs="Arial"/>
                      <w:lang w:eastAsia="en-US"/>
                    </w:rPr>
                    <w:br/>
                  </w:r>
                  <w:r w:rsidRPr="00201392">
                    <w:rPr>
                      <w:rFonts w:ascii="Arial" w:eastAsia="Times New Roman" w:hAnsi="Arial" w:cs="Arial"/>
                      <w:lang w:eastAsia="en-US"/>
                    </w:rPr>
                    <w:br/>
                    <w:t>    $50,000 for Lance</w:t>
                  </w:r>
                  <w:r w:rsidRPr="00201392">
                    <w:rPr>
                      <w:rFonts w:ascii="Arial" w:eastAsia="Times New Roman" w:hAnsi="Arial" w:cs="Arial"/>
                      <w:lang w:eastAsia="en-US"/>
                    </w:rPr>
                    <w:br/>
                  </w:r>
                  <w:r w:rsidRPr="00201392">
                    <w:rPr>
                      <w:rFonts w:eastAsia="Times New Roman"/>
                      <w:lang w:eastAsia="en-US"/>
                    </w:rPr>
                    <w:t> </w:t>
                  </w:r>
                </w:p>
              </w:tc>
            </w:tr>
          </w:tbl>
          <w:p w:rsidR="00201392" w:rsidRPr="00201392" w:rsidRDefault="00201392" w:rsidP="00201392">
            <w:pPr>
              <w:rPr>
                <w:rFonts w:eastAsia="Times New Roman"/>
                <w:lang w:eastAsia="en-US"/>
              </w:rPr>
            </w:pPr>
          </w:p>
        </w:tc>
      </w:tr>
    </w:tbl>
    <w:p w:rsidR="00005966" w:rsidRDefault="00201392" w:rsidP="00201392">
      <w:pPr>
        <w:spacing w:before="100" w:beforeAutospacing="1" w:after="100" w:afterAutospacing="1"/>
        <w:ind w:left="720" w:hanging="360"/>
      </w:pPr>
      <w:r>
        <w:t xml:space="preserve">c. </w:t>
      </w:r>
      <w:r>
        <w:tab/>
      </w:r>
      <w:r w:rsidR="00005966">
        <w:t>Note that this game is a prisoner's dilemma. For both Jan and Lance, doping is a dominant strategy. Yet when both dope, each gets an expected payoff of only $25,000. Each would have had an expected payoff of $50,000 if they both did not dope.</w:t>
      </w:r>
    </w:p>
    <w:p w:rsidR="00EF1A87" w:rsidRDefault="00EF1A87"/>
    <w:p w:rsidR="00EF1A87" w:rsidRPr="002B603B" w:rsidRDefault="00EF1A87" w:rsidP="00EF1A87">
      <w:pPr>
        <w:ind w:firstLine="360"/>
        <w:jc w:val="both"/>
      </w:pPr>
      <w:r>
        <w:t>Learning Objective: 09-04</w:t>
      </w:r>
    </w:p>
    <w:p w:rsidR="00EF1A87" w:rsidRDefault="00EF1A87" w:rsidP="00EF1A87">
      <w:pPr>
        <w:ind w:firstLine="360"/>
        <w:jc w:val="both"/>
      </w:pPr>
      <w:r>
        <w:t>AACSB: Analytic</w:t>
      </w:r>
    </w:p>
    <w:p w:rsidR="00EF1A87" w:rsidRPr="00A57098" w:rsidRDefault="00EF1A87" w:rsidP="00EF1A87">
      <w:pPr>
        <w:ind w:firstLine="360"/>
        <w:jc w:val="both"/>
      </w:pPr>
      <w:r>
        <w:t>Bloom’s: Analyze</w:t>
      </w:r>
    </w:p>
    <w:p w:rsidR="00EF1A87" w:rsidRDefault="00EF1A87"/>
    <w:sectPr w:rsidR="00EF1A87" w:rsidSect="00C7595D">
      <w:headerReference w:type="even" r:id="rId7"/>
      <w:headerReference w:type="default" r:id="rId8"/>
      <w:footerReference w:type="even" r:id="rId9"/>
      <w:footerReference w:type="default" r:id="rId10"/>
      <w:headerReference w:type="firs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FE1" w:rsidRDefault="00FB2FE1">
      <w:r>
        <w:separator/>
      </w:r>
    </w:p>
  </w:endnote>
  <w:endnote w:type="continuationSeparator" w:id="0">
    <w:p w:rsidR="00FB2FE1" w:rsidRDefault="00FB2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03B" w:rsidRDefault="002B603B" w:rsidP="00C7595D">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8</w:t>
    </w:r>
    <w:r>
      <w:rPr>
        <w:rStyle w:val="a6"/>
      </w:rPr>
      <w:fldChar w:fldCharType="end"/>
    </w:r>
  </w:p>
  <w:p w:rsidR="002B603B" w:rsidRDefault="002B603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03B" w:rsidRDefault="002B603B" w:rsidP="00C7595D">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1A3A66">
      <w:rPr>
        <w:rStyle w:val="a6"/>
        <w:noProof/>
      </w:rPr>
      <w:t>6</w:t>
    </w:r>
    <w:r>
      <w:rPr>
        <w:rStyle w:val="a6"/>
      </w:rPr>
      <w:fldChar w:fldCharType="end"/>
    </w:r>
  </w:p>
  <w:p w:rsidR="00FF5083" w:rsidRDefault="00FF5083" w:rsidP="00FF5083">
    <w:pPr>
      <w:rPr>
        <w:b/>
        <w:bCs/>
        <w:color w:val="A6A6A6"/>
        <w:sz w:val="14"/>
      </w:rPr>
    </w:pPr>
  </w:p>
  <w:p w:rsidR="00FF5083" w:rsidRDefault="00FF5083" w:rsidP="00FF5083">
    <w:pPr>
      <w:rPr>
        <w:b/>
        <w:bCs/>
        <w:color w:val="A6A6A6"/>
        <w:sz w:val="14"/>
      </w:rPr>
    </w:pPr>
  </w:p>
  <w:p w:rsidR="00FF5083" w:rsidRDefault="00FF5083" w:rsidP="00FF5083">
    <w:r w:rsidRPr="00C63D77">
      <w:rPr>
        <w:b/>
        <w:bCs/>
        <w:color w:val="A6A6A6"/>
        <w:sz w:val="14"/>
      </w:rPr>
      <w:t>© 201</w:t>
    </w:r>
    <w:r w:rsidR="00C307D5">
      <w:rPr>
        <w:b/>
        <w:bCs/>
        <w:color w:val="A6A6A6"/>
        <w:sz w:val="14"/>
      </w:rPr>
      <w:t>7</w:t>
    </w:r>
    <w:r w:rsidRPr="00C63D77">
      <w:rPr>
        <w:b/>
        <w:bCs/>
        <w:color w:val="A6A6A6"/>
        <w:sz w:val="14"/>
      </w:rPr>
      <w:t xml:space="preserve"> by McGraw-Hill Education.  This is proprietary material solely for authorized instructor use. Not authorized for sale or distribution in any manner.  This document may not be copied, scanned, duplicated, forwarded, distributed, or posted on a website, in whole or part.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FE1" w:rsidRDefault="00FB2FE1">
      <w:r>
        <w:separator/>
      </w:r>
    </w:p>
  </w:footnote>
  <w:footnote w:type="continuationSeparator" w:id="0">
    <w:p w:rsidR="00FB2FE1" w:rsidRDefault="00FB2F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03B" w:rsidRPr="00844898" w:rsidRDefault="002B603B" w:rsidP="00C7595D">
    <w:pPr>
      <w:pStyle w:val="a3"/>
      <w:tabs>
        <w:tab w:val="clear" w:pos="4320"/>
        <w:tab w:val="clear" w:pos="8640"/>
        <w:tab w:val="right" w:pos="9360"/>
      </w:tabs>
      <w:rPr>
        <w:b/>
      </w:rPr>
    </w:pPr>
    <w:r w:rsidRPr="00844898">
      <w:rPr>
        <w: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03B" w:rsidRDefault="002B603B" w:rsidP="00C7595D">
    <w:pPr>
      <w:pStyle w:val="a3"/>
      <w:tabs>
        <w:tab w:val="clear" w:pos="4320"/>
        <w:tab w:val="clear" w:pos="8640"/>
        <w:tab w:val="right" w:pos="9360"/>
      </w:tabs>
    </w:pPr>
    <w:r>
      <w:rPr>
        <w:b/>
        <w:sz w:val="2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03B" w:rsidRDefault="002B603B">
    <w:pPr>
      <w:pStyle w:val="a3"/>
    </w:pPr>
  </w:p>
  <w:p w:rsidR="002B603B" w:rsidRDefault="002B603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B4720"/>
    <w:multiLevelType w:val="hybridMultilevel"/>
    <w:tmpl w:val="0F325A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2E124BC"/>
    <w:multiLevelType w:val="hybridMultilevel"/>
    <w:tmpl w:val="EE863050"/>
    <w:lvl w:ilvl="0" w:tplc="F6BC233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A164D"/>
    <w:multiLevelType w:val="multilevel"/>
    <w:tmpl w:val="7F2EAA24"/>
    <w:lvl w:ilvl="0">
      <w:start w:val="1"/>
      <w:numFmt w:val="upperRoman"/>
      <w:pStyle w:val="1"/>
      <w:lvlText w:val="%1."/>
      <w:lvlJc w:val="left"/>
      <w:pPr>
        <w:ind w:left="0" w:firstLine="0"/>
      </w:pPr>
      <w:rPr>
        <w:rFonts w:hint="default"/>
      </w:rPr>
    </w:lvl>
    <w:lvl w:ilvl="1">
      <w:start w:val="1"/>
      <w:numFmt w:val="upperLetter"/>
      <w:pStyle w:val="2"/>
      <w:lvlText w:val="%2."/>
      <w:lvlJc w:val="left"/>
      <w:pPr>
        <w:ind w:left="720" w:firstLine="0"/>
      </w:pPr>
      <w:rPr>
        <w:rFonts w:hint="default"/>
      </w:rPr>
    </w:lvl>
    <w:lvl w:ilvl="2">
      <w:start w:val="1"/>
      <w:numFmt w:val="decimal"/>
      <w:pStyle w:val="3"/>
      <w:lvlText w:val="%3."/>
      <w:lvlJc w:val="left"/>
      <w:pPr>
        <w:ind w:left="1440" w:firstLine="0"/>
      </w:pPr>
      <w:rPr>
        <w:rFonts w:hint="default"/>
      </w:rPr>
    </w:lvl>
    <w:lvl w:ilvl="3">
      <w:start w:val="1"/>
      <w:numFmt w:val="lowerLetter"/>
      <w:pStyle w:val="4"/>
      <w:lvlText w:val="%4)"/>
      <w:lvlJc w:val="left"/>
      <w:pPr>
        <w:ind w:left="2160" w:firstLine="0"/>
      </w:pPr>
      <w:rPr>
        <w:rFonts w:hint="default"/>
      </w:rPr>
    </w:lvl>
    <w:lvl w:ilvl="4">
      <w:start w:val="1"/>
      <w:numFmt w:val="decimal"/>
      <w:pStyle w:val="5"/>
      <w:lvlText w:val="(%5)"/>
      <w:lvlJc w:val="left"/>
      <w:pPr>
        <w:ind w:left="2880" w:firstLine="0"/>
      </w:pPr>
      <w:rPr>
        <w:rFonts w:hint="default"/>
      </w:rPr>
    </w:lvl>
    <w:lvl w:ilvl="5">
      <w:start w:val="1"/>
      <w:numFmt w:val="lowerLetter"/>
      <w:pStyle w:val="6"/>
      <w:lvlText w:val="(%6)"/>
      <w:lvlJc w:val="left"/>
      <w:pPr>
        <w:ind w:left="3600" w:firstLine="0"/>
      </w:pPr>
      <w:rPr>
        <w:rFonts w:hint="default"/>
      </w:rPr>
    </w:lvl>
    <w:lvl w:ilvl="6">
      <w:start w:val="1"/>
      <w:numFmt w:val="lowerRoman"/>
      <w:pStyle w:val="7"/>
      <w:lvlText w:val="(%7)"/>
      <w:lvlJc w:val="left"/>
      <w:pPr>
        <w:ind w:left="4320" w:firstLine="0"/>
      </w:pPr>
      <w:rPr>
        <w:rFonts w:hint="default"/>
      </w:rPr>
    </w:lvl>
    <w:lvl w:ilvl="7">
      <w:start w:val="1"/>
      <w:numFmt w:val="lowerLetter"/>
      <w:pStyle w:val="8"/>
      <w:lvlText w:val="(%8)"/>
      <w:lvlJc w:val="left"/>
      <w:pPr>
        <w:ind w:left="5040" w:firstLine="0"/>
      </w:pPr>
      <w:rPr>
        <w:rFonts w:hint="default"/>
      </w:rPr>
    </w:lvl>
    <w:lvl w:ilvl="8">
      <w:start w:val="1"/>
      <w:numFmt w:val="lowerRoman"/>
      <w:pStyle w:val="9"/>
      <w:lvlText w:val="(%9)"/>
      <w:lvlJc w:val="left"/>
      <w:pPr>
        <w:ind w:left="5760" w:firstLine="0"/>
      </w:pPr>
      <w:rPr>
        <w:rFonts w:hint="default"/>
      </w:rPr>
    </w:lvl>
  </w:abstractNum>
  <w:abstractNum w:abstractNumId="3" w15:restartNumberingAfterBreak="0">
    <w:nsid w:val="42783BCE"/>
    <w:multiLevelType w:val="hybridMultilevel"/>
    <w:tmpl w:val="E13A2956"/>
    <w:lvl w:ilvl="0" w:tplc="8CE232CA">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55407B"/>
    <w:multiLevelType w:val="hybridMultilevel"/>
    <w:tmpl w:val="06A6529A"/>
    <w:lvl w:ilvl="0" w:tplc="8F485E42">
      <w:start w:val="1"/>
      <w:numFmt w:val="decimal"/>
      <w:lvlText w:val="%1."/>
      <w:lvlJc w:val="left"/>
      <w:pPr>
        <w:ind w:left="360" w:hanging="360"/>
      </w:pPr>
      <w:rPr>
        <w:rFonts w:hint="default"/>
      </w:rPr>
    </w:lvl>
    <w:lvl w:ilvl="1" w:tplc="92B012BC">
      <w:start w:val="2"/>
      <w:numFmt w:val="lowerLetter"/>
      <w:lvlText w:val="%2."/>
      <w:lvlJc w:val="left"/>
      <w:pPr>
        <w:ind w:left="72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595D"/>
    <w:rsid w:val="00005966"/>
    <w:rsid w:val="00083697"/>
    <w:rsid w:val="000D5C18"/>
    <w:rsid w:val="000F1188"/>
    <w:rsid w:val="0017408B"/>
    <w:rsid w:val="001A3A66"/>
    <w:rsid w:val="00201392"/>
    <w:rsid w:val="00252251"/>
    <w:rsid w:val="002B603B"/>
    <w:rsid w:val="002C74DA"/>
    <w:rsid w:val="002E4F6C"/>
    <w:rsid w:val="002E51E1"/>
    <w:rsid w:val="00305643"/>
    <w:rsid w:val="00387719"/>
    <w:rsid w:val="003C46D4"/>
    <w:rsid w:val="003C67EE"/>
    <w:rsid w:val="004B3D93"/>
    <w:rsid w:val="00642D1A"/>
    <w:rsid w:val="0066139B"/>
    <w:rsid w:val="006920BA"/>
    <w:rsid w:val="006E3BFC"/>
    <w:rsid w:val="007205DF"/>
    <w:rsid w:val="008440EF"/>
    <w:rsid w:val="008D7D5C"/>
    <w:rsid w:val="009B51F6"/>
    <w:rsid w:val="00B85FBF"/>
    <w:rsid w:val="00C307D5"/>
    <w:rsid w:val="00C7595D"/>
    <w:rsid w:val="00E97D3A"/>
    <w:rsid w:val="00EC78CC"/>
    <w:rsid w:val="00EF1A87"/>
    <w:rsid w:val="00FB2FE1"/>
    <w:rsid w:val="00FF5083"/>
    <w:rsid w:val="00FF78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1DC8729-FE12-444C-A9A8-9833A26A5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lang w:eastAsia="ja-JP"/>
    </w:rPr>
  </w:style>
  <w:style w:type="paragraph" w:styleId="1">
    <w:name w:val="heading 1"/>
    <w:aliases w:val="Major Secctions"/>
    <w:basedOn w:val="a"/>
    <w:next w:val="a"/>
    <w:qFormat/>
    <w:rsid w:val="00C7595D"/>
    <w:pPr>
      <w:keepNext/>
      <w:numPr>
        <w:numId w:val="1"/>
      </w:numPr>
      <w:outlineLvl w:val="0"/>
    </w:pPr>
    <w:rPr>
      <w:rFonts w:eastAsia="Times New Roman" w:cs="Arial"/>
      <w:b/>
      <w:bCs/>
      <w:kern w:val="32"/>
      <w:sz w:val="28"/>
      <w:szCs w:val="32"/>
      <w:lang w:eastAsia="en-US"/>
    </w:rPr>
  </w:style>
  <w:style w:type="paragraph" w:styleId="2">
    <w:name w:val="heading 2"/>
    <w:basedOn w:val="a"/>
    <w:next w:val="a"/>
    <w:qFormat/>
    <w:rsid w:val="00C7595D"/>
    <w:pPr>
      <w:keepNext/>
      <w:numPr>
        <w:ilvl w:val="1"/>
        <w:numId w:val="1"/>
      </w:numPr>
      <w:outlineLvl w:val="1"/>
    </w:pPr>
    <w:rPr>
      <w:rFonts w:eastAsia="Times New Roman" w:cs="Arial"/>
      <w:b/>
      <w:bCs/>
      <w:iCs/>
      <w:szCs w:val="28"/>
      <w:u w:val="single"/>
      <w:lang w:eastAsia="en-US"/>
    </w:rPr>
  </w:style>
  <w:style w:type="paragraph" w:styleId="3">
    <w:name w:val="heading 3"/>
    <w:basedOn w:val="a"/>
    <w:next w:val="a"/>
    <w:qFormat/>
    <w:rsid w:val="00C7595D"/>
    <w:pPr>
      <w:keepNext/>
      <w:numPr>
        <w:ilvl w:val="2"/>
        <w:numId w:val="1"/>
      </w:numPr>
      <w:spacing w:before="240" w:after="60"/>
      <w:outlineLvl w:val="2"/>
    </w:pPr>
    <w:rPr>
      <w:rFonts w:eastAsia="Times New Roman" w:cs="Arial"/>
      <w:bCs/>
      <w:szCs w:val="26"/>
      <w:lang w:eastAsia="en-US"/>
    </w:rPr>
  </w:style>
  <w:style w:type="paragraph" w:styleId="4">
    <w:name w:val="heading 4"/>
    <w:basedOn w:val="a"/>
    <w:next w:val="a"/>
    <w:qFormat/>
    <w:rsid w:val="00C7595D"/>
    <w:pPr>
      <w:keepNext/>
      <w:numPr>
        <w:ilvl w:val="3"/>
        <w:numId w:val="1"/>
      </w:numPr>
      <w:spacing w:before="240" w:after="60"/>
      <w:outlineLvl w:val="3"/>
    </w:pPr>
    <w:rPr>
      <w:rFonts w:eastAsia="Times New Roman"/>
      <w:b/>
      <w:bCs/>
      <w:sz w:val="28"/>
      <w:szCs w:val="28"/>
      <w:lang w:eastAsia="en-US"/>
    </w:rPr>
  </w:style>
  <w:style w:type="paragraph" w:styleId="5">
    <w:name w:val="heading 5"/>
    <w:basedOn w:val="a"/>
    <w:next w:val="a"/>
    <w:qFormat/>
    <w:rsid w:val="00C7595D"/>
    <w:pPr>
      <w:numPr>
        <w:ilvl w:val="4"/>
        <w:numId w:val="1"/>
      </w:numPr>
      <w:spacing w:before="240" w:after="60"/>
      <w:outlineLvl w:val="4"/>
    </w:pPr>
    <w:rPr>
      <w:rFonts w:eastAsia="Times New Roman"/>
      <w:b/>
      <w:bCs/>
      <w:i/>
      <w:iCs/>
      <w:sz w:val="26"/>
      <w:szCs w:val="26"/>
      <w:lang w:eastAsia="en-US"/>
    </w:rPr>
  </w:style>
  <w:style w:type="paragraph" w:styleId="6">
    <w:name w:val="heading 6"/>
    <w:basedOn w:val="a"/>
    <w:next w:val="a"/>
    <w:qFormat/>
    <w:rsid w:val="00C7595D"/>
    <w:pPr>
      <w:numPr>
        <w:ilvl w:val="5"/>
        <w:numId w:val="1"/>
      </w:numPr>
      <w:spacing w:before="240" w:after="60"/>
      <w:outlineLvl w:val="5"/>
    </w:pPr>
    <w:rPr>
      <w:rFonts w:eastAsia="Times New Roman"/>
      <w:b/>
      <w:bCs/>
      <w:sz w:val="22"/>
      <w:szCs w:val="22"/>
      <w:lang w:eastAsia="en-US"/>
    </w:rPr>
  </w:style>
  <w:style w:type="paragraph" w:styleId="7">
    <w:name w:val="heading 7"/>
    <w:basedOn w:val="a"/>
    <w:next w:val="a"/>
    <w:qFormat/>
    <w:rsid w:val="00C7595D"/>
    <w:pPr>
      <w:numPr>
        <w:ilvl w:val="6"/>
        <w:numId w:val="1"/>
      </w:numPr>
      <w:spacing w:before="240" w:after="60"/>
      <w:outlineLvl w:val="6"/>
    </w:pPr>
    <w:rPr>
      <w:rFonts w:eastAsia="Times New Roman"/>
      <w:lang w:eastAsia="en-US"/>
    </w:rPr>
  </w:style>
  <w:style w:type="paragraph" w:styleId="8">
    <w:name w:val="heading 8"/>
    <w:basedOn w:val="a"/>
    <w:next w:val="a"/>
    <w:qFormat/>
    <w:rsid w:val="00C7595D"/>
    <w:pPr>
      <w:numPr>
        <w:ilvl w:val="7"/>
        <w:numId w:val="1"/>
      </w:numPr>
      <w:spacing w:before="240" w:after="60"/>
      <w:outlineLvl w:val="7"/>
    </w:pPr>
    <w:rPr>
      <w:rFonts w:eastAsia="Times New Roman"/>
      <w:i/>
      <w:iCs/>
      <w:lang w:eastAsia="en-US"/>
    </w:rPr>
  </w:style>
  <w:style w:type="paragraph" w:styleId="9">
    <w:name w:val="heading 9"/>
    <w:basedOn w:val="a"/>
    <w:next w:val="a"/>
    <w:qFormat/>
    <w:rsid w:val="00C7595D"/>
    <w:pPr>
      <w:numPr>
        <w:ilvl w:val="8"/>
        <w:numId w:val="1"/>
      </w:numPr>
      <w:spacing w:before="240" w:after="60"/>
      <w:outlineLvl w:val="8"/>
    </w:pPr>
    <w:rPr>
      <w:rFonts w:ascii="Arial" w:eastAsia="Times New Roman" w:hAnsi="Arial" w:cs="Arial"/>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7595D"/>
    <w:pPr>
      <w:tabs>
        <w:tab w:val="center" w:pos="4320"/>
        <w:tab w:val="right" w:pos="8640"/>
      </w:tabs>
    </w:pPr>
    <w:rPr>
      <w:rFonts w:eastAsia="Times New Roman"/>
      <w:lang w:eastAsia="en-US"/>
    </w:rPr>
  </w:style>
  <w:style w:type="paragraph" w:styleId="a5">
    <w:name w:val="footer"/>
    <w:basedOn w:val="a"/>
    <w:rsid w:val="00C7595D"/>
    <w:pPr>
      <w:tabs>
        <w:tab w:val="center" w:pos="4320"/>
        <w:tab w:val="right" w:pos="8640"/>
      </w:tabs>
    </w:pPr>
    <w:rPr>
      <w:rFonts w:eastAsia="Times New Roman"/>
      <w:lang w:eastAsia="en-US"/>
    </w:rPr>
  </w:style>
  <w:style w:type="character" w:styleId="a6">
    <w:name w:val="page number"/>
    <w:basedOn w:val="a0"/>
    <w:rsid w:val="00C7595D"/>
  </w:style>
  <w:style w:type="paragraph" w:styleId="a7">
    <w:name w:val="Body Text"/>
    <w:basedOn w:val="a"/>
    <w:link w:val="a8"/>
    <w:rsid w:val="00C7595D"/>
    <w:pPr>
      <w:spacing w:after="120"/>
    </w:pPr>
    <w:rPr>
      <w:rFonts w:ascii="Times" w:eastAsia="Times New Roman" w:hAnsi="Times"/>
      <w:szCs w:val="20"/>
      <w:lang w:eastAsia="en-US"/>
    </w:rPr>
  </w:style>
  <w:style w:type="character" w:customStyle="1" w:styleId="a8">
    <w:name w:val="本文 字元"/>
    <w:link w:val="a7"/>
    <w:rsid w:val="00C7595D"/>
    <w:rPr>
      <w:rFonts w:ascii="Times" w:hAnsi="Times"/>
      <w:sz w:val="24"/>
      <w:lang w:val="en-US" w:eastAsia="en-US" w:bidi="ar-SA"/>
    </w:rPr>
  </w:style>
  <w:style w:type="character" w:customStyle="1" w:styleId="a4">
    <w:name w:val="頁首 字元"/>
    <w:link w:val="a3"/>
    <w:rsid w:val="00C7595D"/>
    <w:rPr>
      <w:sz w:val="24"/>
      <w:szCs w:val="24"/>
      <w:lang w:val="en-US" w:eastAsia="en-US" w:bidi="ar-SA"/>
    </w:rPr>
  </w:style>
  <w:style w:type="paragraph" w:styleId="a9">
    <w:name w:val="Body Text Indent"/>
    <w:basedOn w:val="a"/>
    <w:link w:val="aa"/>
    <w:unhideWhenUsed/>
    <w:rsid w:val="00C7595D"/>
    <w:pPr>
      <w:spacing w:after="120"/>
      <w:ind w:left="360"/>
    </w:pPr>
    <w:rPr>
      <w:rFonts w:eastAsia="Times New Roman"/>
      <w:lang w:eastAsia="en-US"/>
    </w:rPr>
  </w:style>
  <w:style w:type="character" w:customStyle="1" w:styleId="aa">
    <w:name w:val="本文縮排 字元"/>
    <w:link w:val="a9"/>
    <w:rsid w:val="00C7595D"/>
    <w:rPr>
      <w:sz w:val="24"/>
      <w:szCs w:val="24"/>
      <w:lang w:val="en-US" w:eastAsia="en-US" w:bidi="ar-SA"/>
    </w:rPr>
  </w:style>
  <w:style w:type="paragraph" w:styleId="ab">
    <w:name w:val="List Paragraph"/>
    <w:basedOn w:val="a"/>
    <w:uiPriority w:val="34"/>
    <w:qFormat/>
    <w:rsid w:val="007205DF"/>
    <w:pPr>
      <w:ind w:left="720"/>
    </w:pPr>
  </w:style>
  <w:style w:type="paragraph" w:styleId="Web">
    <w:name w:val="Normal (Web)"/>
    <w:basedOn w:val="a"/>
    <w:uiPriority w:val="99"/>
    <w:unhideWhenUsed/>
    <w:rsid w:val="00005966"/>
    <w:pPr>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5864">
      <w:bodyDiv w:val="1"/>
      <w:marLeft w:val="0"/>
      <w:marRight w:val="0"/>
      <w:marTop w:val="0"/>
      <w:marBottom w:val="0"/>
      <w:divBdr>
        <w:top w:val="none" w:sz="0" w:space="0" w:color="auto"/>
        <w:left w:val="none" w:sz="0" w:space="0" w:color="auto"/>
        <w:bottom w:val="none" w:sz="0" w:space="0" w:color="auto"/>
        <w:right w:val="none" w:sz="0" w:space="0" w:color="auto"/>
      </w:divBdr>
    </w:div>
    <w:div w:id="430204809">
      <w:bodyDiv w:val="1"/>
      <w:marLeft w:val="0"/>
      <w:marRight w:val="0"/>
      <w:marTop w:val="0"/>
      <w:marBottom w:val="0"/>
      <w:divBdr>
        <w:top w:val="none" w:sz="0" w:space="0" w:color="auto"/>
        <w:left w:val="none" w:sz="0" w:space="0" w:color="auto"/>
        <w:bottom w:val="none" w:sz="0" w:space="0" w:color="auto"/>
        <w:right w:val="none" w:sz="0" w:space="0" w:color="auto"/>
      </w:divBdr>
    </w:div>
    <w:div w:id="712576776">
      <w:bodyDiv w:val="1"/>
      <w:marLeft w:val="0"/>
      <w:marRight w:val="0"/>
      <w:marTop w:val="0"/>
      <w:marBottom w:val="0"/>
      <w:divBdr>
        <w:top w:val="none" w:sz="0" w:space="0" w:color="auto"/>
        <w:left w:val="none" w:sz="0" w:space="0" w:color="auto"/>
        <w:bottom w:val="none" w:sz="0" w:space="0" w:color="auto"/>
        <w:right w:val="none" w:sz="0" w:space="0" w:color="auto"/>
      </w:divBdr>
    </w:div>
    <w:div w:id="98678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1811</Words>
  <Characters>10325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Chapter 10</vt:lpstr>
    </vt:vector>
  </TitlesOfParts>
  <Company>The McGraw-Hill Companies</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10</dc:title>
  <dc:creator>Christina Kouvelis</dc:creator>
  <cp:lastModifiedBy>chiayulai</cp:lastModifiedBy>
  <cp:revision>7</cp:revision>
  <dcterms:created xsi:type="dcterms:W3CDTF">2016-02-12T23:14:00Z</dcterms:created>
  <dcterms:modified xsi:type="dcterms:W3CDTF">2019-12-03T03:52:00Z</dcterms:modified>
</cp:coreProperties>
</file>