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B5" w:rsidRDefault="005649B5" w:rsidP="005649B5">
      <w:pPr>
        <w:pStyle w:val="Title"/>
        <w:ind w:left="2160" w:hanging="2160"/>
        <w:jc w:val="left"/>
        <w:rPr>
          <w:rFonts w:ascii="Times New Roman" w:hAnsi="Times New Roman" w:cs="Times New Roman"/>
          <w:sz w:val="32"/>
        </w:rPr>
      </w:pPr>
      <w:bookmarkStart w:id="0" w:name="_GoBack"/>
      <w:bookmarkEnd w:id="0"/>
      <w:r>
        <w:rPr>
          <w:rFonts w:ascii="Times New Roman" w:hAnsi="Times New Roman" w:cs="Times New Roman"/>
          <w:sz w:val="32"/>
        </w:rPr>
        <w:t>CHAPTER 15</w:t>
      </w:r>
      <w:r w:rsidR="00830F3E" w:rsidRPr="00830F3E">
        <w:rPr>
          <w:rFonts w:ascii="Times New Roman" w:hAnsi="Times New Roman" w:cs="Times New Roman"/>
          <w:sz w:val="32"/>
        </w:rPr>
        <w:tab/>
      </w:r>
      <w:r>
        <w:rPr>
          <w:rFonts w:ascii="Times New Roman" w:hAnsi="Times New Roman" w:cs="Times New Roman"/>
          <w:sz w:val="32"/>
        </w:rPr>
        <w:tab/>
        <w:t xml:space="preserve">THE LABOR MARKET: WORKERS, </w:t>
      </w:r>
    </w:p>
    <w:p w:rsidR="001A50D6" w:rsidRPr="00830F3E" w:rsidRDefault="00830F3E" w:rsidP="005649B5">
      <w:pPr>
        <w:pStyle w:val="Title"/>
        <w:ind w:left="2160" w:firstLine="720"/>
        <w:jc w:val="left"/>
        <w:rPr>
          <w:rFonts w:ascii="Times New Roman" w:hAnsi="Times New Roman" w:cs="Times New Roman"/>
          <w:sz w:val="32"/>
        </w:rPr>
      </w:pPr>
      <w:r w:rsidRPr="00830F3E">
        <w:rPr>
          <w:rFonts w:ascii="Times New Roman" w:hAnsi="Times New Roman" w:cs="Times New Roman"/>
          <w:sz w:val="32"/>
        </w:rPr>
        <w:t>WAGES</w:t>
      </w:r>
      <w:r w:rsidR="005649B5">
        <w:rPr>
          <w:rFonts w:ascii="Times New Roman" w:hAnsi="Times New Roman" w:cs="Times New Roman"/>
          <w:sz w:val="32"/>
        </w:rPr>
        <w:t>,</w:t>
      </w:r>
      <w:r w:rsidRPr="00830F3E">
        <w:rPr>
          <w:rFonts w:ascii="Times New Roman" w:hAnsi="Times New Roman" w:cs="Times New Roman"/>
          <w:sz w:val="32"/>
        </w:rPr>
        <w:t xml:space="preserve"> AND UNEMPLOYMENT</w:t>
      </w:r>
    </w:p>
    <w:p w:rsidR="001F11A0" w:rsidRDefault="001F11A0"/>
    <w:p w:rsidR="001A50D6" w:rsidRDefault="001A50D6" w:rsidP="001A50D6"/>
    <w:p w:rsidR="001A50D6" w:rsidRDefault="001A50D6" w:rsidP="001A50D6">
      <w:pPr>
        <w:rPr>
          <w:b/>
          <w:sz w:val="28"/>
        </w:rPr>
      </w:pPr>
      <w:r>
        <w:rPr>
          <w:b/>
          <w:sz w:val="28"/>
        </w:rPr>
        <w:t xml:space="preserve">Answers to </w:t>
      </w:r>
      <w:r w:rsidRPr="00B309D9">
        <w:rPr>
          <w:b/>
          <w:sz w:val="28"/>
        </w:rPr>
        <w:t>Review Questions</w:t>
      </w:r>
    </w:p>
    <w:p w:rsidR="001A50D6" w:rsidRDefault="001A50D6" w:rsidP="001A50D6">
      <w:pPr>
        <w:rPr>
          <w:b/>
        </w:rPr>
      </w:pPr>
    </w:p>
    <w:p w:rsidR="001A50D6" w:rsidRDefault="001A50D6" w:rsidP="001A50D6">
      <w:pPr>
        <w:numPr>
          <w:ilvl w:val="0"/>
          <w:numId w:val="1"/>
        </w:numPr>
        <w:overflowPunct w:val="0"/>
        <w:autoSpaceDE w:val="0"/>
        <w:autoSpaceDN w:val="0"/>
        <w:adjustRightInd w:val="0"/>
        <w:ind w:left="360"/>
        <w:textAlignment w:val="baseline"/>
      </w:pPr>
      <w:r>
        <w:t>The  f</w:t>
      </w:r>
      <w:r w:rsidR="005649B5">
        <w:t xml:space="preserve">ive </w:t>
      </w:r>
      <w:r>
        <w:t xml:space="preserve">trends </w:t>
      </w:r>
      <w:r w:rsidR="005649B5">
        <w:t>include the following:</w:t>
      </w:r>
      <w:r>
        <w:t xml:space="preserve"> </w:t>
      </w:r>
    </w:p>
    <w:p w:rsidR="001A50D6" w:rsidRDefault="001A50D6" w:rsidP="001A50D6">
      <w:pPr>
        <w:numPr>
          <w:ilvl w:val="1"/>
          <w:numId w:val="1"/>
        </w:numPr>
        <w:overflowPunct w:val="0"/>
        <w:autoSpaceDE w:val="0"/>
        <w:autoSpaceDN w:val="0"/>
        <w:adjustRightInd w:val="0"/>
        <w:ind w:left="720"/>
        <w:textAlignment w:val="baseline"/>
      </w:pPr>
      <w:r>
        <w:t>the long-term increase in real wa</w:t>
      </w:r>
      <w:r w:rsidR="005649B5">
        <w:t>ges in industrialized countries;</w:t>
      </w:r>
    </w:p>
    <w:p w:rsidR="001A50D6" w:rsidRDefault="001A50D6" w:rsidP="001A50D6">
      <w:pPr>
        <w:numPr>
          <w:ilvl w:val="1"/>
          <w:numId w:val="1"/>
        </w:numPr>
        <w:overflowPunct w:val="0"/>
        <w:autoSpaceDE w:val="0"/>
        <w:autoSpaceDN w:val="0"/>
        <w:adjustRightInd w:val="0"/>
        <w:ind w:left="720"/>
        <w:textAlignment w:val="baseline"/>
      </w:pPr>
      <w:r>
        <w:t>the slowdown in real-wage growth since the 1970s;</w:t>
      </w:r>
    </w:p>
    <w:p w:rsidR="001A50D6" w:rsidRDefault="001A50D6" w:rsidP="001A50D6">
      <w:pPr>
        <w:numPr>
          <w:ilvl w:val="1"/>
          <w:numId w:val="1"/>
        </w:numPr>
        <w:overflowPunct w:val="0"/>
        <w:autoSpaceDE w:val="0"/>
        <w:autoSpaceDN w:val="0"/>
        <w:adjustRightInd w:val="0"/>
        <w:ind w:left="720"/>
        <w:textAlignment w:val="baseline"/>
      </w:pPr>
      <w:r>
        <w:t>increasing inequality in U.S. real wages;</w:t>
      </w:r>
    </w:p>
    <w:p w:rsidR="005649B5" w:rsidRDefault="005649B5" w:rsidP="001A50D6">
      <w:pPr>
        <w:numPr>
          <w:ilvl w:val="1"/>
          <w:numId w:val="1"/>
        </w:numPr>
        <w:overflowPunct w:val="0"/>
        <w:autoSpaceDE w:val="0"/>
        <w:autoSpaceDN w:val="0"/>
        <w:adjustRightInd w:val="0"/>
        <w:ind w:left="720"/>
        <w:textAlignment w:val="baseline"/>
      </w:pPr>
      <w:r>
        <w:t>rapid employment growth in the United States in recent decades;</w:t>
      </w:r>
    </w:p>
    <w:p w:rsidR="005649B5" w:rsidRDefault="005649B5" w:rsidP="001A50D6">
      <w:pPr>
        <w:numPr>
          <w:ilvl w:val="1"/>
          <w:numId w:val="1"/>
        </w:numPr>
        <w:overflowPunct w:val="0"/>
        <w:autoSpaceDE w:val="0"/>
        <w:autoSpaceDN w:val="0"/>
        <w:adjustRightInd w:val="0"/>
        <w:ind w:left="720"/>
        <w:textAlignment w:val="baseline"/>
      </w:pPr>
      <w:r>
        <w:t>high rates of unemployment in Europe.</w:t>
      </w:r>
    </w:p>
    <w:p w:rsidR="001A50D6" w:rsidRDefault="001A50D6" w:rsidP="001A50D6"/>
    <w:p w:rsidR="00E452BF" w:rsidRDefault="001A50D6" w:rsidP="00E452BF">
      <w:pPr>
        <w:ind w:left="360"/>
      </w:pPr>
      <w:r>
        <w:t>The link between labor productivity and labor demand underlies the first three trends.  That is, strong labor productivity growth caused labor demand to grow faster than labor supply before 1973, causing real wages to grow rapidly during that period.  Similarly, the slowdown in productivity growth since the 1970s is the primary reason for the slowdown in real wage growth since the 1970s, as labor demand grew at about the same rate as labor suppl</w:t>
      </w:r>
      <w:r w:rsidR="00FC7038">
        <w:t xml:space="preserve">y.  </w:t>
      </w:r>
      <w:r w:rsidR="00E452BF">
        <w:t>By increasing real wages, higher labor productivity improves living standards in the long term.  Increased productivity (which raises labor demand) has also contributed to rising U.S. employment, which improves living standards by giving more people a chance to earn a paycheck.</w:t>
      </w:r>
    </w:p>
    <w:p w:rsidR="00E452BF" w:rsidRDefault="00E452BF" w:rsidP="00E452BF">
      <w:pPr>
        <w:ind w:left="360"/>
      </w:pPr>
    </w:p>
    <w:p w:rsidR="00E452BF" w:rsidRDefault="00E452BF" w:rsidP="00E452BF">
      <w:pPr>
        <w:pStyle w:val="BodyTextIndent"/>
      </w:pPr>
      <w:r>
        <w:t>The other two trends show, however, increases</w:t>
      </w:r>
      <w:r w:rsidR="001A50D6">
        <w:t xml:space="preserve"> in average labor productivity by themselves do not necessarily guarantee improved living standards for everyone.  In the U.S., some workers have not shared in the general gains in real wages giving ris</w:t>
      </w:r>
      <w:r>
        <w:t>e to increased wage inequality while in Western Europe potential workers have been sidelined by persistently high rates of unemployment</w:t>
      </w:r>
    </w:p>
    <w:p w:rsidR="002445D9" w:rsidRDefault="002445D9" w:rsidP="001A50D6">
      <w:pPr>
        <w:jc w:val="both"/>
      </w:pPr>
    </w:p>
    <w:p w:rsidR="001A50D6" w:rsidRPr="002445D9" w:rsidRDefault="002445D9" w:rsidP="00E452BF">
      <w:pPr>
        <w:ind w:firstLine="360"/>
        <w:jc w:val="both"/>
      </w:pPr>
      <w:r>
        <w:t>Learning Objective: 1</w:t>
      </w:r>
      <w:r w:rsidR="005649B5">
        <w:t>5</w:t>
      </w:r>
      <w:r>
        <w:t>-01</w:t>
      </w:r>
    </w:p>
    <w:p w:rsidR="001A50D6" w:rsidRDefault="001A50D6" w:rsidP="00E452BF">
      <w:pPr>
        <w:ind w:firstLine="360"/>
        <w:jc w:val="both"/>
      </w:pPr>
      <w:r>
        <w:t>AACSB: Analytic</w:t>
      </w:r>
    </w:p>
    <w:p w:rsidR="001A50D6" w:rsidRDefault="001A50D6" w:rsidP="00E452BF">
      <w:pPr>
        <w:ind w:firstLine="360"/>
        <w:jc w:val="both"/>
      </w:pPr>
      <w:r>
        <w:t>Bloom’s: Analyze</w:t>
      </w:r>
    </w:p>
    <w:p w:rsidR="002445D9" w:rsidRDefault="002445D9" w:rsidP="001A50D6">
      <w:pPr>
        <w:jc w:val="both"/>
      </w:pPr>
    </w:p>
    <w:p w:rsidR="001A50D6" w:rsidRDefault="001A50D6" w:rsidP="001A50D6"/>
    <w:p w:rsidR="001A50D6" w:rsidRDefault="001A50D6" w:rsidP="001A50D6">
      <w:pPr>
        <w:numPr>
          <w:ilvl w:val="0"/>
          <w:numId w:val="1"/>
        </w:numPr>
        <w:overflowPunct w:val="0"/>
        <w:autoSpaceDE w:val="0"/>
        <w:autoSpaceDN w:val="0"/>
        <w:adjustRightInd w:val="0"/>
        <w:ind w:left="360"/>
        <w:textAlignment w:val="baseline"/>
      </w:pPr>
      <w:r>
        <w:t>Acme should determine the value of the extra output Jane will produce for the firm.  For example, if Jane is a lawyer, the firm would calculate the extra revenue her billings would bring in (less costs such as the cost of her secretary and her computer).  If the value of Jane’s marginal product is greater than or equal to $40,000, Acme will find it profitable to hire her.</w:t>
      </w:r>
    </w:p>
    <w:p w:rsidR="002445D9" w:rsidRDefault="002445D9" w:rsidP="002445D9">
      <w:pPr>
        <w:jc w:val="both"/>
      </w:pPr>
    </w:p>
    <w:p w:rsidR="002445D9" w:rsidRPr="002445D9" w:rsidRDefault="002445D9" w:rsidP="00E452BF">
      <w:pPr>
        <w:ind w:firstLine="360"/>
        <w:jc w:val="both"/>
      </w:pPr>
      <w:r>
        <w:t>Learning Objective: 1</w:t>
      </w:r>
      <w:r w:rsidR="00E452BF">
        <w:t>5</w:t>
      </w:r>
      <w:r>
        <w:t>-02</w:t>
      </w:r>
    </w:p>
    <w:p w:rsidR="001A50D6" w:rsidRDefault="001A50D6" w:rsidP="00E452BF">
      <w:pPr>
        <w:ind w:firstLine="360"/>
        <w:jc w:val="both"/>
      </w:pPr>
      <w:r>
        <w:t>AACSB: Analytic</w:t>
      </w:r>
    </w:p>
    <w:p w:rsidR="001A50D6" w:rsidRDefault="001A50D6" w:rsidP="00E452BF">
      <w:pPr>
        <w:ind w:firstLine="360"/>
        <w:jc w:val="both"/>
      </w:pPr>
      <w:r>
        <w:t>Bloom’s: A</w:t>
      </w:r>
      <w:r w:rsidR="00E452BF">
        <w:t>nalzye</w:t>
      </w:r>
    </w:p>
    <w:p w:rsidR="001A50D6" w:rsidRDefault="001A50D6" w:rsidP="001A50D6">
      <w:pPr>
        <w:tabs>
          <w:tab w:val="num" w:pos="1800"/>
        </w:tabs>
      </w:pPr>
    </w:p>
    <w:p w:rsidR="002445D9" w:rsidRDefault="002445D9" w:rsidP="001A50D6">
      <w:pPr>
        <w:tabs>
          <w:tab w:val="num" w:pos="1800"/>
        </w:tabs>
      </w:pPr>
    </w:p>
    <w:p w:rsidR="001A50D6" w:rsidRDefault="001A50D6" w:rsidP="001A50D6">
      <w:pPr>
        <w:numPr>
          <w:ilvl w:val="0"/>
          <w:numId w:val="1"/>
        </w:numPr>
        <w:overflowPunct w:val="0"/>
        <w:autoSpaceDE w:val="0"/>
        <w:autoSpaceDN w:val="0"/>
        <w:adjustRightInd w:val="0"/>
        <w:ind w:left="360"/>
        <w:textAlignment w:val="baseline"/>
      </w:pPr>
      <w:r>
        <w:lastRenderedPageBreak/>
        <w:t xml:space="preserve">Strong productivity growth over the past century steadily increased the demand for labor demand at a faster rate than the growth of labor supply.  Since the early 1970s, a slowdown in productivity growth has slowed the rate of increase in the demand for labor, while the supply of labor has grown more quickly, due to factors such as increased female participation in the labor market.  Slower demand growth combined with more rapid supply growth has depressed real wages (though permitted strong employment growth) since the 1970s.  In the past few years real wage growth has picked up again, reflecting a stronger pace of productivity growth, largely caused by innovations in </w:t>
      </w:r>
      <w:r w:rsidRPr="00EA5A9A">
        <w:t>information and communication technologies (ICT)</w:t>
      </w:r>
      <w:r>
        <w:t>.</w:t>
      </w:r>
    </w:p>
    <w:p w:rsidR="002445D9" w:rsidRDefault="002445D9" w:rsidP="002445D9">
      <w:pPr>
        <w:jc w:val="both"/>
      </w:pPr>
    </w:p>
    <w:p w:rsidR="002445D9" w:rsidRPr="002445D9" w:rsidRDefault="00E452BF" w:rsidP="00E452BF">
      <w:pPr>
        <w:ind w:firstLine="360"/>
        <w:jc w:val="both"/>
      </w:pPr>
      <w:r>
        <w:t>Learning Objective: 15</w:t>
      </w:r>
      <w:r w:rsidR="002445D9">
        <w:t>-03</w:t>
      </w:r>
    </w:p>
    <w:p w:rsidR="001A50D6" w:rsidRDefault="001A50D6" w:rsidP="00E452BF">
      <w:pPr>
        <w:ind w:firstLine="360"/>
        <w:jc w:val="both"/>
      </w:pPr>
      <w:r>
        <w:t xml:space="preserve">AACSB: </w:t>
      </w:r>
      <w:r w:rsidR="00E452BF">
        <w:t xml:space="preserve">Reflective Thinking </w:t>
      </w:r>
    </w:p>
    <w:p w:rsidR="001A50D6" w:rsidRDefault="001A50D6" w:rsidP="00E452BF">
      <w:pPr>
        <w:ind w:firstLine="360"/>
        <w:jc w:val="both"/>
      </w:pPr>
      <w:r>
        <w:t xml:space="preserve">Bloom’s: </w:t>
      </w:r>
      <w:r w:rsidR="00E452BF">
        <w:t>Understand</w:t>
      </w:r>
    </w:p>
    <w:p w:rsidR="001A50D6" w:rsidRDefault="001A50D6" w:rsidP="001A50D6"/>
    <w:p w:rsidR="002445D9" w:rsidRDefault="002445D9" w:rsidP="001A50D6"/>
    <w:p w:rsidR="001A50D6" w:rsidRDefault="001A50D6" w:rsidP="001A50D6">
      <w:pPr>
        <w:numPr>
          <w:ilvl w:val="0"/>
          <w:numId w:val="1"/>
        </w:numPr>
        <w:overflowPunct w:val="0"/>
        <w:autoSpaceDE w:val="0"/>
        <w:autoSpaceDN w:val="0"/>
        <w:adjustRightInd w:val="0"/>
        <w:ind w:left="360"/>
        <w:textAlignment w:val="baseline"/>
      </w:pPr>
      <w:r>
        <w:t>Two factors contributing to wage inequality are globalization and skill-biased technological change.  Globalization – which includes increased international trade – increases the demand for workers in export industries and lowers the demand for workers in industries that compete with imports.  Wages therefore rise in export industries and fall in import competing industries, thereby increasing wage inequality.  Skill-biased technical change has increased the productivity of more skilled workers relative to that of unskilled wages.  The relative increase in demand for skilled workers increases the difference in wages between the skilled and unskilled.</w:t>
      </w:r>
    </w:p>
    <w:p w:rsidR="001A50D6" w:rsidRDefault="001A50D6" w:rsidP="001A50D6"/>
    <w:p w:rsidR="001A50D6" w:rsidRDefault="001A50D6" w:rsidP="001A50D6">
      <w:pPr>
        <w:ind w:left="360"/>
      </w:pPr>
      <w:r>
        <w:t>One type of policy response is to try to block the underlying processes generating increased wage inequality by, for example, reducing globalization and international trade, or by refusing to adopt new technologies.  Neither of these strategies are good public policies, since they will reduce the rate of economic growth and make the amount of economic surplus available to everyone smaller than it otherwise would be.   A better set of policies is to promote the abilities of workers to change jobs; for example, by creating programs that help workers acquire the skills they need to move from low-paying to high-paying jobs (while providing income assistance to those unable to retrain).</w:t>
      </w:r>
    </w:p>
    <w:p w:rsidR="002445D9" w:rsidRDefault="002445D9" w:rsidP="002445D9">
      <w:pPr>
        <w:jc w:val="both"/>
      </w:pPr>
    </w:p>
    <w:p w:rsidR="002445D9" w:rsidRPr="002445D9" w:rsidRDefault="00E452BF" w:rsidP="00E452BF">
      <w:pPr>
        <w:ind w:firstLine="360"/>
        <w:jc w:val="both"/>
      </w:pPr>
      <w:r>
        <w:t>Learning Objective: 15</w:t>
      </w:r>
      <w:r w:rsidR="002445D9">
        <w:t>-03</w:t>
      </w:r>
    </w:p>
    <w:p w:rsidR="001A50D6" w:rsidRDefault="001A50D6" w:rsidP="00E452BF">
      <w:pPr>
        <w:ind w:firstLine="360"/>
        <w:jc w:val="both"/>
      </w:pPr>
      <w:r>
        <w:t>AACSB: Analytic</w:t>
      </w:r>
    </w:p>
    <w:p w:rsidR="001A50D6" w:rsidRDefault="001A50D6" w:rsidP="00E452BF">
      <w:pPr>
        <w:ind w:firstLine="360"/>
        <w:jc w:val="both"/>
      </w:pPr>
      <w:r>
        <w:t>Bloom’s: Analyze</w:t>
      </w:r>
    </w:p>
    <w:p w:rsidR="002445D9" w:rsidRDefault="002445D9" w:rsidP="001A50D6"/>
    <w:p w:rsidR="00057434" w:rsidRDefault="00057434" w:rsidP="001A50D6"/>
    <w:p w:rsidR="001A50D6" w:rsidRDefault="001A50D6" w:rsidP="001A50D6">
      <w:pPr>
        <w:numPr>
          <w:ilvl w:val="0"/>
          <w:numId w:val="1"/>
        </w:numPr>
        <w:overflowPunct w:val="0"/>
        <w:autoSpaceDE w:val="0"/>
        <w:autoSpaceDN w:val="0"/>
        <w:adjustRightInd w:val="0"/>
        <w:ind w:left="360"/>
        <w:textAlignment w:val="baseline"/>
      </w:pPr>
      <w:r>
        <w:t>Three types of unemployment are:</w:t>
      </w:r>
    </w:p>
    <w:p w:rsidR="001A50D6" w:rsidRDefault="001A50D6" w:rsidP="001A50D6">
      <w:pPr>
        <w:numPr>
          <w:ilvl w:val="1"/>
          <w:numId w:val="1"/>
        </w:numPr>
        <w:overflowPunct w:val="0"/>
        <w:autoSpaceDE w:val="0"/>
        <w:autoSpaceDN w:val="0"/>
        <w:adjustRightInd w:val="0"/>
        <w:ind w:left="720"/>
        <w:textAlignment w:val="baseline"/>
      </w:pPr>
      <w:r>
        <w:rPr>
          <w:i/>
        </w:rPr>
        <w:t xml:space="preserve">Frictional unemployment: </w:t>
      </w:r>
      <w:r>
        <w:t>the short-term unemployment associated with the process of matching workers with jobs in a dynamic, heterogeneous labor market.</w:t>
      </w:r>
    </w:p>
    <w:p w:rsidR="001A50D6" w:rsidRDefault="001A50D6" w:rsidP="001A50D6">
      <w:pPr>
        <w:numPr>
          <w:ilvl w:val="1"/>
          <w:numId w:val="1"/>
        </w:numPr>
        <w:overflowPunct w:val="0"/>
        <w:autoSpaceDE w:val="0"/>
        <w:autoSpaceDN w:val="0"/>
        <w:adjustRightInd w:val="0"/>
        <w:ind w:left="720"/>
        <w:textAlignment w:val="baseline"/>
      </w:pPr>
      <w:r>
        <w:rPr>
          <w:i/>
        </w:rPr>
        <w:t>Structural unemployment</w:t>
      </w:r>
      <w:r>
        <w:t xml:space="preserve">: the long-term and chronic unemployment that exists even when the economy is producing at a normal rate.  Structural unemployment results from factors such as language barriers, discrimination, structural features </w:t>
      </w:r>
      <w:r>
        <w:lastRenderedPageBreak/>
        <w:t>of the labor market, lack of skills, or long-term mismatches between the skills workers have and the available jobs.</w:t>
      </w:r>
    </w:p>
    <w:p w:rsidR="001A50D6" w:rsidRDefault="001A50D6" w:rsidP="001A50D6">
      <w:pPr>
        <w:numPr>
          <w:ilvl w:val="1"/>
          <w:numId w:val="1"/>
        </w:numPr>
        <w:overflowPunct w:val="0"/>
        <w:autoSpaceDE w:val="0"/>
        <w:autoSpaceDN w:val="0"/>
        <w:adjustRightInd w:val="0"/>
        <w:ind w:left="720"/>
        <w:textAlignment w:val="baseline"/>
      </w:pPr>
      <w:r>
        <w:rPr>
          <w:i/>
        </w:rPr>
        <w:t>Cyclical unemployment</w:t>
      </w:r>
      <w:r>
        <w:t>: the extra unemployment that occurs during periods of recession.</w:t>
      </w:r>
    </w:p>
    <w:p w:rsidR="001A50D6" w:rsidRPr="00775997" w:rsidRDefault="001A50D6" w:rsidP="001A50D6">
      <w:pPr>
        <w:ind w:left="360"/>
      </w:pPr>
    </w:p>
    <w:p w:rsidR="001A50D6" w:rsidRDefault="001A50D6" w:rsidP="001A50D6">
      <w:pPr>
        <w:ind w:left="360"/>
      </w:pPr>
      <w:r>
        <w:t>Frictional unemployment is the least costly type of unemployment since it is usually of short duration and often economically beneficial, being part of the process by which productive matches of workers and jobs are formed.</w:t>
      </w:r>
    </w:p>
    <w:p w:rsidR="002445D9" w:rsidRDefault="002445D9" w:rsidP="002445D9">
      <w:pPr>
        <w:jc w:val="both"/>
      </w:pPr>
    </w:p>
    <w:p w:rsidR="002445D9" w:rsidRPr="002445D9" w:rsidRDefault="002445D9" w:rsidP="00057434">
      <w:pPr>
        <w:ind w:firstLine="360"/>
        <w:jc w:val="both"/>
      </w:pPr>
      <w:r>
        <w:t>Learning Objective: 1</w:t>
      </w:r>
      <w:r w:rsidR="00057434">
        <w:t>5-04</w:t>
      </w:r>
    </w:p>
    <w:p w:rsidR="001A50D6" w:rsidRDefault="001A50D6" w:rsidP="00057434">
      <w:pPr>
        <w:ind w:firstLine="360"/>
        <w:jc w:val="both"/>
      </w:pPr>
      <w:r>
        <w:t xml:space="preserve">AACSB: </w:t>
      </w:r>
      <w:r w:rsidR="00057434">
        <w:t>Reflective Thinking</w:t>
      </w:r>
    </w:p>
    <w:p w:rsidR="001A50D6" w:rsidRDefault="001A50D6" w:rsidP="00057434">
      <w:pPr>
        <w:ind w:firstLine="360"/>
        <w:jc w:val="both"/>
      </w:pPr>
      <w:r>
        <w:t xml:space="preserve">Bloom’s: </w:t>
      </w:r>
      <w:r w:rsidR="00057434">
        <w:t>Understand</w:t>
      </w:r>
    </w:p>
    <w:p w:rsidR="002445D9" w:rsidRDefault="002445D9" w:rsidP="001A50D6">
      <w:pPr>
        <w:jc w:val="both"/>
      </w:pPr>
    </w:p>
    <w:p w:rsidR="002445D9" w:rsidRDefault="002445D9" w:rsidP="001A50D6">
      <w:pPr>
        <w:jc w:val="both"/>
      </w:pPr>
    </w:p>
    <w:p w:rsidR="001A50D6" w:rsidRPr="009C1E2D" w:rsidRDefault="001A50D6" w:rsidP="001A50D6">
      <w:pPr>
        <w:rPr>
          <w:b/>
          <w:sz w:val="28"/>
          <w:szCs w:val="28"/>
        </w:rPr>
      </w:pPr>
      <w:r w:rsidRPr="009C1E2D">
        <w:rPr>
          <w:b/>
          <w:sz w:val="28"/>
          <w:szCs w:val="28"/>
        </w:rPr>
        <w:t>Answers to Problems</w:t>
      </w:r>
    </w:p>
    <w:p w:rsidR="001A50D6" w:rsidRPr="00DD5995" w:rsidRDefault="001A50D6" w:rsidP="001A50D6"/>
    <w:p w:rsidR="00057434" w:rsidRDefault="00057434" w:rsidP="00057434">
      <w:pPr>
        <w:numPr>
          <w:ilvl w:val="0"/>
          <w:numId w:val="2"/>
        </w:numPr>
        <w:overflowPunct w:val="0"/>
        <w:autoSpaceDE w:val="0"/>
        <w:autoSpaceDN w:val="0"/>
        <w:adjustRightInd w:val="0"/>
        <w:textAlignment w:val="baseline"/>
      </w:pPr>
      <w:r>
        <w:t>Answers will vary. If using the following data, a sample answer could be:</w:t>
      </w:r>
    </w:p>
    <w:p w:rsidR="00057434" w:rsidRDefault="00057434" w:rsidP="00057434">
      <w:pPr>
        <w:overflowPunct w:val="0"/>
        <w:autoSpaceDE w:val="0"/>
        <w:autoSpaceDN w:val="0"/>
        <w:adjustRightInd w:val="0"/>
        <w:ind w:left="360"/>
        <w:textAlignment w:val="baseline"/>
      </w:pPr>
    </w:p>
    <w:p w:rsidR="00057434" w:rsidRDefault="004D08E6" w:rsidP="00057434">
      <w:pPr>
        <w:overflowPunct w:val="0"/>
        <w:autoSpaceDE w:val="0"/>
        <w:autoSpaceDN w:val="0"/>
        <w:adjustRightInd w:val="0"/>
        <w:ind w:left="360"/>
        <w:textAlignment w:val="baseline"/>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2.75pt;height:99.75pt;visibility:visible;mso-wrap-style:square">
            <v:imagedata r:id="rId8" o:title=""/>
          </v:shape>
        </w:pict>
      </w:r>
    </w:p>
    <w:p w:rsidR="00057434" w:rsidRDefault="00057434" w:rsidP="00057434">
      <w:pPr>
        <w:overflowPunct w:val="0"/>
        <w:autoSpaceDE w:val="0"/>
        <w:autoSpaceDN w:val="0"/>
        <w:adjustRightInd w:val="0"/>
        <w:ind w:left="360"/>
        <w:textAlignment w:val="baseline"/>
        <w:rPr>
          <w:noProof/>
        </w:rPr>
      </w:pPr>
    </w:p>
    <w:p w:rsidR="00057434" w:rsidRDefault="00057434" w:rsidP="00057434">
      <w:pPr>
        <w:overflowPunct w:val="0"/>
        <w:autoSpaceDE w:val="0"/>
        <w:autoSpaceDN w:val="0"/>
        <w:adjustRightInd w:val="0"/>
        <w:ind w:left="360"/>
        <w:textAlignment w:val="baseline"/>
      </w:pPr>
      <w:r>
        <w:t>While workers with a bachelor's degree saw the largest increase dollar increase in their real wage ($4,987), the largest percent increase was seen by those workers who have no high school degree. Their average real income increased by $3,581 between 1995 and 2014, which is 17.4% (3,581/24,267).  Note that the average real income for workers with a high school degree actually declined between 1995 and 2014, but that it still remains $9,638 or 32% higher than the average real income for workers without a high school degree. </w:t>
      </w:r>
    </w:p>
    <w:p w:rsidR="00057434" w:rsidRDefault="00057434" w:rsidP="00057434">
      <w:pPr>
        <w:pStyle w:val="NormalWeb"/>
        <w:ind w:left="360"/>
      </w:pPr>
      <w:r>
        <w:t>In 1995, a worker with a bachelor's degree earned on average 1.75 (71,182/40,651) times that of a worker with only a high school degree and 2.67 (71,182/26,655) times that of a worker with a high school diploma.   </w:t>
      </w:r>
    </w:p>
    <w:p w:rsidR="00057434" w:rsidRDefault="00057434" w:rsidP="00057434">
      <w:pPr>
        <w:pStyle w:val="NormalWeb"/>
        <w:ind w:left="360"/>
      </w:pPr>
      <w:r>
        <w:t>In 2014, a worker with a bachelor's degree earned on average 1.91 (76,169/39,874) times that of a worker with only a high school degree and 2.52 (76,169/30,236) times that of a worker with a high school diploma.</w:t>
      </w:r>
    </w:p>
    <w:p w:rsidR="00057434" w:rsidRDefault="00057434" w:rsidP="00057434">
      <w:pPr>
        <w:pStyle w:val="NormalWeb"/>
        <w:ind w:left="360"/>
      </w:pPr>
      <w:r>
        <w:t xml:space="preserve">While all three groups saw their average real wages fall during the time period 2005 and 2010, the largest percent decline was for workers with a bachelor's degree. These workers saw their average real income fall by $6,656 or 8.08% during this time </w:t>
      </w:r>
      <w:r>
        <w:lastRenderedPageBreak/>
        <w:t>period. The other two groups saw their average real income fall by $3,334 (7.8%) and 1,615 (5.6%) respectively.</w:t>
      </w:r>
    </w:p>
    <w:p w:rsidR="00057434" w:rsidRDefault="00057434" w:rsidP="00057434">
      <w:pPr>
        <w:pStyle w:val="NormalWeb"/>
        <w:ind w:left="360"/>
      </w:pPr>
      <w:r>
        <w:t>While the difference in average real wages between those workers who has a high school degree and those workers without are somewhat diminishing, though the workers with a diploma still earn 30% more, the difference between the average real wage of college graduates and high school graduates are increasing. Note again, how workers with a bachelor's degree earned on average 1.91 (76,169/39,874) times that of a worker with only a high school degree in 2014 compared to 1.75 times more in 1995.</w:t>
      </w:r>
    </w:p>
    <w:p w:rsidR="00057434" w:rsidRDefault="00057434" w:rsidP="00057434">
      <w:pPr>
        <w:overflowPunct w:val="0"/>
        <w:autoSpaceDE w:val="0"/>
        <w:autoSpaceDN w:val="0"/>
        <w:adjustRightInd w:val="0"/>
        <w:ind w:left="360"/>
        <w:textAlignment w:val="baseline"/>
      </w:pPr>
      <w:r>
        <w:t>Learning Objective: 15-01</w:t>
      </w:r>
    </w:p>
    <w:p w:rsidR="00057434" w:rsidRDefault="00057434" w:rsidP="00057434">
      <w:pPr>
        <w:overflowPunct w:val="0"/>
        <w:autoSpaceDE w:val="0"/>
        <w:autoSpaceDN w:val="0"/>
        <w:adjustRightInd w:val="0"/>
        <w:ind w:left="360"/>
        <w:textAlignment w:val="baseline"/>
      </w:pPr>
      <w:r>
        <w:t>AACSB: Analytic</w:t>
      </w:r>
    </w:p>
    <w:p w:rsidR="00057434" w:rsidRDefault="00057434" w:rsidP="00057434">
      <w:pPr>
        <w:overflowPunct w:val="0"/>
        <w:autoSpaceDE w:val="0"/>
        <w:autoSpaceDN w:val="0"/>
        <w:adjustRightInd w:val="0"/>
        <w:ind w:left="360"/>
        <w:textAlignment w:val="baseline"/>
      </w:pPr>
      <w:r>
        <w:t>Bloom’s: Apply</w:t>
      </w:r>
    </w:p>
    <w:p w:rsidR="00057434" w:rsidRDefault="00057434" w:rsidP="00057434">
      <w:pPr>
        <w:overflowPunct w:val="0"/>
        <w:autoSpaceDE w:val="0"/>
        <w:autoSpaceDN w:val="0"/>
        <w:adjustRightInd w:val="0"/>
        <w:ind w:left="360"/>
        <w:textAlignment w:val="baseline"/>
      </w:pPr>
    </w:p>
    <w:p w:rsidR="00057434" w:rsidRDefault="00057434" w:rsidP="00057434">
      <w:pPr>
        <w:overflowPunct w:val="0"/>
        <w:autoSpaceDE w:val="0"/>
        <w:autoSpaceDN w:val="0"/>
        <w:adjustRightInd w:val="0"/>
        <w:ind w:left="360"/>
        <w:textAlignment w:val="baseline"/>
      </w:pPr>
    </w:p>
    <w:p w:rsidR="00057434" w:rsidRDefault="00057434" w:rsidP="00057434">
      <w:pPr>
        <w:numPr>
          <w:ilvl w:val="0"/>
          <w:numId w:val="2"/>
        </w:numPr>
        <w:overflowPunct w:val="0"/>
        <w:autoSpaceDE w:val="0"/>
        <w:autoSpaceDN w:val="0"/>
        <w:adjustRightInd w:val="0"/>
        <w:textAlignment w:val="baseline"/>
      </w:pPr>
      <w:r>
        <w:t xml:space="preserve">a. </w:t>
      </w:r>
      <w:r>
        <w:tab/>
        <w:t xml:space="preserve">The table </w:t>
      </w:r>
      <w:r w:rsidR="001A50D6" w:rsidRPr="00EB28D1">
        <w:t xml:space="preserve">below shows marginal products and the value of marginal products for </w:t>
      </w:r>
    </w:p>
    <w:p w:rsidR="001A50D6" w:rsidRDefault="001A50D6" w:rsidP="00057434">
      <w:pPr>
        <w:overflowPunct w:val="0"/>
        <w:autoSpaceDE w:val="0"/>
        <w:autoSpaceDN w:val="0"/>
        <w:adjustRightInd w:val="0"/>
        <w:ind w:left="720"/>
        <w:textAlignment w:val="baseline"/>
      </w:pPr>
      <w:r w:rsidRPr="00EB28D1">
        <w:t>each worker add</w:t>
      </w:r>
      <w:r>
        <w:t xml:space="preserve">ed.  Since bikes sell for $130 and </w:t>
      </w:r>
      <w:r w:rsidRPr="00EB28D1">
        <w:t>non-labor costs are $100 per bike, the value of a worker’s marginal product equals $30 ($130 - $100) times the number of additional bikes assembled.</w:t>
      </w:r>
    </w:p>
    <w:p w:rsidR="001A50D6" w:rsidRDefault="001A50D6" w:rsidP="001A50D6"/>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070"/>
        <w:gridCol w:w="2160"/>
        <w:gridCol w:w="2250"/>
      </w:tblGrid>
      <w:tr w:rsidR="001A50D6" w:rsidRPr="00AA1CF2" w:rsidTr="001A50D6">
        <w:trPr>
          <w:trHeight w:val="871"/>
          <w:jc w:val="center"/>
        </w:trPr>
        <w:tc>
          <w:tcPr>
            <w:tcW w:w="1368" w:type="dxa"/>
            <w:vAlign w:val="bottom"/>
          </w:tcPr>
          <w:p w:rsidR="001A50D6" w:rsidRPr="00AA1CF2" w:rsidRDefault="001A50D6" w:rsidP="001A50D6">
            <w:pPr>
              <w:jc w:val="center"/>
              <w:rPr>
                <w:b/>
                <w:color w:val="000000"/>
              </w:rPr>
            </w:pPr>
            <w:r w:rsidRPr="00AA1CF2">
              <w:rPr>
                <w:b/>
                <w:color w:val="000000"/>
              </w:rPr>
              <w:t>Number of workers</w:t>
            </w:r>
          </w:p>
        </w:tc>
        <w:tc>
          <w:tcPr>
            <w:tcW w:w="2070" w:type="dxa"/>
            <w:vAlign w:val="bottom"/>
          </w:tcPr>
          <w:p w:rsidR="001A50D6" w:rsidRPr="00AA1CF2" w:rsidRDefault="001A50D6" w:rsidP="001A50D6">
            <w:pPr>
              <w:jc w:val="center"/>
              <w:rPr>
                <w:b/>
                <w:color w:val="000000"/>
              </w:rPr>
            </w:pPr>
            <w:r w:rsidRPr="00AA1CF2">
              <w:rPr>
                <w:b/>
                <w:color w:val="000000"/>
              </w:rPr>
              <w:t>Output</w:t>
            </w:r>
          </w:p>
          <w:p w:rsidR="001A50D6" w:rsidRPr="00AA1CF2" w:rsidRDefault="001A50D6" w:rsidP="001A50D6">
            <w:pPr>
              <w:jc w:val="center"/>
              <w:rPr>
                <w:b/>
                <w:color w:val="000000"/>
              </w:rPr>
            </w:pPr>
            <w:r w:rsidRPr="00AA1CF2">
              <w:rPr>
                <w:b/>
                <w:color w:val="000000"/>
              </w:rPr>
              <w:t>(number of bikes)</w:t>
            </w:r>
          </w:p>
        </w:tc>
        <w:tc>
          <w:tcPr>
            <w:tcW w:w="2160" w:type="dxa"/>
            <w:vAlign w:val="bottom"/>
          </w:tcPr>
          <w:p w:rsidR="001A50D6" w:rsidRPr="00AA1CF2" w:rsidRDefault="001A50D6" w:rsidP="001A50D6">
            <w:pPr>
              <w:jc w:val="center"/>
              <w:rPr>
                <w:b/>
                <w:color w:val="000000"/>
              </w:rPr>
            </w:pPr>
            <w:r w:rsidRPr="00AA1CF2">
              <w:rPr>
                <w:b/>
                <w:color w:val="000000"/>
              </w:rPr>
              <w:t>Marginal product</w:t>
            </w:r>
          </w:p>
          <w:p w:rsidR="001A50D6" w:rsidRPr="00AA1CF2" w:rsidRDefault="001A50D6" w:rsidP="001A50D6">
            <w:pPr>
              <w:jc w:val="center"/>
              <w:rPr>
                <w:b/>
                <w:color w:val="000000"/>
              </w:rPr>
            </w:pPr>
            <w:r w:rsidRPr="00AA1CF2">
              <w:rPr>
                <w:b/>
                <w:color w:val="000000"/>
              </w:rPr>
              <w:t>(number of bikes)</w:t>
            </w:r>
          </w:p>
        </w:tc>
        <w:tc>
          <w:tcPr>
            <w:tcW w:w="2250" w:type="dxa"/>
            <w:vAlign w:val="bottom"/>
          </w:tcPr>
          <w:p w:rsidR="001A50D6" w:rsidRPr="006D726A" w:rsidRDefault="001A50D6" w:rsidP="001A50D6">
            <w:pPr>
              <w:jc w:val="center"/>
              <w:rPr>
                <w:b/>
                <w:color w:val="000000"/>
              </w:rPr>
            </w:pPr>
            <w:r w:rsidRPr="00AA1CF2">
              <w:rPr>
                <w:b/>
                <w:color w:val="000000"/>
              </w:rPr>
              <w:t xml:space="preserve">Value of </w:t>
            </w:r>
          </w:p>
          <w:p w:rsidR="001A50D6" w:rsidRPr="006D726A" w:rsidRDefault="001A50D6" w:rsidP="001A50D6">
            <w:pPr>
              <w:jc w:val="center"/>
              <w:rPr>
                <w:b/>
                <w:color w:val="000000"/>
              </w:rPr>
            </w:pPr>
            <w:r w:rsidRPr="00AA1CF2">
              <w:rPr>
                <w:b/>
                <w:color w:val="000000"/>
              </w:rPr>
              <w:t>marginal product</w:t>
            </w:r>
          </w:p>
          <w:p w:rsidR="001A50D6" w:rsidRPr="00AA1CF2" w:rsidRDefault="001A50D6" w:rsidP="001A50D6">
            <w:pPr>
              <w:jc w:val="center"/>
              <w:rPr>
                <w:b/>
                <w:color w:val="000000"/>
              </w:rPr>
            </w:pPr>
            <w:r w:rsidRPr="00AA1CF2">
              <w:rPr>
                <w:b/>
                <w:color w:val="000000"/>
              </w:rPr>
              <w:t>(dollars)</w:t>
            </w:r>
          </w:p>
        </w:tc>
      </w:tr>
      <w:tr w:rsidR="001A50D6" w:rsidRPr="00AA1CF2" w:rsidTr="001A50D6">
        <w:trPr>
          <w:trHeight w:val="290"/>
          <w:jc w:val="center"/>
        </w:trPr>
        <w:tc>
          <w:tcPr>
            <w:tcW w:w="1368" w:type="dxa"/>
          </w:tcPr>
          <w:p w:rsidR="001A50D6" w:rsidRPr="00AA1CF2" w:rsidRDefault="001A50D6" w:rsidP="001A50D6">
            <w:pPr>
              <w:jc w:val="center"/>
              <w:rPr>
                <w:color w:val="000000"/>
              </w:rPr>
            </w:pPr>
            <w:r w:rsidRPr="00AA1CF2">
              <w:rPr>
                <w:color w:val="000000"/>
              </w:rPr>
              <w:t>1</w:t>
            </w:r>
          </w:p>
        </w:tc>
        <w:tc>
          <w:tcPr>
            <w:tcW w:w="2070" w:type="dxa"/>
          </w:tcPr>
          <w:p w:rsidR="001A50D6" w:rsidRPr="00AA1CF2" w:rsidRDefault="001A50D6" w:rsidP="001A50D6">
            <w:pPr>
              <w:jc w:val="center"/>
              <w:rPr>
                <w:color w:val="000000"/>
              </w:rPr>
            </w:pPr>
            <w:r w:rsidRPr="00AA1CF2">
              <w:rPr>
                <w:color w:val="000000"/>
              </w:rPr>
              <w:t>10</w:t>
            </w:r>
          </w:p>
        </w:tc>
        <w:tc>
          <w:tcPr>
            <w:tcW w:w="2160" w:type="dxa"/>
          </w:tcPr>
          <w:p w:rsidR="001A50D6" w:rsidRPr="00AA1CF2" w:rsidRDefault="001A50D6" w:rsidP="001A50D6">
            <w:pPr>
              <w:jc w:val="center"/>
              <w:rPr>
                <w:color w:val="000000"/>
              </w:rPr>
            </w:pPr>
            <w:r w:rsidRPr="00AA1CF2">
              <w:rPr>
                <w:color w:val="000000"/>
              </w:rPr>
              <w:t>10</w:t>
            </w:r>
          </w:p>
        </w:tc>
        <w:tc>
          <w:tcPr>
            <w:tcW w:w="2250" w:type="dxa"/>
          </w:tcPr>
          <w:p w:rsidR="001A50D6" w:rsidRPr="00AA1CF2" w:rsidRDefault="00FC7038" w:rsidP="001A50D6">
            <w:pPr>
              <w:jc w:val="center"/>
              <w:rPr>
                <w:color w:val="000000"/>
              </w:rPr>
            </w:pPr>
            <w:r>
              <w:rPr>
                <w:color w:val="000000"/>
              </w:rPr>
              <w:t>$</w:t>
            </w:r>
            <w:r w:rsidR="001A50D6" w:rsidRPr="00AA1CF2">
              <w:rPr>
                <w:color w:val="000000"/>
              </w:rPr>
              <w:t>300</w:t>
            </w:r>
          </w:p>
        </w:tc>
      </w:tr>
      <w:tr w:rsidR="001A50D6" w:rsidRPr="00AA1CF2" w:rsidTr="001A50D6">
        <w:trPr>
          <w:trHeight w:val="290"/>
          <w:jc w:val="center"/>
        </w:trPr>
        <w:tc>
          <w:tcPr>
            <w:tcW w:w="1368" w:type="dxa"/>
          </w:tcPr>
          <w:p w:rsidR="001A50D6" w:rsidRPr="00AA1CF2" w:rsidRDefault="001A50D6" w:rsidP="001A50D6">
            <w:pPr>
              <w:jc w:val="center"/>
              <w:rPr>
                <w:color w:val="000000"/>
              </w:rPr>
            </w:pPr>
            <w:r w:rsidRPr="00AA1CF2">
              <w:rPr>
                <w:color w:val="000000"/>
              </w:rPr>
              <w:t>2</w:t>
            </w:r>
          </w:p>
        </w:tc>
        <w:tc>
          <w:tcPr>
            <w:tcW w:w="2070" w:type="dxa"/>
          </w:tcPr>
          <w:p w:rsidR="001A50D6" w:rsidRPr="00AA1CF2" w:rsidRDefault="001A50D6" w:rsidP="001A50D6">
            <w:pPr>
              <w:jc w:val="center"/>
              <w:rPr>
                <w:color w:val="000000"/>
              </w:rPr>
            </w:pPr>
            <w:r w:rsidRPr="00AA1CF2">
              <w:rPr>
                <w:color w:val="000000"/>
              </w:rPr>
              <w:t>18</w:t>
            </w:r>
          </w:p>
        </w:tc>
        <w:tc>
          <w:tcPr>
            <w:tcW w:w="2160" w:type="dxa"/>
          </w:tcPr>
          <w:p w:rsidR="001A50D6" w:rsidRPr="00AA1CF2" w:rsidRDefault="001A50D6" w:rsidP="001A50D6">
            <w:pPr>
              <w:jc w:val="center"/>
              <w:rPr>
                <w:color w:val="000000"/>
              </w:rPr>
            </w:pPr>
            <w:r w:rsidRPr="00AA1CF2">
              <w:rPr>
                <w:color w:val="000000"/>
              </w:rPr>
              <w:t>8</w:t>
            </w:r>
          </w:p>
        </w:tc>
        <w:tc>
          <w:tcPr>
            <w:tcW w:w="2250" w:type="dxa"/>
          </w:tcPr>
          <w:p w:rsidR="001A50D6" w:rsidRPr="00AA1CF2" w:rsidRDefault="001A50D6" w:rsidP="001A50D6">
            <w:pPr>
              <w:jc w:val="center"/>
              <w:rPr>
                <w:color w:val="000000"/>
              </w:rPr>
            </w:pPr>
            <w:r w:rsidRPr="00AA1CF2">
              <w:rPr>
                <w:color w:val="000000"/>
              </w:rPr>
              <w:t>240</w:t>
            </w:r>
          </w:p>
        </w:tc>
      </w:tr>
      <w:tr w:rsidR="001A50D6" w:rsidRPr="00AA1CF2" w:rsidTr="001A50D6">
        <w:trPr>
          <w:trHeight w:val="290"/>
          <w:jc w:val="center"/>
        </w:trPr>
        <w:tc>
          <w:tcPr>
            <w:tcW w:w="1368" w:type="dxa"/>
          </w:tcPr>
          <w:p w:rsidR="001A50D6" w:rsidRPr="00AA1CF2" w:rsidRDefault="001A50D6" w:rsidP="001A50D6">
            <w:pPr>
              <w:jc w:val="center"/>
              <w:rPr>
                <w:color w:val="000000"/>
              </w:rPr>
            </w:pPr>
            <w:r w:rsidRPr="00AA1CF2">
              <w:rPr>
                <w:color w:val="000000"/>
              </w:rPr>
              <w:t>3</w:t>
            </w:r>
          </w:p>
        </w:tc>
        <w:tc>
          <w:tcPr>
            <w:tcW w:w="2070" w:type="dxa"/>
          </w:tcPr>
          <w:p w:rsidR="001A50D6" w:rsidRPr="00AA1CF2" w:rsidRDefault="001A50D6" w:rsidP="001A50D6">
            <w:pPr>
              <w:jc w:val="center"/>
              <w:rPr>
                <w:color w:val="000000"/>
              </w:rPr>
            </w:pPr>
            <w:r w:rsidRPr="00AA1CF2">
              <w:rPr>
                <w:color w:val="000000"/>
              </w:rPr>
              <w:t>24</w:t>
            </w:r>
          </w:p>
        </w:tc>
        <w:tc>
          <w:tcPr>
            <w:tcW w:w="2160" w:type="dxa"/>
          </w:tcPr>
          <w:p w:rsidR="001A50D6" w:rsidRPr="00AA1CF2" w:rsidRDefault="001A50D6" w:rsidP="001A50D6">
            <w:pPr>
              <w:jc w:val="center"/>
              <w:rPr>
                <w:color w:val="000000"/>
              </w:rPr>
            </w:pPr>
            <w:r w:rsidRPr="00AA1CF2">
              <w:rPr>
                <w:color w:val="000000"/>
              </w:rPr>
              <w:t>6</w:t>
            </w:r>
          </w:p>
        </w:tc>
        <w:tc>
          <w:tcPr>
            <w:tcW w:w="2250" w:type="dxa"/>
          </w:tcPr>
          <w:p w:rsidR="001A50D6" w:rsidRPr="00AA1CF2" w:rsidRDefault="001A50D6" w:rsidP="001A50D6">
            <w:pPr>
              <w:jc w:val="center"/>
              <w:rPr>
                <w:color w:val="000000"/>
              </w:rPr>
            </w:pPr>
            <w:r w:rsidRPr="00AA1CF2">
              <w:rPr>
                <w:color w:val="000000"/>
              </w:rPr>
              <w:t>180</w:t>
            </w:r>
          </w:p>
        </w:tc>
      </w:tr>
      <w:tr w:rsidR="001A50D6" w:rsidRPr="00AA1CF2" w:rsidTr="001A50D6">
        <w:trPr>
          <w:trHeight w:val="290"/>
          <w:jc w:val="center"/>
        </w:trPr>
        <w:tc>
          <w:tcPr>
            <w:tcW w:w="1368" w:type="dxa"/>
          </w:tcPr>
          <w:p w:rsidR="001A50D6" w:rsidRPr="00AA1CF2" w:rsidRDefault="001A50D6" w:rsidP="001A50D6">
            <w:pPr>
              <w:jc w:val="center"/>
              <w:rPr>
                <w:color w:val="000000"/>
              </w:rPr>
            </w:pPr>
            <w:r w:rsidRPr="00AA1CF2">
              <w:rPr>
                <w:color w:val="000000"/>
              </w:rPr>
              <w:t>4</w:t>
            </w:r>
          </w:p>
        </w:tc>
        <w:tc>
          <w:tcPr>
            <w:tcW w:w="2070" w:type="dxa"/>
          </w:tcPr>
          <w:p w:rsidR="001A50D6" w:rsidRPr="00AA1CF2" w:rsidRDefault="001A50D6" w:rsidP="001A50D6">
            <w:pPr>
              <w:jc w:val="center"/>
              <w:rPr>
                <w:color w:val="000000"/>
              </w:rPr>
            </w:pPr>
            <w:r w:rsidRPr="00AA1CF2">
              <w:rPr>
                <w:color w:val="000000"/>
              </w:rPr>
              <w:t>28</w:t>
            </w:r>
          </w:p>
        </w:tc>
        <w:tc>
          <w:tcPr>
            <w:tcW w:w="2160" w:type="dxa"/>
          </w:tcPr>
          <w:p w:rsidR="001A50D6" w:rsidRPr="00AA1CF2" w:rsidRDefault="001A50D6" w:rsidP="001A50D6">
            <w:pPr>
              <w:jc w:val="center"/>
              <w:rPr>
                <w:color w:val="000000"/>
              </w:rPr>
            </w:pPr>
            <w:r w:rsidRPr="00AA1CF2">
              <w:rPr>
                <w:color w:val="000000"/>
              </w:rPr>
              <w:t>4</w:t>
            </w:r>
          </w:p>
        </w:tc>
        <w:tc>
          <w:tcPr>
            <w:tcW w:w="2250" w:type="dxa"/>
          </w:tcPr>
          <w:p w:rsidR="001A50D6" w:rsidRPr="00AA1CF2" w:rsidRDefault="001A50D6" w:rsidP="001A50D6">
            <w:pPr>
              <w:jc w:val="center"/>
              <w:rPr>
                <w:color w:val="000000"/>
              </w:rPr>
            </w:pPr>
            <w:r w:rsidRPr="00AA1CF2">
              <w:rPr>
                <w:color w:val="000000"/>
              </w:rPr>
              <w:t>120</w:t>
            </w:r>
          </w:p>
        </w:tc>
      </w:tr>
      <w:tr w:rsidR="001A50D6" w:rsidRPr="00AA1CF2" w:rsidTr="001A50D6">
        <w:trPr>
          <w:trHeight w:val="290"/>
          <w:jc w:val="center"/>
        </w:trPr>
        <w:tc>
          <w:tcPr>
            <w:tcW w:w="1368" w:type="dxa"/>
          </w:tcPr>
          <w:p w:rsidR="001A50D6" w:rsidRPr="00AA1CF2" w:rsidRDefault="001A50D6" w:rsidP="001A50D6">
            <w:pPr>
              <w:jc w:val="center"/>
              <w:rPr>
                <w:color w:val="000000"/>
              </w:rPr>
            </w:pPr>
            <w:r w:rsidRPr="00AA1CF2">
              <w:rPr>
                <w:color w:val="000000"/>
              </w:rPr>
              <w:t>5</w:t>
            </w:r>
          </w:p>
        </w:tc>
        <w:tc>
          <w:tcPr>
            <w:tcW w:w="2070" w:type="dxa"/>
          </w:tcPr>
          <w:p w:rsidR="001A50D6" w:rsidRPr="00AA1CF2" w:rsidRDefault="001A50D6" w:rsidP="001A50D6">
            <w:pPr>
              <w:jc w:val="center"/>
              <w:rPr>
                <w:color w:val="000000"/>
              </w:rPr>
            </w:pPr>
            <w:r w:rsidRPr="00AA1CF2">
              <w:rPr>
                <w:color w:val="000000"/>
              </w:rPr>
              <w:t>30</w:t>
            </w:r>
          </w:p>
        </w:tc>
        <w:tc>
          <w:tcPr>
            <w:tcW w:w="2160" w:type="dxa"/>
          </w:tcPr>
          <w:p w:rsidR="001A50D6" w:rsidRPr="00AA1CF2" w:rsidRDefault="001A50D6" w:rsidP="001A50D6">
            <w:pPr>
              <w:jc w:val="center"/>
              <w:rPr>
                <w:color w:val="000000"/>
              </w:rPr>
            </w:pPr>
            <w:r w:rsidRPr="00AA1CF2">
              <w:rPr>
                <w:color w:val="000000"/>
              </w:rPr>
              <w:t>2</w:t>
            </w:r>
          </w:p>
        </w:tc>
        <w:tc>
          <w:tcPr>
            <w:tcW w:w="2250" w:type="dxa"/>
          </w:tcPr>
          <w:p w:rsidR="001A50D6" w:rsidRPr="00AA1CF2" w:rsidRDefault="001A50D6" w:rsidP="001A50D6">
            <w:pPr>
              <w:jc w:val="center"/>
              <w:rPr>
                <w:color w:val="000000"/>
              </w:rPr>
            </w:pPr>
            <w:r w:rsidRPr="00AA1CF2">
              <w:rPr>
                <w:color w:val="000000"/>
              </w:rPr>
              <w:t>60</w:t>
            </w:r>
          </w:p>
        </w:tc>
      </w:tr>
    </w:tbl>
    <w:p w:rsidR="001A50D6" w:rsidRDefault="001A50D6" w:rsidP="001A50D6">
      <w:pPr>
        <w:tabs>
          <w:tab w:val="num" w:pos="1440"/>
        </w:tabs>
      </w:pPr>
    </w:p>
    <w:p w:rsidR="001A50D6" w:rsidRDefault="001A50D6" w:rsidP="00057434">
      <w:pPr>
        <w:numPr>
          <w:ilvl w:val="1"/>
          <w:numId w:val="2"/>
        </w:numPr>
        <w:overflowPunct w:val="0"/>
        <w:autoSpaceDE w:val="0"/>
        <w:autoSpaceDN w:val="0"/>
        <w:adjustRightInd w:val="0"/>
        <w:textAlignment w:val="baseline"/>
      </w:pPr>
      <w:r>
        <w:t xml:space="preserve">Bob’s demand for labor at </w:t>
      </w:r>
      <w:r w:rsidR="00FC7038">
        <w:t xml:space="preserve">each wage </w:t>
      </w:r>
      <w:r>
        <w:t>is the same as his value of marginal product</w:t>
      </w:r>
      <w:r w:rsidR="00FC7038">
        <w:t xml:space="preserve"> at each level of employment, that is,</w:t>
      </w:r>
      <w:r>
        <w:t xml:space="preserve"> his labor demand is given by the first and last</w:t>
      </w:r>
      <w:r w:rsidR="002445D9">
        <w:t xml:space="preserve"> columns of the table in part a</w:t>
      </w:r>
      <w:r>
        <w:t>:</w:t>
      </w:r>
    </w:p>
    <w:p w:rsidR="00057434" w:rsidRDefault="00057434" w:rsidP="00057434">
      <w:pPr>
        <w:overflowPunct w:val="0"/>
        <w:autoSpaceDE w:val="0"/>
        <w:autoSpaceDN w:val="0"/>
        <w:adjustRightInd w:val="0"/>
        <w:ind w:left="810"/>
        <w:textAlignment w:val="baselin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250"/>
      </w:tblGrid>
      <w:tr w:rsidR="001A50D6" w:rsidRPr="006D726A" w:rsidTr="001A50D6">
        <w:trPr>
          <w:trHeight w:val="224"/>
          <w:jc w:val="center"/>
        </w:trPr>
        <w:tc>
          <w:tcPr>
            <w:tcW w:w="1368" w:type="dxa"/>
            <w:vAlign w:val="bottom"/>
          </w:tcPr>
          <w:p w:rsidR="001A50D6" w:rsidRPr="00AA1CF2" w:rsidRDefault="001A50D6" w:rsidP="001A50D6">
            <w:pPr>
              <w:jc w:val="center"/>
              <w:rPr>
                <w:b/>
                <w:color w:val="000000"/>
              </w:rPr>
            </w:pPr>
            <w:r w:rsidRPr="00AA1CF2">
              <w:rPr>
                <w:b/>
                <w:color w:val="000000"/>
              </w:rPr>
              <w:t>Number of workers</w:t>
            </w:r>
          </w:p>
        </w:tc>
        <w:tc>
          <w:tcPr>
            <w:tcW w:w="2250" w:type="dxa"/>
            <w:vAlign w:val="bottom"/>
          </w:tcPr>
          <w:p w:rsidR="001A50D6" w:rsidRPr="006D726A" w:rsidRDefault="001A50D6" w:rsidP="001A50D6">
            <w:pPr>
              <w:jc w:val="center"/>
              <w:rPr>
                <w:b/>
                <w:color w:val="000000"/>
              </w:rPr>
            </w:pPr>
            <w:r w:rsidRPr="006D726A">
              <w:rPr>
                <w:b/>
                <w:color w:val="000000"/>
              </w:rPr>
              <w:t>Wage=</w:t>
            </w:r>
          </w:p>
          <w:p w:rsidR="001A50D6" w:rsidRPr="006D726A" w:rsidRDefault="001A50D6" w:rsidP="001A50D6">
            <w:pPr>
              <w:jc w:val="center"/>
              <w:rPr>
                <w:b/>
                <w:color w:val="000000"/>
              </w:rPr>
            </w:pPr>
            <w:r w:rsidRPr="006D726A">
              <w:rPr>
                <w:b/>
                <w:color w:val="000000"/>
              </w:rPr>
              <w:t>Value of marginal product</w:t>
            </w:r>
          </w:p>
          <w:p w:rsidR="001A50D6" w:rsidRPr="00AA1CF2" w:rsidRDefault="001A50D6" w:rsidP="001A50D6">
            <w:pPr>
              <w:jc w:val="center"/>
              <w:rPr>
                <w:b/>
                <w:color w:val="000000"/>
              </w:rPr>
            </w:pPr>
            <w:r w:rsidRPr="00AA1CF2">
              <w:rPr>
                <w:b/>
                <w:color w:val="000000"/>
              </w:rPr>
              <w:t>(dollars)</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1</w:t>
            </w:r>
          </w:p>
        </w:tc>
        <w:tc>
          <w:tcPr>
            <w:tcW w:w="2250" w:type="dxa"/>
          </w:tcPr>
          <w:p w:rsidR="001A50D6" w:rsidRPr="00AA1CF2" w:rsidRDefault="00FC7038" w:rsidP="001A50D6">
            <w:pPr>
              <w:jc w:val="center"/>
              <w:rPr>
                <w:color w:val="000000"/>
              </w:rPr>
            </w:pPr>
            <w:r>
              <w:rPr>
                <w:color w:val="000000"/>
              </w:rPr>
              <w:t>$</w:t>
            </w:r>
            <w:r w:rsidR="001A50D6" w:rsidRPr="00AA1CF2">
              <w:rPr>
                <w:color w:val="000000"/>
              </w:rPr>
              <w:t>300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2</w:t>
            </w:r>
          </w:p>
        </w:tc>
        <w:tc>
          <w:tcPr>
            <w:tcW w:w="2250" w:type="dxa"/>
          </w:tcPr>
          <w:p w:rsidR="001A50D6" w:rsidRPr="00AA1CF2" w:rsidRDefault="001A50D6" w:rsidP="001A50D6">
            <w:pPr>
              <w:jc w:val="center"/>
              <w:rPr>
                <w:color w:val="000000"/>
              </w:rPr>
            </w:pPr>
            <w:r w:rsidRPr="00AA1CF2">
              <w:rPr>
                <w:color w:val="000000"/>
              </w:rPr>
              <w:t>240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3</w:t>
            </w:r>
          </w:p>
        </w:tc>
        <w:tc>
          <w:tcPr>
            <w:tcW w:w="2250" w:type="dxa"/>
          </w:tcPr>
          <w:p w:rsidR="001A50D6" w:rsidRPr="00AA1CF2" w:rsidRDefault="001A50D6" w:rsidP="001A50D6">
            <w:pPr>
              <w:jc w:val="center"/>
              <w:rPr>
                <w:color w:val="000000"/>
              </w:rPr>
            </w:pPr>
            <w:r w:rsidRPr="00AA1CF2">
              <w:rPr>
                <w:color w:val="000000"/>
              </w:rPr>
              <w:t>180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4</w:t>
            </w:r>
          </w:p>
        </w:tc>
        <w:tc>
          <w:tcPr>
            <w:tcW w:w="2250" w:type="dxa"/>
          </w:tcPr>
          <w:p w:rsidR="001A50D6" w:rsidRPr="00AA1CF2" w:rsidRDefault="001A50D6" w:rsidP="001A50D6">
            <w:pPr>
              <w:jc w:val="center"/>
              <w:rPr>
                <w:color w:val="000000"/>
              </w:rPr>
            </w:pPr>
            <w:r w:rsidRPr="00AA1CF2">
              <w:rPr>
                <w:color w:val="000000"/>
              </w:rPr>
              <w:t>120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5</w:t>
            </w:r>
          </w:p>
        </w:tc>
        <w:tc>
          <w:tcPr>
            <w:tcW w:w="2250" w:type="dxa"/>
          </w:tcPr>
          <w:p w:rsidR="001A50D6" w:rsidRPr="00AA1CF2" w:rsidRDefault="001A50D6" w:rsidP="001A50D6">
            <w:pPr>
              <w:jc w:val="center"/>
              <w:rPr>
                <w:color w:val="000000"/>
              </w:rPr>
            </w:pPr>
            <w:r w:rsidRPr="00AA1CF2">
              <w:rPr>
                <w:color w:val="000000"/>
              </w:rPr>
              <w:t>60</w:t>
            </w:r>
          </w:p>
        </w:tc>
      </w:tr>
    </w:tbl>
    <w:p w:rsidR="001A50D6" w:rsidRDefault="001A50D6" w:rsidP="001A50D6"/>
    <w:p w:rsidR="001A50D6" w:rsidRDefault="001A50D6" w:rsidP="001A50D6">
      <w:pPr>
        <w:numPr>
          <w:ilvl w:val="1"/>
          <w:numId w:val="2"/>
        </w:numPr>
        <w:overflowPunct w:val="0"/>
        <w:autoSpaceDE w:val="0"/>
        <w:autoSpaceDN w:val="0"/>
        <w:adjustRightInd w:val="0"/>
        <w:textAlignment w:val="baseline"/>
      </w:pPr>
      <w:r>
        <w:lastRenderedPageBreak/>
        <w:t>If bikes sell for $140 each</w:t>
      </w:r>
      <w:r w:rsidR="00FC7038">
        <w:t>,</w:t>
      </w:r>
      <w:r>
        <w:t xml:space="preserve"> the value of each worker’s marginal product is $40 times his or her marginal product.  The table in part b becomes:</w:t>
      </w:r>
    </w:p>
    <w:p w:rsidR="00057434" w:rsidRDefault="00057434" w:rsidP="00057434">
      <w:pPr>
        <w:overflowPunct w:val="0"/>
        <w:autoSpaceDE w:val="0"/>
        <w:autoSpaceDN w:val="0"/>
        <w:adjustRightInd w:val="0"/>
        <w:ind w:left="720"/>
        <w:textAlignment w:val="baseline"/>
      </w:pPr>
    </w:p>
    <w:tbl>
      <w:tblPr>
        <w:tblpPr w:leftFromText="180" w:rightFromText="180" w:vertAnchor="text" w:horzAnchor="margin" w:tblpXSpec="center"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250"/>
      </w:tblGrid>
      <w:tr w:rsidR="001A50D6" w:rsidRPr="005C4E86" w:rsidTr="001A50D6">
        <w:trPr>
          <w:trHeight w:val="871"/>
        </w:trPr>
        <w:tc>
          <w:tcPr>
            <w:tcW w:w="1368" w:type="dxa"/>
            <w:vAlign w:val="bottom"/>
          </w:tcPr>
          <w:p w:rsidR="001A50D6" w:rsidRPr="00AA1CF2" w:rsidRDefault="001A50D6" w:rsidP="001A50D6">
            <w:pPr>
              <w:jc w:val="center"/>
              <w:rPr>
                <w:b/>
                <w:color w:val="000000"/>
              </w:rPr>
            </w:pPr>
            <w:r w:rsidRPr="00AA1CF2">
              <w:rPr>
                <w:b/>
                <w:color w:val="000000"/>
              </w:rPr>
              <w:t>Number of workers</w:t>
            </w:r>
          </w:p>
        </w:tc>
        <w:tc>
          <w:tcPr>
            <w:tcW w:w="2250" w:type="dxa"/>
            <w:vAlign w:val="bottom"/>
          </w:tcPr>
          <w:p w:rsidR="001A50D6" w:rsidRPr="005C4E86" w:rsidRDefault="001A50D6" w:rsidP="001A50D6">
            <w:pPr>
              <w:jc w:val="center"/>
              <w:rPr>
                <w:b/>
                <w:color w:val="000000"/>
              </w:rPr>
            </w:pPr>
            <w:r w:rsidRPr="00AA1CF2">
              <w:rPr>
                <w:b/>
                <w:color w:val="000000"/>
              </w:rPr>
              <w:t xml:space="preserve">Value of </w:t>
            </w:r>
          </w:p>
          <w:p w:rsidR="001A50D6" w:rsidRPr="005C4E86" w:rsidRDefault="001A50D6" w:rsidP="001A50D6">
            <w:pPr>
              <w:jc w:val="center"/>
              <w:rPr>
                <w:b/>
                <w:color w:val="000000"/>
              </w:rPr>
            </w:pPr>
            <w:r w:rsidRPr="00AA1CF2">
              <w:rPr>
                <w:b/>
                <w:color w:val="000000"/>
              </w:rPr>
              <w:t>marginal product</w:t>
            </w:r>
            <w:r w:rsidRPr="005C4E86">
              <w:rPr>
                <w:b/>
                <w:color w:val="000000"/>
              </w:rPr>
              <w:t xml:space="preserve"> = wage</w:t>
            </w:r>
          </w:p>
          <w:p w:rsidR="001A50D6" w:rsidRPr="00AA1CF2" w:rsidRDefault="001A50D6" w:rsidP="001A50D6">
            <w:pPr>
              <w:jc w:val="center"/>
              <w:rPr>
                <w:b/>
                <w:color w:val="000000"/>
              </w:rPr>
            </w:pPr>
            <w:r w:rsidRPr="00AA1CF2">
              <w:rPr>
                <w:b/>
                <w:color w:val="000000"/>
              </w:rPr>
              <w:t>(dollars)</w:t>
            </w:r>
          </w:p>
        </w:tc>
      </w:tr>
      <w:tr w:rsidR="001A50D6" w:rsidRPr="005C4E86" w:rsidTr="001A50D6">
        <w:trPr>
          <w:trHeight w:val="290"/>
        </w:trPr>
        <w:tc>
          <w:tcPr>
            <w:tcW w:w="1368" w:type="dxa"/>
          </w:tcPr>
          <w:p w:rsidR="001A50D6" w:rsidRPr="00AA1CF2" w:rsidRDefault="001A50D6" w:rsidP="001A50D6">
            <w:pPr>
              <w:jc w:val="center"/>
              <w:rPr>
                <w:color w:val="000000"/>
              </w:rPr>
            </w:pPr>
            <w:r w:rsidRPr="00AA1CF2">
              <w:rPr>
                <w:color w:val="000000"/>
              </w:rPr>
              <w:t>1</w:t>
            </w:r>
          </w:p>
        </w:tc>
        <w:tc>
          <w:tcPr>
            <w:tcW w:w="2250" w:type="dxa"/>
          </w:tcPr>
          <w:p w:rsidR="001A50D6" w:rsidRPr="00AA1CF2" w:rsidRDefault="00FC7038" w:rsidP="001A50D6">
            <w:pPr>
              <w:jc w:val="center"/>
              <w:rPr>
                <w:color w:val="000000"/>
              </w:rPr>
            </w:pPr>
            <w:r>
              <w:rPr>
                <w:color w:val="000000"/>
              </w:rPr>
              <w:t>$</w:t>
            </w:r>
            <w:r w:rsidR="001A50D6" w:rsidRPr="005C4E86">
              <w:rPr>
                <w:color w:val="000000"/>
              </w:rPr>
              <w:t>400</w:t>
            </w:r>
          </w:p>
        </w:tc>
      </w:tr>
      <w:tr w:rsidR="001A50D6" w:rsidRPr="005C4E86" w:rsidTr="001A50D6">
        <w:trPr>
          <w:trHeight w:val="290"/>
        </w:trPr>
        <w:tc>
          <w:tcPr>
            <w:tcW w:w="1368" w:type="dxa"/>
          </w:tcPr>
          <w:p w:rsidR="001A50D6" w:rsidRPr="00AA1CF2" w:rsidRDefault="001A50D6" w:rsidP="001A50D6">
            <w:pPr>
              <w:jc w:val="center"/>
              <w:rPr>
                <w:color w:val="000000"/>
              </w:rPr>
            </w:pPr>
            <w:r w:rsidRPr="00AA1CF2">
              <w:rPr>
                <w:color w:val="000000"/>
              </w:rPr>
              <w:t>2</w:t>
            </w:r>
          </w:p>
        </w:tc>
        <w:tc>
          <w:tcPr>
            <w:tcW w:w="2250" w:type="dxa"/>
          </w:tcPr>
          <w:p w:rsidR="001A50D6" w:rsidRPr="00AA1CF2" w:rsidRDefault="001A50D6" w:rsidP="001A50D6">
            <w:pPr>
              <w:jc w:val="center"/>
              <w:rPr>
                <w:color w:val="000000"/>
              </w:rPr>
            </w:pPr>
            <w:r w:rsidRPr="005C4E86">
              <w:rPr>
                <w:color w:val="000000"/>
              </w:rPr>
              <w:t>320</w:t>
            </w:r>
          </w:p>
        </w:tc>
      </w:tr>
      <w:tr w:rsidR="001A50D6" w:rsidRPr="005C4E86" w:rsidTr="001A50D6">
        <w:trPr>
          <w:trHeight w:val="290"/>
        </w:trPr>
        <w:tc>
          <w:tcPr>
            <w:tcW w:w="1368" w:type="dxa"/>
          </w:tcPr>
          <w:p w:rsidR="001A50D6" w:rsidRPr="00AA1CF2" w:rsidRDefault="001A50D6" w:rsidP="001A50D6">
            <w:pPr>
              <w:jc w:val="center"/>
              <w:rPr>
                <w:color w:val="000000"/>
              </w:rPr>
            </w:pPr>
            <w:r w:rsidRPr="00AA1CF2">
              <w:rPr>
                <w:color w:val="000000"/>
              </w:rPr>
              <w:t>3</w:t>
            </w:r>
          </w:p>
        </w:tc>
        <w:tc>
          <w:tcPr>
            <w:tcW w:w="2250" w:type="dxa"/>
          </w:tcPr>
          <w:p w:rsidR="001A50D6" w:rsidRPr="00AA1CF2" w:rsidRDefault="001A50D6" w:rsidP="001A50D6">
            <w:pPr>
              <w:jc w:val="center"/>
              <w:rPr>
                <w:color w:val="000000"/>
              </w:rPr>
            </w:pPr>
            <w:r w:rsidRPr="005C4E86">
              <w:rPr>
                <w:color w:val="000000"/>
              </w:rPr>
              <w:t>240</w:t>
            </w:r>
          </w:p>
        </w:tc>
      </w:tr>
      <w:tr w:rsidR="001A50D6" w:rsidRPr="005C4E86" w:rsidTr="001A50D6">
        <w:trPr>
          <w:trHeight w:val="290"/>
        </w:trPr>
        <w:tc>
          <w:tcPr>
            <w:tcW w:w="1368" w:type="dxa"/>
          </w:tcPr>
          <w:p w:rsidR="001A50D6" w:rsidRPr="00AA1CF2" w:rsidRDefault="001A50D6" w:rsidP="001A50D6">
            <w:pPr>
              <w:jc w:val="center"/>
              <w:rPr>
                <w:color w:val="000000"/>
              </w:rPr>
            </w:pPr>
            <w:r w:rsidRPr="00AA1CF2">
              <w:rPr>
                <w:color w:val="000000"/>
              </w:rPr>
              <w:t>4</w:t>
            </w:r>
          </w:p>
        </w:tc>
        <w:tc>
          <w:tcPr>
            <w:tcW w:w="2250" w:type="dxa"/>
          </w:tcPr>
          <w:p w:rsidR="001A50D6" w:rsidRPr="00AA1CF2" w:rsidRDefault="001A50D6" w:rsidP="001A50D6">
            <w:pPr>
              <w:jc w:val="center"/>
              <w:rPr>
                <w:color w:val="000000"/>
              </w:rPr>
            </w:pPr>
            <w:r w:rsidRPr="005C4E86">
              <w:rPr>
                <w:color w:val="000000"/>
              </w:rPr>
              <w:t>160</w:t>
            </w:r>
          </w:p>
        </w:tc>
      </w:tr>
      <w:tr w:rsidR="001A50D6" w:rsidRPr="005C4E86" w:rsidTr="001A50D6">
        <w:trPr>
          <w:trHeight w:val="290"/>
        </w:trPr>
        <w:tc>
          <w:tcPr>
            <w:tcW w:w="1368" w:type="dxa"/>
          </w:tcPr>
          <w:p w:rsidR="001A50D6" w:rsidRPr="00AA1CF2" w:rsidRDefault="001A50D6" w:rsidP="001A50D6">
            <w:pPr>
              <w:jc w:val="center"/>
              <w:rPr>
                <w:color w:val="000000"/>
              </w:rPr>
            </w:pPr>
            <w:r w:rsidRPr="00AA1CF2">
              <w:rPr>
                <w:color w:val="000000"/>
              </w:rPr>
              <w:t>5</w:t>
            </w:r>
          </w:p>
        </w:tc>
        <w:tc>
          <w:tcPr>
            <w:tcW w:w="2250" w:type="dxa"/>
          </w:tcPr>
          <w:p w:rsidR="001A50D6" w:rsidRPr="00AA1CF2" w:rsidRDefault="001A50D6" w:rsidP="001A50D6">
            <w:pPr>
              <w:jc w:val="center"/>
              <w:rPr>
                <w:color w:val="000000"/>
              </w:rPr>
            </w:pPr>
            <w:r w:rsidRPr="005C4E86">
              <w:rPr>
                <w:color w:val="000000"/>
              </w:rPr>
              <w:t>80</w:t>
            </w:r>
          </w:p>
        </w:tc>
      </w:tr>
    </w:tbl>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ind w:left="720"/>
      </w:pPr>
    </w:p>
    <w:p w:rsidR="001A50D6" w:rsidRDefault="001A50D6" w:rsidP="001A50D6">
      <w:pPr>
        <w:numPr>
          <w:ilvl w:val="1"/>
          <w:numId w:val="2"/>
        </w:numPr>
        <w:overflowPunct w:val="0"/>
        <w:autoSpaceDE w:val="0"/>
        <w:autoSpaceDN w:val="0"/>
        <w:adjustRightInd w:val="0"/>
        <w:textAlignment w:val="baseline"/>
      </w:pPr>
      <w:r w:rsidRPr="005C4E86">
        <w:t>When lab</w:t>
      </w:r>
      <w:r w:rsidR="00FC7038">
        <w:t>or productivity increases by 50 percent</w:t>
      </w:r>
      <w:r w:rsidRPr="005C4E86">
        <w:t xml:space="preserve">, </w:t>
      </w:r>
      <w:r>
        <w:t xml:space="preserve">the </w:t>
      </w:r>
      <w:r w:rsidRPr="005C4E86">
        <w:t>marginal products</w:t>
      </w:r>
      <w:r>
        <w:t xml:space="preserve"> and the values of the marginal products also rise, as shown in the table below:</w:t>
      </w:r>
    </w:p>
    <w:p w:rsidR="00057434" w:rsidRPr="005C4E86" w:rsidRDefault="00057434" w:rsidP="00057434">
      <w:pPr>
        <w:overflowPunct w:val="0"/>
        <w:autoSpaceDE w:val="0"/>
        <w:autoSpaceDN w:val="0"/>
        <w:adjustRightInd w:val="0"/>
        <w:ind w:left="720"/>
        <w:textAlignment w:val="baselin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070"/>
        <w:gridCol w:w="2160"/>
        <w:gridCol w:w="2250"/>
      </w:tblGrid>
      <w:tr w:rsidR="001A50D6" w:rsidRPr="006D726A" w:rsidTr="001A50D6">
        <w:trPr>
          <w:trHeight w:val="871"/>
          <w:jc w:val="center"/>
        </w:trPr>
        <w:tc>
          <w:tcPr>
            <w:tcW w:w="1368" w:type="dxa"/>
            <w:vAlign w:val="bottom"/>
          </w:tcPr>
          <w:p w:rsidR="001A50D6" w:rsidRPr="00AA1CF2" w:rsidRDefault="001A50D6" w:rsidP="001A50D6">
            <w:pPr>
              <w:jc w:val="center"/>
              <w:rPr>
                <w:b/>
                <w:color w:val="000000"/>
              </w:rPr>
            </w:pPr>
            <w:r w:rsidRPr="00AA1CF2">
              <w:rPr>
                <w:b/>
                <w:color w:val="000000"/>
              </w:rPr>
              <w:t>Number of workers</w:t>
            </w:r>
          </w:p>
        </w:tc>
        <w:tc>
          <w:tcPr>
            <w:tcW w:w="2070" w:type="dxa"/>
            <w:vAlign w:val="bottom"/>
          </w:tcPr>
          <w:p w:rsidR="001A50D6" w:rsidRPr="00AA1CF2" w:rsidRDefault="001A50D6" w:rsidP="001A50D6">
            <w:pPr>
              <w:jc w:val="center"/>
              <w:rPr>
                <w:b/>
                <w:color w:val="000000"/>
              </w:rPr>
            </w:pPr>
            <w:r w:rsidRPr="00AA1CF2">
              <w:rPr>
                <w:b/>
                <w:color w:val="000000"/>
              </w:rPr>
              <w:t>Output</w:t>
            </w:r>
          </w:p>
          <w:p w:rsidR="001A50D6" w:rsidRPr="00AA1CF2" w:rsidRDefault="001A50D6" w:rsidP="001A50D6">
            <w:pPr>
              <w:jc w:val="center"/>
              <w:rPr>
                <w:b/>
                <w:color w:val="000000"/>
              </w:rPr>
            </w:pPr>
            <w:r w:rsidRPr="00AA1CF2">
              <w:rPr>
                <w:b/>
                <w:color w:val="000000"/>
              </w:rPr>
              <w:t>(number of bikes)</w:t>
            </w:r>
          </w:p>
        </w:tc>
        <w:tc>
          <w:tcPr>
            <w:tcW w:w="2160" w:type="dxa"/>
            <w:vAlign w:val="bottom"/>
          </w:tcPr>
          <w:p w:rsidR="001A50D6" w:rsidRPr="00AA1CF2" w:rsidRDefault="001A50D6" w:rsidP="001A50D6">
            <w:pPr>
              <w:jc w:val="center"/>
              <w:rPr>
                <w:b/>
                <w:color w:val="000000"/>
              </w:rPr>
            </w:pPr>
            <w:r w:rsidRPr="00AA1CF2">
              <w:rPr>
                <w:b/>
                <w:color w:val="000000"/>
              </w:rPr>
              <w:t>Marginal product</w:t>
            </w:r>
          </w:p>
          <w:p w:rsidR="001A50D6" w:rsidRPr="00AA1CF2" w:rsidRDefault="001A50D6" w:rsidP="001A50D6">
            <w:pPr>
              <w:jc w:val="center"/>
              <w:rPr>
                <w:b/>
                <w:color w:val="000000"/>
              </w:rPr>
            </w:pPr>
            <w:r w:rsidRPr="00AA1CF2">
              <w:rPr>
                <w:b/>
                <w:color w:val="000000"/>
              </w:rPr>
              <w:t>(number of bikes)</w:t>
            </w:r>
          </w:p>
        </w:tc>
        <w:tc>
          <w:tcPr>
            <w:tcW w:w="2250" w:type="dxa"/>
            <w:vAlign w:val="bottom"/>
          </w:tcPr>
          <w:p w:rsidR="001A50D6" w:rsidRPr="006D726A" w:rsidRDefault="001A50D6" w:rsidP="001A50D6">
            <w:pPr>
              <w:jc w:val="center"/>
              <w:rPr>
                <w:b/>
                <w:color w:val="000000"/>
              </w:rPr>
            </w:pPr>
            <w:r w:rsidRPr="00AA1CF2">
              <w:rPr>
                <w:b/>
                <w:color w:val="000000"/>
              </w:rPr>
              <w:t xml:space="preserve">Value of </w:t>
            </w:r>
          </w:p>
          <w:p w:rsidR="001A50D6" w:rsidRPr="006D726A" w:rsidRDefault="001A50D6" w:rsidP="001A50D6">
            <w:pPr>
              <w:jc w:val="center"/>
              <w:rPr>
                <w:b/>
                <w:color w:val="000000"/>
              </w:rPr>
            </w:pPr>
            <w:r w:rsidRPr="00AA1CF2">
              <w:rPr>
                <w:b/>
                <w:color w:val="000000"/>
              </w:rPr>
              <w:t>marginal product</w:t>
            </w:r>
          </w:p>
          <w:p w:rsidR="001A50D6" w:rsidRPr="00AA1CF2" w:rsidRDefault="001A50D6" w:rsidP="001A50D6">
            <w:pPr>
              <w:jc w:val="center"/>
              <w:rPr>
                <w:b/>
                <w:color w:val="000000"/>
              </w:rPr>
            </w:pPr>
            <w:r w:rsidRPr="00AA1CF2">
              <w:rPr>
                <w:b/>
                <w:color w:val="000000"/>
              </w:rPr>
              <w:t>(dollars)</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1</w:t>
            </w:r>
          </w:p>
        </w:tc>
        <w:tc>
          <w:tcPr>
            <w:tcW w:w="2070" w:type="dxa"/>
            <w:vAlign w:val="bottom"/>
          </w:tcPr>
          <w:p w:rsidR="001A50D6" w:rsidRPr="006D726A" w:rsidRDefault="001A50D6" w:rsidP="001A50D6">
            <w:pPr>
              <w:jc w:val="center"/>
              <w:rPr>
                <w:color w:val="000000"/>
              </w:rPr>
            </w:pPr>
            <w:r w:rsidRPr="006D726A">
              <w:rPr>
                <w:color w:val="000000"/>
              </w:rPr>
              <w:t>15</w:t>
            </w:r>
          </w:p>
        </w:tc>
        <w:tc>
          <w:tcPr>
            <w:tcW w:w="2160" w:type="dxa"/>
          </w:tcPr>
          <w:p w:rsidR="001A50D6" w:rsidRPr="006D726A" w:rsidRDefault="001A50D6" w:rsidP="001A50D6">
            <w:pPr>
              <w:jc w:val="center"/>
            </w:pPr>
            <w:r w:rsidRPr="006D726A">
              <w:t>15</w:t>
            </w:r>
          </w:p>
        </w:tc>
        <w:tc>
          <w:tcPr>
            <w:tcW w:w="2250" w:type="dxa"/>
          </w:tcPr>
          <w:p w:rsidR="001A50D6" w:rsidRPr="006D726A" w:rsidRDefault="001A50D6" w:rsidP="001A50D6">
            <w:pPr>
              <w:jc w:val="center"/>
            </w:pPr>
            <w:r w:rsidRPr="006D726A">
              <w:t>450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2</w:t>
            </w:r>
          </w:p>
        </w:tc>
        <w:tc>
          <w:tcPr>
            <w:tcW w:w="2070" w:type="dxa"/>
            <w:vAlign w:val="bottom"/>
          </w:tcPr>
          <w:p w:rsidR="001A50D6" w:rsidRPr="006D726A" w:rsidRDefault="001A50D6" w:rsidP="001A50D6">
            <w:pPr>
              <w:jc w:val="center"/>
              <w:rPr>
                <w:color w:val="000000"/>
              </w:rPr>
            </w:pPr>
            <w:r w:rsidRPr="006D726A">
              <w:rPr>
                <w:color w:val="000000"/>
              </w:rPr>
              <w:t>27</w:t>
            </w:r>
          </w:p>
        </w:tc>
        <w:tc>
          <w:tcPr>
            <w:tcW w:w="2160" w:type="dxa"/>
          </w:tcPr>
          <w:p w:rsidR="001A50D6" w:rsidRPr="006D726A" w:rsidRDefault="001A50D6" w:rsidP="001A50D6">
            <w:pPr>
              <w:jc w:val="center"/>
            </w:pPr>
            <w:r w:rsidRPr="006D726A">
              <w:t>12</w:t>
            </w:r>
          </w:p>
        </w:tc>
        <w:tc>
          <w:tcPr>
            <w:tcW w:w="2250" w:type="dxa"/>
          </w:tcPr>
          <w:p w:rsidR="001A50D6" w:rsidRPr="006D726A" w:rsidRDefault="001A50D6" w:rsidP="001A50D6">
            <w:pPr>
              <w:jc w:val="center"/>
            </w:pPr>
            <w:r w:rsidRPr="006D726A">
              <w:t>360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3</w:t>
            </w:r>
          </w:p>
        </w:tc>
        <w:tc>
          <w:tcPr>
            <w:tcW w:w="2070" w:type="dxa"/>
            <w:vAlign w:val="bottom"/>
          </w:tcPr>
          <w:p w:rsidR="001A50D6" w:rsidRPr="006D726A" w:rsidRDefault="001A50D6" w:rsidP="001A50D6">
            <w:pPr>
              <w:jc w:val="center"/>
              <w:rPr>
                <w:color w:val="000000"/>
              </w:rPr>
            </w:pPr>
            <w:r w:rsidRPr="006D726A">
              <w:rPr>
                <w:color w:val="000000"/>
              </w:rPr>
              <w:t>36</w:t>
            </w:r>
          </w:p>
        </w:tc>
        <w:tc>
          <w:tcPr>
            <w:tcW w:w="2160" w:type="dxa"/>
          </w:tcPr>
          <w:p w:rsidR="001A50D6" w:rsidRPr="006D726A" w:rsidRDefault="001A50D6" w:rsidP="001A50D6">
            <w:pPr>
              <w:jc w:val="center"/>
            </w:pPr>
            <w:r w:rsidRPr="006D726A">
              <w:t>9</w:t>
            </w:r>
          </w:p>
        </w:tc>
        <w:tc>
          <w:tcPr>
            <w:tcW w:w="2250" w:type="dxa"/>
          </w:tcPr>
          <w:p w:rsidR="001A50D6" w:rsidRPr="006D726A" w:rsidRDefault="001A50D6" w:rsidP="001A50D6">
            <w:pPr>
              <w:jc w:val="center"/>
            </w:pPr>
            <w:r w:rsidRPr="006D726A">
              <w:t>270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4</w:t>
            </w:r>
          </w:p>
        </w:tc>
        <w:tc>
          <w:tcPr>
            <w:tcW w:w="2070" w:type="dxa"/>
            <w:vAlign w:val="bottom"/>
          </w:tcPr>
          <w:p w:rsidR="001A50D6" w:rsidRPr="006D726A" w:rsidRDefault="001A50D6" w:rsidP="001A50D6">
            <w:pPr>
              <w:jc w:val="center"/>
              <w:rPr>
                <w:color w:val="000000"/>
              </w:rPr>
            </w:pPr>
            <w:r w:rsidRPr="006D726A">
              <w:rPr>
                <w:color w:val="000000"/>
              </w:rPr>
              <w:t>42</w:t>
            </w:r>
          </w:p>
        </w:tc>
        <w:tc>
          <w:tcPr>
            <w:tcW w:w="2160" w:type="dxa"/>
          </w:tcPr>
          <w:p w:rsidR="001A50D6" w:rsidRPr="006D726A" w:rsidRDefault="001A50D6" w:rsidP="001A50D6">
            <w:pPr>
              <w:jc w:val="center"/>
            </w:pPr>
            <w:r w:rsidRPr="006D726A">
              <w:t>6</w:t>
            </w:r>
          </w:p>
        </w:tc>
        <w:tc>
          <w:tcPr>
            <w:tcW w:w="2250" w:type="dxa"/>
          </w:tcPr>
          <w:p w:rsidR="001A50D6" w:rsidRPr="006D726A" w:rsidRDefault="001A50D6" w:rsidP="001A50D6">
            <w:pPr>
              <w:jc w:val="center"/>
            </w:pPr>
            <w:r w:rsidRPr="006D726A">
              <w:t>180</w:t>
            </w:r>
          </w:p>
        </w:tc>
      </w:tr>
      <w:tr w:rsidR="001A50D6" w:rsidRPr="006D726A" w:rsidTr="001A50D6">
        <w:trPr>
          <w:trHeight w:val="290"/>
          <w:jc w:val="center"/>
        </w:trPr>
        <w:tc>
          <w:tcPr>
            <w:tcW w:w="1368" w:type="dxa"/>
          </w:tcPr>
          <w:p w:rsidR="001A50D6" w:rsidRPr="00AA1CF2" w:rsidRDefault="001A50D6" w:rsidP="001A50D6">
            <w:pPr>
              <w:jc w:val="center"/>
              <w:rPr>
                <w:color w:val="000000"/>
              </w:rPr>
            </w:pPr>
            <w:r w:rsidRPr="00AA1CF2">
              <w:rPr>
                <w:color w:val="000000"/>
              </w:rPr>
              <w:t>5</w:t>
            </w:r>
          </w:p>
        </w:tc>
        <w:tc>
          <w:tcPr>
            <w:tcW w:w="2070" w:type="dxa"/>
            <w:vAlign w:val="bottom"/>
          </w:tcPr>
          <w:p w:rsidR="001A50D6" w:rsidRPr="006D726A" w:rsidRDefault="001A50D6" w:rsidP="001A50D6">
            <w:pPr>
              <w:jc w:val="center"/>
              <w:rPr>
                <w:color w:val="000000"/>
              </w:rPr>
            </w:pPr>
            <w:r w:rsidRPr="006D726A">
              <w:rPr>
                <w:color w:val="000000"/>
              </w:rPr>
              <w:t>45</w:t>
            </w:r>
          </w:p>
        </w:tc>
        <w:tc>
          <w:tcPr>
            <w:tcW w:w="2160" w:type="dxa"/>
          </w:tcPr>
          <w:p w:rsidR="001A50D6" w:rsidRPr="006D726A" w:rsidRDefault="001A50D6" w:rsidP="001A50D6">
            <w:pPr>
              <w:jc w:val="center"/>
            </w:pPr>
            <w:r w:rsidRPr="006D726A">
              <w:t>3</w:t>
            </w:r>
          </w:p>
        </w:tc>
        <w:tc>
          <w:tcPr>
            <w:tcW w:w="2250" w:type="dxa"/>
          </w:tcPr>
          <w:p w:rsidR="001A50D6" w:rsidRPr="006D726A" w:rsidRDefault="001A50D6" w:rsidP="001A50D6">
            <w:pPr>
              <w:jc w:val="center"/>
            </w:pPr>
            <w:r w:rsidRPr="006D726A">
              <w:t>90</w:t>
            </w:r>
          </w:p>
        </w:tc>
      </w:tr>
    </w:tbl>
    <w:p w:rsidR="00057434" w:rsidRDefault="00057434" w:rsidP="00057434">
      <w:pPr>
        <w:jc w:val="both"/>
      </w:pPr>
    </w:p>
    <w:p w:rsidR="002445D9" w:rsidRPr="002445D9" w:rsidRDefault="00057434" w:rsidP="00057434">
      <w:pPr>
        <w:ind w:firstLine="360"/>
        <w:jc w:val="both"/>
      </w:pPr>
      <w:r>
        <w:t>Learning Objective: 15</w:t>
      </w:r>
      <w:r w:rsidR="002445D9">
        <w:t>-02</w:t>
      </w:r>
    </w:p>
    <w:p w:rsidR="001A50D6" w:rsidRDefault="001A50D6" w:rsidP="00057434">
      <w:pPr>
        <w:ind w:firstLine="360"/>
        <w:jc w:val="both"/>
      </w:pPr>
      <w:r>
        <w:t>AACSB: Analytic</w:t>
      </w:r>
    </w:p>
    <w:p w:rsidR="001A50D6" w:rsidRDefault="001A50D6" w:rsidP="00057434">
      <w:pPr>
        <w:ind w:firstLine="360"/>
        <w:jc w:val="both"/>
      </w:pPr>
      <w:r>
        <w:t>Bloom’s: Apply</w:t>
      </w:r>
    </w:p>
    <w:p w:rsidR="001A50D6" w:rsidRDefault="001A50D6" w:rsidP="001A50D6"/>
    <w:p w:rsidR="00D54FCD" w:rsidRDefault="00D54FCD" w:rsidP="002F2B23">
      <w:pPr>
        <w:numPr>
          <w:ilvl w:val="0"/>
          <w:numId w:val="2"/>
        </w:numPr>
        <w:overflowPunct w:val="0"/>
        <w:autoSpaceDE w:val="0"/>
        <w:autoSpaceDN w:val="0"/>
        <w:adjustRightInd w:val="0"/>
        <w:textAlignment w:val="baseline"/>
      </w:pPr>
      <w:r>
        <w:t>The value of marginal products are obtained by multiplying the marginal product, which is the additional lightbulbs produced when hiring an additional worker, multiplied by the $2 value of each finished light bulb.   </w:t>
      </w:r>
    </w:p>
    <w:p w:rsidR="00D54FCD" w:rsidRDefault="00D54FCD" w:rsidP="00D54FCD">
      <w:pPr>
        <w:overflowPunct w:val="0"/>
        <w:autoSpaceDE w:val="0"/>
        <w:autoSpaceDN w:val="0"/>
        <w:adjustRightInd w:val="0"/>
        <w:ind w:left="720"/>
        <w:textAlignment w:val="baseline"/>
      </w:pPr>
    </w:p>
    <w:tbl>
      <w:tblPr>
        <w:tblStyle w:val="TableGrid"/>
        <w:tblW w:w="0" w:type="auto"/>
        <w:tblInd w:w="600" w:type="dxa"/>
        <w:tblLook w:val="04A0" w:firstRow="1" w:lastRow="0" w:firstColumn="1" w:lastColumn="0" w:noHBand="0" w:noVBand="1"/>
      </w:tblPr>
      <w:tblGrid>
        <w:gridCol w:w="1908"/>
        <w:gridCol w:w="2340"/>
        <w:gridCol w:w="2160"/>
      </w:tblGrid>
      <w:tr w:rsidR="00D54FCD" w:rsidRPr="00D54FCD" w:rsidTr="00D54FCD">
        <w:tc>
          <w:tcPr>
            <w:tcW w:w="1908" w:type="dxa"/>
          </w:tcPr>
          <w:p w:rsidR="00D54FCD" w:rsidRPr="00D54FCD" w:rsidRDefault="00D54FCD" w:rsidP="00D54FCD">
            <w:pPr>
              <w:overflowPunct w:val="0"/>
              <w:autoSpaceDE w:val="0"/>
              <w:autoSpaceDN w:val="0"/>
              <w:adjustRightInd w:val="0"/>
              <w:jc w:val="center"/>
              <w:textAlignment w:val="baseline"/>
              <w:rPr>
                <w:b/>
              </w:rPr>
            </w:pPr>
            <w:r w:rsidRPr="00D54FCD">
              <w:rPr>
                <w:b/>
              </w:rPr>
              <w:t>Number of workers</w:t>
            </w:r>
          </w:p>
        </w:tc>
        <w:tc>
          <w:tcPr>
            <w:tcW w:w="2340" w:type="dxa"/>
          </w:tcPr>
          <w:p w:rsidR="00D54FCD" w:rsidRPr="00D54FCD" w:rsidRDefault="00D54FCD" w:rsidP="00D54FCD">
            <w:pPr>
              <w:overflowPunct w:val="0"/>
              <w:autoSpaceDE w:val="0"/>
              <w:autoSpaceDN w:val="0"/>
              <w:adjustRightInd w:val="0"/>
              <w:jc w:val="center"/>
              <w:textAlignment w:val="baseline"/>
              <w:rPr>
                <w:b/>
              </w:rPr>
            </w:pPr>
            <w:r w:rsidRPr="00D54FCD">
              <w:rPr>
                <w:b/>
              </w:rPr>
              <w:t>Marginal product: Lightbulbs per hour</w:t>
            </w:r>
          </w:p>
        </w:tc>
        <w:tc>
          <w:tcPr>
            <w:tcW w:w="2160" w:type="dxa"/>
          </w:tcPr>
          <w:p w:rsidR="00D54FCD" w:rsidRPr="00D54FCD" w:rsidRDefault="00D54FCD" w:rsidP="00D54FCD">
            <w:pPr>
              <w:overflowPunct w:val="0"/>
              <w:autoSpaceDE w:val="0"/>
              <w:autoSpaceDN w:val="0"/>
              <w:adjustRightInd w:val="0"/>
              <w:jc w:val="center"/>
              <w:textAlignment w:val="baseline"/>
              <w:rPr>
                <w:b/>
              </w:rPr>
            </w:pPr>
            <w:r w:rsidRPr="00D54FCD">
              <w:rPr>
                <w:b/>
              </w:rPr>
              <w:t>Value of marginal product</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1</w:t>
            </w:r>
          </w:p>
        </w:tc>
        <w:tc>
          <w:tcPr>
            <w:tcW w:w="2340" w:type="dxa"/>
          </w:tcPr>
          <w:p w:rsidR="00D54FCD" w:rsidRDefault="00D54FCD" w:rsidP="00D54FCD">
            <w:pPr>
              <w:overflowPunct w:val="0"/>
              <w:autoSpaceDE w:val="0"/>
              <w:autoSpaceDN w:val="0"/>
              <w:adjustRightInd w:val="0"/>
              <w:jc w:val="center"/>
              <w:textAlignment w:val="baseline"/>
            </w:pPr>
            <w:r>
              <w:t>24</w:t>
            </w:r>
          </w:p>
        </w:tc>
        <w:tc>
          <w:tcPr>
            <w:tcW w:w="2160" w:type="dxa"/>
          </w:tcPr>
          <w:p w:rsidR="00D54FCD" w:rsidRDefault="00D54FCD" w:rsidP="00D54FCD">
            <w:pPr>
              <w:overflowPunct w:val="0"/>
              <w:autoSpaceDE w:val="0"/>
              <w:autoSpaceDN w:val="0"/>
              <w:adjustRightInd w:val="0"/>
              <w:jc w:val="center"/>
              <w:textAlignment w:val="baseline"/>
            </w:pPr>
            <w:r>
              <w:t>$48</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2</w:t>
            </w:r>
          </w:p>
        </w:tc>
        <w:tc>
          <w:tcPr>
            <w:tcW w:w="2340" w:type="dxa"/>
          </w:tcPr>
          <w:p w:rsidR="00D54FCD" w:rsidRDefault="00D54FCD" w:rsidP="00D54FCD">
            <w:pPr>
              <w:overflowPunct w:val="0"/>
              <w:autoSpaceDE w:val="0"/>
              <w:autoSpaceDN w:val="0"/>
              <w:adjustRightInd w:val="0"/>
              <w:jc w:val="center"/>
              <w:textAlignment w:val="baseline"/>
            </w:pPr>
            <w:r>
              <w:t>22</w:t>
            </w:r>
          </w:p>
        </w:tc>
        <w:tc>
          <w:tcPr>
            <w:tcW w:w="2160" w:type="dxa"/>
          </w:tcPr>
          <w:p w:rsidR="00D54FCD" w:rsidRDefault="00D54FCD" w:rsidP="00D54FCD">
            <w:pPr>
              <w:overflowPunct w:val="0"/>
              <w:autoSpaceDE w:val="0"/>
              <w:autoSpaceDN w:val="0"/>
              <w:adjustRightInd w:val="0"/>
              <w:jc w:val="center"/>
              <w:textAlignment w:val="baseline"/>
            </w:pPr>
            <w:r>
              <w:t>44</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3</w:t>
            </w:r>
          </w:p>
        </w:tc>
        <w:tc>
          <w:tcPr>
            <w:tcW w:w="2340" w:type="dxa"/>
          </w:tcPr>
          <w:p w:rsidR="00D54FCD" w:rsidRDefault="00D54FCD" w:rsidP="00D54FCD">
            <w:pPr>
              <w:overflowPunct w:val="0"/>
              <w:autoSpaceDE w:val="0"/>
              <w:autoSpaceDN w:val="0"/>
              <w:adjustRightInd w:val="0"/>
              <w:jc w:val="center"/>
              <w:textAlignment w:val="baseline"/>
            </w:pPr>
            <w:r>
              <w:t>20</w:t>
            </w:r>
          </w:p>
        </w:tc>
        <w:tc>
          <w:tcPr>
            <w:tcW w:w="2160" w:type="dxa"/>
          </w:tcPr>
          <w:p w:rsidR="00D54FCD" w:rsidRDefault="00D54FCD" w:rsidP="00D54FCD">
            <w:pPr>
              <w:overflowPunct w:val="0"/>
              <w:autoSpaceDE w:val="0"/>
              <w:autoSpaceDN w:val="0"/>
              <w:adjustRightInd w:val="0"/>
              <w:jc w:val="center"/>
              <w:textAlignment w:val="baseline"/>
            </w:pPr>
            <w:r>
              <w:t>40</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4</w:t>
            </w:r>
          </w:p>
        </w:tc>
        <w:tc>
          <w:tcPr>
            <w:tcW w:w="2340" w:type="dxa"/>
          </w:tcPr>
          <w:p w:rsidR="00D54FCD" w:rsidRDefault="00D54FCD" w:rsidP="00D54FCD">
            <w:pPr>
              <w:overflowPunct w:val="0"/>
              <w:autoSpaceDE w:val="0"/>
              <w:autoSpaceDN w:val="0"/>
              <w:adjustRightInd w:val="0"/>
              <w:jc w:val="center"/>
              <w:textAlignment w:val="baseline"/>
            </w:pPr>
            <w:r>
              <w:t>18</w:t>
            </w:r>
          </w:p>
        </w:tc>
        <w:tc>
          <w:tcPr>
            <w:tcW w:w="2160" w:type="dxa"/>
          </w:tcPr>
          <w:p w:rsidR="00D54FCD" w:rsidRDefault="00D54FCD" w:rsidP="00D54FCD">
            <w:pPr>
              <w:overflowPunct w:val="0"/>
              <w:autoSpaceDE w:val="0"/>
              <w:autoSpaceDN w:val="0"/>
              <w:adjustRightInd w:val="0"/>
              <w:jc w:val="center"/>
              <w:textAlignment w:val="baseline"/>
            </w:pPr>
            <w:r>
              <w:t>36</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5</w:t>
            </w:r>
          </w:p>
        </w:tc>
        <w:tc>
          <w:tcPr>
            <w:tcW w:w="2340" w:type="dxa"/>
          </w:tcPr>
          <w:p w:rsidR="00D54FCD" w:rsidRDefault="00D54FCD" w:rsidP="00D54FCD">
            <w:pPr>
              <w:overflowPunct w:val="0"/>
              <w:autoSpaceDE w:val="0"/>
              <w:autoSpaceDN w:val="0"/>
              <w:adjustRightInd w:val="0"/>
              <w:jc w:val="center"/>
              <w:textAlignment w:val="baseline"/>
            </w:pPr>
            <w:r>
              <w:t>16</w:t>
            </w:r>
          </w:p>
        </w:tc>
        <w:tc>
          <w:tcPr>
            <w:tcW w:w="2160" w:type="dxa"/>
          </w:tcPr>
          <w:p w:rsidR="00D54FCD" w:rsidRDefault="00D54FCD" w:rsidP="00D54FCD">
            <w:pPr>
              <w:overflowPunct w:val="0"/>
              <w:autoSpaceDE w:val="0"/>
              <w:autoSpaceDN w:val="0"/>
              <w:adjustRightInd w:val="0"/>
              <w:jc w:val="center"/>
              <w:textAlignment w:val="baseline"/>
            </w:pPr>
            <w:r>
              <w:t>32</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6</w:t>
            </w:r>
          </w:p>
        </w:tc>
        <w:tc>
          <w:tcPr>
            <w:tcW w:w="2340" w:type="dxa"/>
          </w:tcPr>
          <w:p w:rsidR="00D54FCD" w:rsidRDefault="00D54FCD" w:rsidP="00D54FCD">
            <w:pPr>
              <w:overflowPunct w:val="0"/>
              <w:autoSpaceDE w:val="0"/>
              <w:autoSpaceDN w:val="0"/>
              <w:adjustRightInd w:val="0"/>
              <w:jc w:val="center"/>
              <w:textAlignment w:val="baseline"/>
            </w:pPr>
            <w:r>
              <w:t>14</w:t>
            </w:r>
          </w:p>
        </w:tc>
        <w:tc>
          <w:tcPr>
            <w:tcW w:w="2160" w:type="dxa"/>
          </w:tcPr>
          <w:p w:rsidR="00D54FCD" w:rsidRDefault="00D54FCD" w:rsidP="00D54FCD">
            <w:pPr>
              <w:overflowPunct w:val="0"/>
              <w:autoSpaceDE w:val="0"/>
              <w:autoSpaceDN w:val="0"/>
              <w:adjustRightInd w:val="0"/>
              <w:jc w:val="center"/>
              <w:textAlignment w:val="baseline"/>
            </w:pPr>
            <w:r>
              <w:t>28</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7</w:t>
            </w:r>
          </w:p>
        </w:tc>
        <w:tc>
          <w:tcPr>
            <w:tcW w:w="2340" w:type="dxa"/>
          </w:tcPr>
          <w:p w:rsidR="00D54FCD" w:rsidRDefault="00D54FCD" w:rsidP="00D54FCD">
            <w:pPr>
              <w:overflowPunct w:val="0"/>
              <w:autoSpaceDE w:val="0"/>
              <w:autoSpaceDN w:val="0"/>
              <w:adjustRightInd w:val="0"/>
              <w:jc w:val="center"/>
              <w:textAlignment w:val="baseline"/>
            </w:pPr>
            <w:r>
              <w:t>12</w:t>
            </w:r>
          </w:p>
        </w:tc>
        <w:tc>
          <w:tcPr>
            <w:tcW w:w="2160" w:type="dxa"/>
          </w:tcPr>
          <w:p w:rsidR="00D54FCD" w:rsidRDefault="00D54FCD" w:rsidP="00D54FCD">
            <w:pPr>
              <w:overflowPunct w:val="0"/>
              <w:autoSpaceDE w:val="0"/>
              <w:autoSpaceDN w:val="0"/>
              <w:adjustRightInd w:val="0"/>
              <w:jc w:val="center"/>
              <w:textAlignment w:val="baseline"/>
            </w:pPr>
            <w:r>
              <w:t>24</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8</w:t>
            </w:r>
          </w:p>
        </w:tc>
        <w:tc>
          <w:tcPr>
            <w:tcW w:w="2340" w:type="dxa"/>
          </w:tcPr>
          <w:p w:rsidR="00D54FCD" w:rsidRDefault="00D54FCD" w:rsidP="00D54FCD">
            <w:pPr>
              <w:overflowPunct w:val="0"/>
              <w:autoSpaceDE w:val="0"/>
              <w:autoSpaceDN w:val="0"/>
              <w:adjustRightInd w:val="0"/>
              <w:jc w:val="center"/>
              <w:textAlignment w:val="baseline"/>
            </w:pPr>
            <w:r>
              <w:t>10</w:t>
            </w:r>
          </w:p>
        </w:tc>
        <w:tc>
          <w:tcPr>
            <w:tcW w:w="2160" w:type="dxa"/>
          </w:tcPr>
          <w:p w:rsidR="00D54FCD" w:rsidRDefault="00D54FCD" w:rsidP="00D54FCD">
            <w:pPr>
              <w:overflowPunct w:val="0"/>
              <w:autoSpaceDE w:val="0"/>
              <w:autoSpaceDN w:val="0"/>
              <w:adjustRightInd w:val="0"/>
              <w:jc w:val="center"/>
              <w:textAlignment w:val="baseline"/>
            </w:pPr>
            <w:r>
              <w:t>20</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9</w:t>
            </w:r>
          </w:p>
        </w:tc>
        <w:tc>
          <w:tcPr>
            <w:tcW w:w="2340" w:type="dxa"/>
          </w:tcPr>
          <w:p w:rsidR="00D54FCD" w:rsidRDefault="00D54FCD" w:rsidP="00D54FCD">
            <w:pPr>
              <w:overflowPunct w:val="0"/>
              <w:autoSpaceDE w:val="0"/>
              <w:autoSpaceDN w:val="0"/>
              <w:adjustRightInd w:val="0"/>
              <w:jc w:val="center"/>
              <w:textAlignment w:val="baseline"/>
            </w:pPr>
            <w:r>
              <w:t>8</w:t>
            </w:r>
          </w:p>
        </w:tc>
        <w:tc>
          <w:tcPr>
            <w:tcW w:w="2160" w:type="dxa"/>
          </w:tcPr>
          <w:p w:rsidR="00D54FCD" w:rsidRDefault="00D54FCD" w:rsidP="00D54FCD">
            <w:pPr>
              <w:overflowPunct w:val="0"/>
              <w:autoSpaceDE w:val="0"/>
              <w:autoSpaceDN w:val="0"/>
              <w:adjustRightInd w:val="0"/>
              <w:jc w:val="center"/>
              <w:textAlignment w:val="baseline"/>
            </w:pPr>
            <w:r>
              <w:t>16</w:t>
            </w:r>
          </w:p>
        </w:tc>
      </w:tr>
      <w:tr w:rsidR="00D54FCD" w:rsidTr="00D54FCD">
        <w:tc>
          <w:tcPr>
            <w:tcW w:w="1908" w:type="dxa"/>
          </w:tcPr>
          <w:p w:rsidR="00D54FCD" w:rsidRDefault="00D54FCD" w:rsidP="00D54FCD">
            <w:pPr>
              <w:overflowPunct w:val="0"/>
              <w:autoSpaceDE w:val="0"/>
              <w:autoSpaceDN w:val="0"/>
              <w:adjustRightInd w:val="0"/>
              <w:jc w:val="center"/>
              <w:textAlignment w:val="baseline"/>
            </w:pPr>
            <w:r>
              <w:t>10</w:t>
            </w:r>
          </w:p>
        </w:tc>
        <w:tc>
          <w:tcPr>
            <w:tcW w:w="2340" w:type="dxa"/>
          </w:tcPr>
          <w:p w:rsidR="00D54FCD" w:rsidRDefault="00D54FCD" w:rsidP="00D54FCD">
            <w:pPr>
              <w:overflowPunct w:val="0"/>
              <w:autoSpaceDE w:val="0"/>
              <w:autoSpaceDN w:val="0"/>
              <w:adjustRightInd w:val="0"/>
              <w:jc w:val="center"/>
              <w:textAlignment w:val="baseline"/>
            </w:pPr>
            <w:r>
              <w:t>6</w:t>
            </w:r>
          </w:p>
        </w:tc>
        <w:tc>
          <w:tcPr>
            <w:tcW w:w="2160" w:type="dxa"/>
          </w:tcPr>
          <w:p w:rsidR="00D54FCD" w:rsidRDefault="00D54FCD" w:rsidP="00D54FCD">
            <w:pPr>
              <w:overflowPunct w:val="0"/>
              <w:autoSpaceDE w:val="0"/>
              <w:autoSpaceDN w:val="0"/>
              <w:adjustRightInd w:val="0"/>
              <w:jc w:val="center"/>
              <w:textAlignment w:val="baseline"/>
            </w:pPr>
            <w:r>
              <w:t>12</w:t>
            </w:r>
          </w:p>
        </w:tc>
      </w:tr>
    </w:tbl>
    <w:p w:rsidR="00D54FCD" w:rsidRDefault="00D54FCD" w:rsidP="00D54FCD">
      <w:pPr>
        <w:overflowPunct w:val="0"/>
        <w:autoSpaceDE w:val="0"/>
        <w:autoSpaceDN w:val="0"/>
        <w:adjustRightInd w:val="0"/>
        <w:ind w:left="360"/>
        <w:textAlignment w:val="baseline"/>
      </w:pPr>
    </w:p>
    <w:p w:rsidR="002F2B23" w:rsidRDefault="002F2B23" w:rsidP="00D54FCD">
      <w:pPr>
        <w:overflowPunct w:val="0"/>
        <w:autoSpaceDE w:val="0"/>
        <w:autoSpaceDN w:val="0"/>
        <w:adjustRightInd w:val="0"/>
        <w:ind w:left="360"/>
        <w:textAlignment w:val="baseline"/>
      </w:pPr>
      <w:r>
        <w:t>a.</w:t>
      </w:r>
      <w:r>
        <w:tab/>
      </w:r>
      <w:r w:rsidR="00D54FCD">
        <w:t>According to the table above, the value of the marginal product of the 7th worker is $24 (12 × $2). Since each worker costs $24 per hour, the factory manager should stop hiring additional workers at this point. Note that an 8th worker would only contribute an additional $20 per hour in sales while adding $24 per hour in labor cost. If the cost of labor is increased from $24 per hour to $36 per hour, the factory will only hire 4 workers, since the value of the marginal product of the 4th worker is exactly $36 per hour.</w:t>
      </w:r>
    </w:p>
    <w:p w:rsidR="002F2B23" w:rsidRDefault="002F2B23" w:rsidP="002F2B23">
      <w:pPr>
        <w:overflowPunct w:val="0"/>
        <w:autoSpaceDE w:val="0"/>
        <w:autoSpaceDN w:val="0"/>
        <w:adjustRightInd w:val="0"/>
        <w:ind w:left="360"/>
        <w:textAlignment w:val="baseline"/>
      </w:pPr>
    </w:p>
    <w:p w:rsidR="002F2B23" w:rsidRDefault="00D54FCD" w:rsidP="002F2B23">
      <w:pPr>
        <w:numPr>
          <w:ilvl w:val="1"/>
          <w:numId w:val="2"/>
        </w:numPr>
      </w:pPr>
      <w:r>
        <w:t xml:space="preserve">The demand for labor at each wage is the same as the value of marginal product at each level of employment. Note that you can verify </w:t>
      </w:r>
      <w:r w:rsidR="00CA7893">
        <w:t>your answers to part a using this</w:t>
      </w:r>
      <w:r>
        <w:t xml:space="preserve"> graph.</w:t>
      </w:r>
    </w:p>
    <w:p w:rsidR="00CA7893" w:rsidRDefault="00CA7893" w:rsidP="00CA7893">
      <w:pPr>
        <w:ind w:left="720"/>
      </w:pPr>
    </w:p>
    <w:p w:rsidR="00CA7893" w:rsidRDefault="004D08E6" w:rsidP="00CA7893">
      <w:pPr>
        <w:ind w:left="720"/>
      </w:pPr>
      <w:r>
        <w:rPr>
          <w:noProof/>
        </w:rPr>
        <w:pict>
          <v:shape id="_x0000_i1026" type="#_x0000_t75" style="width:264.75pt;height:307.5pt;visibility:visible;mso-wrap-style:square">
            <v:imagedata r:id="rId9" o:title=""/>
          </v:shape>
        </w:pict>
      </w:r>
    </w:p>
    <w:p w:rsidR="002F2B23" w:rsidRDefault="002F2B23" w:rsidP="002F2B23"/>
    <w:p w:rsidR="002F2B23" w:rsidRDefault="00CA7893" w:rsidP="002F2B23">
      <w:pPr>
        <w:numPr>
          <w:ilvl w:val="1"/>
          <w:numId w:val="2"/>
        </w:numPr>
      </w:pPr>
      <w:r>
        <w:t>When the price or value of each lightbulb increases from $2 to $3, the value of marginal product increases too. For example, the value of the marginal product from the first worker is now $72 per hour (24 × $3). Visually, this can be seen as a rightward shift of the demand for labor. The two wage levels will now correspond to a higher number of workers demanded, as each worker contributes more value to the factory. In other words, the demand for labor has increased. </w:t>
      </w:r>
    </w:p>
    <w:p w:rsidR="002F2B23" w:rsidRDefault="002F2B23" w:rsidP="002F2B23"/>
    <w:p w:rsidR="002F2B23" w:rsidRDefault="002F2B23" w:rsidP="002F2B23">
      <w:pPr>
        <w:numPr>
          <w:ilvl w:val="1"/>
          <w:numId w:val="2"/>
        </w:numPr>
      </w:pPr>
      <w:r>
        <w:t xml:space="preserve">If </w:t>
      </w:r>
      <w:r w:rsidR="00CA7893">
        <w:t xml:space="preserve">the supply of labor is fixed at 8 workers, then the equilibrium between the demand for labor and the supply of labor can be found in the two graphs by envisioning vertical supply curves at the quantity of 8 workers. In the first graph </w:t>
      </w:r>
      <w:r w:rsidR="00CA7893">
        <w:lastRenderedPageBreak/>
        <w:t>(when bulbs sell for $2) the equilibrium real wage would be $20, and in the second graph (when bulbs sell for $3) the equilibrium wage would be $30. Alternatively, knowing that the marginal product of the 8th worker is 10 bulbs, we can compute that the value of the marginal product for the 8th worker is either $20 (10 × $2) or $30 (10 × $3) depending on the price that the bulbs sell for. Therefore, the equilibrium real wage is $20 and $30 respectively.</w:t>
      </w:r>
    </w:p>
    <w:p w:rsidR="00CA7893" w:rsidRDefault="00CA7893" w:rsidP="00CA7893">
      <w:pPr>
        <w:ind w:left="720"/>
        <w:jc w:val="both"/>
      </w:pPr>
    </w:p>
    <w:p w:rsidR="00CA7893" w:rsidRPr="002445D9" w:rsidRDefault="00CA7893" w:rsidP="00CA7893">
      <w:pPr>
        <w:ind w:left="720"/>
        <w:jc w:val="both"/>
      </w:pPr>
      <w:r>
        <w:t>Learning Objective: 15-02</w:t>
      </w:r>
    </w:p>
    <w:p w:rsidR="00CA7893" w:rsidRDefault="00CA7893" w:rsidP="00CA7893">
      <w:pPr>
        <w:ind w:left="720"/>
        <w:jc w:val="both"/>
      </w:pPr>
      <w:r>
        <w:t>AACSB: Analytic</w:t>
      </w:r>
    </w:p>
    <w:p w:rsidR="00CA7893" w:rsidRDefault="00CA7893" w:rsidP="00CA7893">
      <w:pPr>
        <w:ind w:left="720"/>
        <w:jc w:val="both"/>
      </w:pPr>
      <w:r>
        <w:t>Bloom’s: Apply</w:t>
      </w:r>
    </w:p>
    <w:p w:rsidR="002F2B23" w:rsidRDefault="002F2B23" w:rsidP="002F2B23">
      <w:r>
        <w:tab/>
      </w:r>
    </w:p>
    <w:p w:rsidR="002F2B23" w:rsidRDefault="002F2B23" w:rsidP="002F2B23">
      <w:pPr>
        <w:overflowPunct w:val="0"/>
        <w:autoSpaceDE w:val="0"/>
        <w:autoSpaceDN w:val="0"/>
        <w:adjustRightInd w:val="0"/>
        <w:ind w:left="360"/>
        <w:textAlignment w:val="baseline"/>
      </w:pPr>
    </w:p>
    <w:p w:rsidR="00D37885" w:rsidRDefault="00D37885" w:rsidP="00D37885">
      <w:pPr>
        <w:numPr>
          <w:ilvl w:val="0"/>
          <w:numId w:val="2"/>
        </w:numPr>
        <w:overflowPunct w:val="0"/>
        <w:autoSpaceDE w:val="0"/>
        <w:autoSpaceDN w:val="0"/>
        <w:adjustRightInd w:val="0"/>
        <w:textAlignment w:val="baseline"/>
      </w:pPr>
      <w:r>
        <w:t>a.</w:t>
      </w:r>
      <w:r>
        <w:tab/>
      </w:r>
      <w:r w:rsidR="002445D9">
        <w:t xml:space="preserve">An increase in the age </w:t>
      </w:r>
      <w:r w:rsidR="00D01EF4">
        <w:t xml:space="preserve">for Medicare eligibility </w:t>
      </w:r>
      <w:r w:rsidR="002445D9">
        <w:t xml:space="preserve">means that </w:t>
      </w:r>
      <w:r w:rsidR="00D01EF4">
        <w:t xml:space="preserve">more people will </w:t>
      </w:r>
    </w:p>
    <w:p w:rsidR="00D01EF4" w:rsidRDefault="00D01EF4" w:rsidP="00D37885">
      <w:pPr>
        <w:overflowPunct w:val="0"/>
        <w:autoSpaceDE w:val="0"/>
        <w:autoSpaceDN w:val="0"/>
        <w:adjustRightInd w:val="0"/>
        <w:ind w:left="720"/>
        <w:textAlignment w:val="baseline"/>
      </w:pPr>
      <w:r>
        <w:t>continue working in order to obtain employer-paid health insurance or to earn more to be able to pay for their own health care costs. As a result, the supply of labor will increase.</w:t>
      </w:r>
    </w:p>
    <w:p w:rsidR="00D01EF4" w:rsidRDefault="00D01EF4" w:rsidP="00D01EF4">
      <w:pPr>
        <w:overflowPunct w:val="0"/>
        <w:autoSpaceDE w:val="0"/>
        <w:autoSpaceDN w:val="0"/>
        <w:adjustRightInd w:val="0"/>
        <w:ind w:left="720"/>
        <w:textAlignment w:val="baseline"/>
      </w:pPr>
    </w:p>
    <w:p w:rsidR="002445D9" w:rsidRDefault="002445D9" w:rsidP="00D37885">
      <w:pPr>
        <w:numPr>
          <w:ilvl w:val="0"/>
          <w:numId w:val="5"/>
        </w:numPr>
        <w:overflowPunct w:val="0"/>
        <w:autoSpaceDE w:val="0"/>
        <w:autoSpaceDN w:val="0"/>
        <w:adjustRightInd w:val="0"/>
        <w:textAlignment w:val="baseline"/>
      </w:pPr>
      <w:r w:rsidRPr="00CD7DBE">
        <w:t>An increase in productivity shifts the demand for labor</w:t>
      </w:r>
      <w:r w:rsidR="00D01EF4">
        <w:t xml:space="preserve"> up</w:t>
      </w:r>
      <w:r w:rsidRPr="00CD7DBE">
        <w:t>.  Th</w:t>
      </w:r>
      <w:r>
        <w:t xml:space="preserve">e supply of labor is unaffected.  The real wage and employment rise as the economy moves </w:t>
      </w:r>
      <w:r>
        <w:rPr>
          <w:i/>
        </w:rPr>
        <w:t>along</w:t>
      </w:r>
      <w:r>
        <w:t xml:space="preserve"> the labor supply curve.</w:t>
      </w:r>
    </w:p>
    <w:p w:rsidR="00D37885" w:rsidRDefault="00D37885" w:rsidP="00D37885">
      <w:pPr>
        <w:overflowPunct w:val="0"/>
        <w:autoSpaceDE w:val="0"/>
        <w:autoSpaceDN w:val="0"/>
        <w:adjustRightInd w:val="0"/>
        <w:ind w:left="720"/>
        <w:textAlignment w:val="baseline"/>
      </w:pPr>
    </w:p>
    <w:p w:rsidR="002445D9" w:rsidRDefault="002445D9" w:rsidP="00D37885">
      <w:pPr>
        <w:numPr>
          <w:ilvl w:val="0"/>
          <w:numId w:val="5"/>
        </w:numPr>
        <w:overflowPunct w:val="0"/>
        <w:autoSpaceDE w:val="0"/>
        <w:autoSpaceDN w:val="0"/>
        <w:adjustRightInd w:val="0"/>
        <w:textAlignment w:val="baseline"/>
      </w:pPr>
      <w:r w:rsidRPr="00CD7DBE">
        <w:t xml:space="preserve">The draft removes people from the </w:t>
      </w:r>
      <w:r>
        <w:t xml:space="preserve">civilian </w:t>
      </w:r>
      <w:r w:rsidRPr="00CD7DBE">
        <w:t>labor force</w:t>
      </w:r>
      <w:r>
        <w:t xml:space="preserve"> and thus </w:t>
      </w:r>
      <w:r w:rsidRPr="00CD7DBE">
        <w:t>reduc</w:t>
      </w:r>
      <w:r>
        <w:t>es</w:t>
      </w:r>
      <w:r w:rsidRPr="00CD7DBE">
        <w:t xml:space="preserve"> the supply of labor.  </w:t>
      </w:r>
      <w:r>
        <w:t>(</w:t>
      </w:r>
      <w:r w:rsidRPr="00CD7DBE">
        <w:t xml:space="preserve">This effect may be offset if patriotism drives more civilians to enter the labor force, as appears to have been </w:t>
      </w:r>
      <w:r>
        <w:t>the case during World War II.)</w:t>
      </w:r>
    </w:p>
    <w:p w:rsidR="00D37885" w:rsidRDefault="00D37885" w:rsidP="00D37885">
      <w:pPr>
        <w:pStyle w:val="ListParagraph"/>
      </w:pPr>
    </w:p>
    <w:p w:rsidR="00D37885" w:rsidRDefault="002445D9" w:rsidP="00D37885">
      <w:pPr>
        <w:numPr>
          <w:ilvl w:val="0"/>
          <w:numId w:val="5"/>
        </w:numPr>
        <w:overflowPunct w:val="0"/>
        <w:autoSpaceDE w:val="0"/>
        <w:autoSpaceDN w:val="0"/>
        <w:adjustRightInd w:val="0"/>
        <w:textAlignment w:val="baseline"/>
      </w:pPr>
      <w:r w:rsidRPr="00CD7DBE">
        <w:t>In the short run</w:t>
      </w:r>
      <w:r w:rsidR="00FC7038">
        <w:t>,</w:t>
      </w:r>
      <w:r w:rsidRPr="00CD7DBE">
        <w:t xml:space="preserve"> the withdrawal of parents and caregivers from the labor force reduces labor supply.  In the long run, however, more children </w:t>
      </w:r>
      <w:r>
        <w:t>imply</w:t>
      </w:r>
      <w:r w:rsidRPr="00CD7DBE">
        <w:t xml:space="preserve"> a larger population and th</w:t>
      </w:r>
      <w:r w:rsidR="00D37885">
        <w:t>us more workers, all else equal.</w:t>
      </w:r>
    </w:p>
    <w:p w:rsidR="00D37885" w:rsidRDefault="00D37885" w:rsidP="00D37885">
      <w:pPr>
        <w:overflowPunct w:val="0"/>
        <w:autoSpaceDE w:val="0"/>
        <w:autoSpaceDN w:val="0"/>
        <w:adjustRightInd w:val="0"/>
        <w:textAlignment w:val="baseline"/>
      </w:pPr>
    </w:p>
    <w:p w:rsidR="002445D9" w:rsidRDefault="002445D9" w:rsidP="00D37885">
      <w:pPr>
        <w:numPr>
          <w:ilvl w:val="0"/>
          <w:numId w:val="5"/>
        </w:numPr>
        <w:overflowPunct w:val="0"/>
        <w:autoSpaceDE w:val="0"/>
        <w:autoSpaceDN w:val="0"/>
        <w:adjustRightInd w:val="0"/>
        <w:textAlignment w:val="baseline"/>
      </w:pPr>
      <w:r w:rsidRPr="009B2529">
        <w:t>The effect on labor supply depends on how the generosity of Social Security benefits affects people’s retirement decisions.  Assuming that people are induced by better benefits to retire earlier, labor supply falls.</w:t>
      </w:r>
    </w:p>
    <w:p w:rsidR="002445D9" w:rsidRDefault="002445D9" w:rsidP="002445D9">
      <w:pPr>
        <w:jc w:val="both"/>
      </w:pPr>
    </w:p>
    <w:p w:rsidR="002445D9" w:rsidRPr="002445D9" w:rsidRDefault="002445D9" w:rsidP="00CA7893">
      <w:pPr>
        <w:ind w:firstLine="360"/>
        <w:jc w:val="both"/>
      </w:pPr>
      <w:r>
        <w:t>Learning Objective: 1</w:t>
      </w:r>
      <w:r w:rsidR="00CA7893">
        <w:t>5</w:t>
      </w:r>
      <w:r>
        <w:t>-02</w:t>
      </w:r>
    </w:p>
    <w:p w:rsidR="002445D9" w:rsidRDefault="002445D9" w:rsidP="00CA7893">
      <w:pPr>
        <w:ind w:firstLine="360"/>
        <w:jc w:val="both"/>
      </w:pPr>
      <w:r>
        <w:t>AACSB: Reflective Thinking</w:t>
      </w:r>
    </w:p>
    <w:p w:rsidR="002445D9" w:rsidRDefault="002445D9" w:rsidP="00CA7893">
      <w:pPr>
        <w:ind w:firstLine="360"/>
        <w:jc w:val="both"/>
      </w:pPr>
      <w:r>
        <w:t>Bloom’s: Understand</w:t>
      </w:r>
    </w:p>
    <w:p w:rsidR="002445D9" w:rsidRDefault="002445D9" w:rsidP="001A50D6"/>
    <w:p w:rsidR="00D37885" w:rsidRDefault="002F2B23" w:rsidP="00D37885">
      <w:pPr>
        <w:tabs>
          <w:tab w:val="left" w:pos="360"/>
        </w:tabs>
        <w:overflowPunct w:val="0"/>
        <w:autoSpaceDE w:val="0"/>
        <w:autoSpaceDN w:val="0"/>
        <w:adjustRightInd w:val="0"/>
        <w:textAlignment w:val="baseline"/>
      </w:pPr>
      <w:r>
        <w:t>5</w:t>
      </w:r>
      <w:r w:rsidR="00D37885">
        <w:t>.   a.</w:t>
      </w:r>
      <w:r w:rsidR="00D37885">
        <w:tab/>
      </w:r>
      <w:r w:rsidR="001A50D6" w:rsidRPr="001001FD">
        <w:t xml:space="preserve">An increase in demand for the type of car made by the plant raises the </w:t>
      </w:r>
    </w:p>
    <w:p w:rsidR="001A50D6" w:rsidRDefault="001A50D6" w:rsidP="00D37885">
      <w:pPr>
        <w:overflowPunct w:val="0"/>
        <w:autoSpaceDE w:val="0"/>
        <w:autoSpaceDN w:val="0"/>
        <w:adjustRightInd w:val="0"/>
        <w:ind w:left="720"/>
        <w:textAlignment w:val="baseline"/>
      </w:pPr>
      <w:r w:rsidRPr="001001FD">
        <w:t>car’s relative price, which raises the value of the marginal product</w:t>
      </w:r>
      <w:r>
        <w:t xml:space="preserve"> (VMP)</w:t>
      </w:r>
      <w:r w:rsidRPr="001001FD">
        <w:t xml:space="preserve"> of the plant’s workers.  The increase in the VMP raises the demand for plant workers and </w:t>
      </w:r>
      <w:r w:rsidR="00FC7038">
        <w:t>therefore</w:t>
      </w:r>
      <w:r w:rsidRPr="001001FD">
        <w:t xml:space="preserve"> should increase their real wage and employment.</w:t>
      </w:r>
    </w:p>
    <w:p w:rsidR="00D37885" w:rsidRDefault="00D37885" w:rsidP="00D37885">
      <w:pPr>
        <w:overflowPunct w:val="0"/>
        <w:autoSpaceDE w:val="0"/>
        <w:autoSpaceDN w:val="0"/>
        <w:adjustRightInd w:val="0"/>
        <w:textAlignment w:val="baseline"/>
      </w:pPr>
      <w:r>
        <w:tab/>
      </w:r>
    </w:p>
    <w:p w:rsidR="001A50D6" w:rsidRDefault="001A50D6" w:rsidP="00D37885">
      <w:pPr>
        <w:numPr>
          <w:ilvl w:val="0"/>
          <w:numId w:val="4"/>
        </w:numPr>
        <w:overflowPunct w:val="0"/>
        <w:autoSpaceDE w:val="0"/>
        <w:autoSpaceDN w:val="0"/>
        <w:adjustRightInd w:val="0"/>
        <w:textAlignment w:val="baseline"/>
      </w:pPr>
      <w:r w:rsidRPr="00A97044">
        <w:t>The increase in gas prices lowers the demand for cars.  The relative price of cars falls and</w:t>
      </w:r>
      <w:r w:rsidR="00FC7038">
        <w:t xml:space="preserve"> therefore</w:t>
      </w:r>
      <w:r w:rsidRPr="00A97044">
        <w:t xml:space="preserve"> the value o</w:t>
      </w:r>
      <w:r>
        <w:t xml:space="preserve">f the workers’ marginal product falls as well.  </w:t>
      </w:r>
      <w:r w:rsidRPr="00A97044">
        <w:t xml:space="preserve">Demand for workers </w:t>
      </w:r>
      <w:r>
        <w:t xml:space="preserve">therefore </w:t>
      </w:r>
      <w:r w:rsidRPr="00A97044">
        <w:t>falls</w:t>
      </w:r>
      <w:r w:rsidR="00FC7038">
        <w:t>,</w:t>
      </w:r>
      <w:r>
        <w:t xml:space="preserve"> causing a decline in </w:t>
      </w:r>
      <w:r w:rsidRPr="00A97044">
        <w:t>their real wage and employment.</w:t>
      </w:r>
    </w:p>
    <w:p w:rsidR="00D37885" w:rsidRDefault="00D37885" w:rsidP="00D37885">
      <w:pPr>
        <w:overflowPunct w:val="0"/>
        <w:autoSpaceDE w:val="0"/>
        <w:autoSpaceDN w:val="0"/>
        <w:adjustRightInd w:val="0"/>
        <w:ind w:left="720"/>
        <w:textAlignment w:val="baseline"/>
      </w:pPr>
    </w:p>
    <w:p w:rsidR="001A50D6" w:rsidRDefault="001A50D6" w:rsidP="00D37885">
      <w:pPr>
        <w:numPr>
          <w:ilvl w:val="0"/>
          <w:numId w:val="4"/>
        </w:numPr>
        <w:overflowPunct w:val="0"/>
        <w:autoSpaceDE w:val="0"/>
        <w:autoSpaceDN w:val="0"/>
        <w:adjustRightInd w:val="0"/>
        <w:textAlignment w:val="baseline"/>
      </w:pPr>
      <w:r w:rsidRPr="008F34B1">
        <w:t xml:space="preserve">A decline in the supply of factory workers raises their real wage but reduces </w:t>
      </w:r>
      <w:r>
        <w:t>the number employed</w:t>
      </w:r>
      <w:r w:rsidRPr="008F34B1">
        <w:t>.</w:t>
      </w:r>
    </w:p>
    <w:p w:rsidR="002445D9" w:rsidRDefault="002445D9" w:rsidP="002445D9">
      <w:pPr>
        <w:jc w:val="both"/>
      </w:pPr>
    </w:p>
    <w:p w:rsidR="002445D9" w:rsidRPr="002445D9" w:rsidRDefault="002445D9" w:rsidP="00CA7893">
      <w:pPr>
        <w:ind w:firstLine="360"/>
        <w:jc w:val="both"/>
      </w:pPr>
      <w:r>
        <w:t>Learning Objective: 1</w:t>
      </w:r>
      <w:r w:rsidR="00CA7893">
        <w:t>5</w:t>
      </w:r>
      <w:r>
        <w:t>-03</w:t>
      </w:r>
    </w:p>
    <w:p w:rsidR="002445D9" w:rsidRDefault="002445D9" w:rsidP="00CA7893">
      <w:pPr>
        <w:ind w:firstLine="360"/>
        <w:jc w:val="both"/>
      </w:pPr>
      <w:r>
        <w:t>AACSB: Reflective Thinking</w:t>
      </w:r>
    </w:p>
    <w:p w:rsidR="002445D9" w:rsidRDefault="002445D9" w:rsidP="00CA7893">
      <w:pPr>
        <w:ind w:firstLine="360"/>
        <w:jc w:val="both"/>
      </w:pPr>
      <w:r>
        <w:t>Bloom’s: Understand</w:t>
      </w:r>
    </w:p>
    <w:p w:rsidR="002F2B23" w:rsidRDefault="002F2B23" w:rsidP="00D37885">
      <w:pPr>
        <w:overflowPunct w:val="0"/>
        <w:autoSpaceDE w:val="0"/>
        <w:autoSpaceDN w:val="0"/>
        <w:adjustRightInd w:val="0"/>
        <w:textAlignment w:val="baseline"/>
      </w:pPr>
    </w:p>
    <w:p w:rsidR="00CA7893" w:rsidRDefault="00CA7893" w:rsidP="00D37885">
      <w:pPr>
        <w:overflowPunct w:val="0"/>
        <w:autoSpaceDE w:val="0"/>
        <w:autoSpaceDN w:val="0"/>
        <w:adjustRightInd w:val="0"/>
        <w:textAlignment w:val="baseline"/>
      </w:pPr>
    </w:p>
    <w:p w:rsidR="00EA7688" w:rsidRDefault="00CA7893" w:rsidP="00EA7688">
      <w:pPr>
        <w:numPr>
          <w:ilvl w:val="0"/>
          <w:numId w:val="8"/>
        </w:numPr>
        <w:overflowPunct w:val="0"/>
        <w:autoSpaceDE w:val="0"/>
        <w:autoSpaceDN w:val="0"/>
        <w:adjustRightInd w:val="0"/>
        <w:textAlignment w:val="baseline"/>
      </w:pPr>
      <w:r>
        <w:t>a.</w:t>
      </w:r>
      <w:r>
        <w:tab/>
      </w:r>
      <w:r w:rsidR="001A50D6" w:rsidRPr="0019004E">
        <w:t>The marginal product of skilled workers rises</w:t>
      </w:r>
      <w:r w:rsidR="00100969">
        <w:t xml:space="preserve"> and that shifts the demand for labor </w:t>
      </w:r>
    </w:p>
    <w:p w:rsidR="001A50D6" w:rsidRDefault="00100969" w:rsidP="00EA7688">
      <w:pPr>
        <w:overflowPunct w:val="0"/>
        <w:autoSpaceDE w:val="0"/>
        <w:autoSpaceDN w:val="0"/>
        <w:adjustRightInd w:val="0"/>
        <w:ind w:left="720"/>
        <w:textAlignment w:val="baseline"/>
      </w:pPr>
      <w:r>
        <w:t>to the right (</w:t>
      </w:r>
      <w:r w:rsidR="001A50D6" w:rsidRPr="0019004E">
        <w:t>assuming</w:t>
      </w:r>
      <w:r>
        <w:t xml:space="preserve"> no change in the price of output), which causes</w:t>
      </w:r>
      <w:r w:rsidR="001A50D6" w:rsidRPr="0019004E">
        <w:t xml:space="preserve"> the real wage of skilled workers </w:t>
      </w:r>
      <w:r>
        <w:t xml:space="preserve">to rise </w:t>
      </w:r>
      <w:r w:rsidR="001A50D6" w:rsidRPr="0019004E">
        <w:t xml:space="preserve">and the number of skilled workers employed </w:t>
      </w:r>
      <w:r>
        <w:t xml:space="preserve">to </w:t>
      </w:r>
      <w:r w:rsidR="001A50D6" w:rsidRPr="0019004E">
        <w:t xml:space="preserve">rise.  The real wage and employment level of unskilled workers </w:t>
      </w:r>
      <w:r>
        <w:t>remains unchanged</w:t>
      </w:r>
      <w:r w:rsidR="001A50D6" w:rsidRPr="0019004E">
        <w:t>.  Thus, the effect of the new electronic equipment is to increase the wage of skilled workers relative to the wage of unskilled workers.</w:t>
      </w:r>
    </w:p>
    <w:p w:rsidR="00D37885" w:rsidRPr="0019004E" w:rsidRDefault="00D37885" w:rsidP="00D37885">
      <w:pPr>
        <w:overflowPunct w:val="0"/>
        <w:autoSpaceDE w:val="0"/>
        <w:autoSpaceDN w:val="0"/>
        <w:adjustRightInd w:val="0"/>
        <w:ind w:left="720"/>
        <w:textAlignment w:val="baseline"/>
      </w:pPr>
    </w:p>
    <w:p w:rsidR="001A50D6" w:rsidRDefault="001A50D6" w:rsidP="00EA7688">
      <w:pPr>
        <w:numPr>
          <w:ilvl w:val="1"/>
          <w:numId w:val="2"/>
        </w:numPr>
        <w:overflowPunct w:val="0"/>
        <w:autoSpaceDE w:val="0"/>
        <w:autoSpaceDN w:val="0"/>
        <w:adjustRightInd w:val="0"/>
        <w:textAlignment w:val="baseline"/>
      </w:pPr>
      <w:r>
        <w:t xml:space="preserve">Unskilled workers will want to earn the higher wage earned by skilled workers, so they will acquire the skills needed to move from the unskilled labor market to the skilled labor market.  This means that the supply of </w:t>
      </w:r>
      <w:r w:rsidR="00100969">
        <w:t>un</w:t>
      </w:r>
      <w:r>
        <w:t xml:space="preserve">skilled workers </w:t>
      </w:r>
      <w:r w:rsidR="00100969">
        <w:t xml:space="preserve">falls as unskilled workers move to the skilled labor market, causing the wage for unskilled workers to rise while employment in the unskilled sector falls. Similarly, the supply of skilled workers will rise, driving down the skilled wage and increasing the employment of skilled workers. </w:t>
      </w:r>
      <w:r>
        <w:t>The end result will be an equalization of wages between the two sectors at a rate somewhere between the levels in part (a) and the level of the wage before the electronic equipment was introduced.</w:t>
      </w:r>
    </w:p>
    <w:p w:rsidR="002445D9" w:rsidRDefault="002445D9" w:rsidP="002445D9">
      <w:pPr>
        <w:jc w:val="both"/>
      </w:pPr>
    </w:p>
    <w:p w:rsidR="002445D9" w:rsidRPr="002445D9" w:rsidRDefault="00EA7688" w:rsidP="00EA7688">
      <w:pPr>
        <w:ind w:firstLine="360"/>
        <w:jc w:val="both"/>
      </w:pPr>
      <w:r>
        <w:t>Learning Objective: 15</w:t>
      </w:r>
      <w:r w:rsidR="002445D9">
        <w:t>-03</w:t>
      </w:r>
    </w:p>
    <w:p w:rsidR="001A50D6" w:rsidRDefault="001A50D6" w:rsidP="00EA7688">
      <w:pPr>
        <w:ind w:firstLine="360"/>
        <w:jc w:val="both"/>
      </w:pPr>
      <w:r>
        <w:t>AACSB: Analytic</w:t>
      </w:r>
    </w:p>
    <w:p w:rsidR="001A50D6" w:rsidRDefault="001A50D6" w:rsidP="00EA7688">
      <w:pPr>
        <w:ind w:firstLine="360"/>
        <w:jc w:val="both"/>
      </w:pPr>
      <w:r>
        <w:t>Bloom’s: Apply</w:t>
      </w:r>
    </w:p>
    <w:p w:rsidR="001A50D6" w:rsidRDefault="001A50D6" w:rsidP="001A50D6"/>
    <w:p w:rsidR="00105D52" w:rsidRDefault="00105D52" w:rsidP="001A50D6"/>
    <w:p w:rsidR="001A50D6" w:rsidRDefault="00EA7688" w:rsidP="00EA7688">
      <w:pPr>
        <w:overflowPunct w:val="0"/>
        <w:autoSpaceDE w:val="0"/>
        <w:autoSpaceDN w:val="0"/>
        <w:adjustRightInd w:val="0"/>
        <w:ind w:left="360" w:hanging="360"/>
        <w:textAlignment w:val="baseline"/>
      </w:pPr>
      <w:r>
        <w:t>7.</w:t>
      </w:r>
      <w:r>
        <w:tab/>
      </w:r>
      <w:r w:rsidR="005774BD">
        <w:t>a.</w:t>
      </w:r>
      <w:r w:rsidR="005774BD">
        <w:tab/>
      </w:r>
      <w:r w:rsidR="001A50D6" w:rsidRPr="00FB46AC">
        <w:t>Structural.  Ted’s skills are mismatched with existing employment opportunities.</w:t>
      </w:r>
    </w:p>
    <w:p w:rsidR="00EA7688" w:rsidRDefault="00EA7688" w:rsidP="00EA7688">
      <w:pPr>
        <w:overflowPunct w:val="0"/>
        <w:autoSpaceDE w:val="0"/>
        <w:autoSpaceDN w:val="0"/>
        <w:adjustRightInd w:val="0"/>
        <w:ind w:left="360" w:hanging="360"/>
        <w:textAlignment w:val="baseline"/>
      </w:pPr>
    </w:p>
    <w:p w:rsidR="001A50D6" w:rsidRDefault="001A50D6" w:rsidP="00EA7688">
      <w:pPr>
        <w:numPr>
          <w:ilvl w:val="0"/>
          <w:numId w:val="9"/>
        </w:numPr>
        <w:overflowPunct w:val="0"/>
        <w:autoSpaceDE w:val="0"/>
        <w:autoSpaceDN w:val="0"/>
        <w:adjustRightInd w:val="0"/>
        <w:textAlignment w:val="baseline"/>
      </w:pPr>
      <w:r w:rsidRPr="009B6E50">
        <w:t>Cyclical.  Alice’s unemployment is temporary and associated with a recession.</w:t>
      </w:r>
    </w:p>
    <w:p w:rsidR="00EA7688" w:rsidRDefault="00EA7688" w:rsidP="00EA7688">
      <w:pPr>
        <w:overflowPunct w:val="0"/>
        <w:autoSpaceDE w:val="0"/>
        <w:autoSpaceDN w:val="0"/>
        <w:adjustRightInd w:val="0"/>
        <w:ind w:left="360"/>
        <w:textAlignment w:val="baseline"/>
      </w:pPr>
    </w:p>
    <w:p w:rsidR="001A50D6" w:rsidRDefault="001A50D6" w:rsidP="00EA7688">
      <w:pPr>
        <w:numPr>
          <w:ilvl w:val="0"/>
          <w:numId w:val="9"/>
        </w:numPr>
        <w:overflowPunct w:val="0"/>
        <w:autoSpaceDE w:val="0"/>
        <w:autoSpaceDN w:val="0"/>
        <w:adjustRightInd w:val="0"/>
        <w:textAlignment w:val="baseline"/>
      </w:pPr>
      <w:r w:rsidRPr="009B6E50">
        <w:t>Frictional.  Gwen’s change of location forced her to look for a new “match” with an employer.  After a short time searching she found a new job.</w:t>
      </w:r>
    </w:p>
    <w:p w:rsidR="00090DC4" w:rsidRDefault="00090DC4" w:rsidP="002445D9">
      <w:pPr>
        <w:jc w:val="both"/>
      </w:pPr>
    </w:p>
    <w:p w:rsidR="002445D9" w:rsidRPr="002445D9" w:rsidRDefault="00EA7688" w:rsidP="00EA7688">
      <w:pPr>
        <w:ind w:firstLine="360"/>
        <w:jc w:val="both"/>
      </w:pPr>
      <w:r>
        <w:t>Learning Objective: 15-04</w:t>
      </w:r>
    </w:p>
    <w:p w:rsidR="001A50D6" w:rsidRDefault="001A50D6" w:rsidP="00EA7688">
      <w:pPr>
        <w:ind w:firstLine="360"/>
        <w:jc w:val="both"/>
      </w:pPr>
      <w:r>
        <w:t xml:space="preserve">AACSB: </w:t>
      </w:r>
      <w:r w:rsidR="002445D9">
        <w:t>Reflective Thinking</w:t>
      </w:r>
    </w:p>
    <w:p w:rsidR="001A50D6" w:rsidRDefault="001A50D6" w:rsidP="00EA7688">
      <w:pPr>
        <w:ind w:firstLine="360"/>
        <w:jc w:val="both"/>
      </w:pPr>
      <w:r>
        <w:t xml:space="preserve">Bloom’s: </w:t>
      </w:r>
      <w:r w:rsidR="002445D9">
        <w:t>Understand</w:t>
      </w:r>
    </w:p>
    <w:p w:rsidR="001A50D6" w:rsidRDefault="001A50D6" w:rsidP="001A50D6"/>
    <w:sectPr w:rsidR="001A50D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52" w:rsidRDefault="00105D52" w:rsidP="00105D52">
      <w:r>
        <w:separator/>
      </w:r>
    </w:p>
  </w:endnote>
  <w:endnote w:type="continuationSeparator" w:id="0">
    <w:p w:rsidR="00105D52" w:rsidRDefault="00105D52" w:rsidP="00105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D52" w:rsidRDefault="00105D52">
    <w:pPr>
      <w:pStyle w:val="Footer"/>
      <w:jc w:val="center"/>
    </w:pPr>
    <w:r>
      <w:fldChar w:fldCharType="begin"/>
    </w:r>
    <w:r>
      <w:instrText xml:space="preserve"> PAGE   \* MERGEFORMAT </w:instrText>
    </w:r>
    <w:r>
      <w:fldChar w:fldCharType="separate"/>
    </w:r>
    <w:r w:rsidR="004D08E6">
      <w:rPr>
        <w:noProof/>
      </w:rPr>
      <w:t>1</w:t>
    </w:r>
    <w:r>
      <w:rPr>
        <w:noProof/>
      </w:rPr>
      <w:fldChar w:fldCharType="end"/>
    </w:r>
  </w:p>
  <w:p w:rsidR="00105D52" w:rsidRDefault="00105D52" w:rsidP="00105D52">
    <w:r w:rsidRPr="00C63D77">
      <w:rPr>
        <w:b/>
        <w:bCs/>
        <w:color w:val="A6A6A6"/>
        <w:sz w:val="14"/>
      </w:rPr>
      <w:t>© 201</w:t>
    </w:r>
    <w:r w:rsidR="004D08E6">
      <w:rPr>
        <w:b/>
        <w:bCs/>
        <w:color w:val="A6A6A6"/>
        <w:sz w:val="14"/>
      </w:rPr>
      <w:t>7</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52" w:rsidRDefault="00105D52" w:rsidP="00105D52">
      <w:r>
        <w:separator/>
      </w:r>
    </w:p>
  </w:footnote>
  <w:footnote w:type="continuationSeparator" w:id="0">
    <w:p w:rsidR="00105D52" w:rsidRDefault="00105D52" w:rsidP="00105D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74"/>
    <w:multiLevelType w:val="hybridMultilevel"/>
    <w:tmpl w:val="D18C9F5A"/>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69A3"/>
    <w:multiLevelType w:val="hybridMultilevel"/>
    <w:tmpl w:val="C3485A26"/>
    <w:lvl w:ilvl="0" w:tplc="031822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54EAB"/>
    <w:multiLevelType w:val="hybridMultilevel"/>
    <w:tmpl w:val="D0EC889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1F283F"/>
    <w:multiLevelType w:val="hybridMultilevel"/>
    <w:tmpl w:val="42C63BF4"/>
    <w:lvl w:ilvl="0" w:tplc="B3E6028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916C87"/>
    <w:multiLevelType w:val="hybridMultilevel"/>
    <w:tmpl w:val="D75A540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47EC4"/>
    <w:multiLevelType w:val="hybridMultilevel"/>
    <w:tmpl w:val="88523316"/>
    <w:lvl w:ilvl="0" w:tplc="0DFAB6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C1646E"/>
    <w:multiLevelType w:val="hybridMultilevel"/>
    <w:tmpl w:val="D94255B0"/>
    <w:lvl w:ilvl="0" w:tplc="89BA4E7E">
      <w:start w:val="1"/>
      <w:numFmt w:val="decimal"/>
      <w:lvlText w:val="%1."/>
      <w:lvlJc w:val="left"/>
      <w:pPr>
        <w:ind w:left="360" w:hanging="360"/>
      </w:pPr>
      <w:rPr>
        <w:rFonts w:hint="default"/>
      </w:rPr>
    </w:lvl>
    <w:lvl w:ilvl="1" w:tplc="B48CE272">
      <w:start w:val="2"/>
      <w:numFmt w:val="lowerLetter"/>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97F3A"/>
    <w:multiLevelType w:val="hybridMultilevel"/>
    <w:tmpl w:val="5C4E7C1A"/>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2660B"/>
    <w:multiLevelType w:val="hybridMultilevel"/>
    <w:tmpl w:val="E0608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7"/>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50D6"/>
    <w:rsid w:val="00001660"/>
    <w:rsid w:val="00005999"/>
    <w:rsid w:val="00005F8A"/>
    <w:rsid w:val="0001119B"/>
    <w:rsid w:val="00015959"/>
    <w:rsid w:val="00022D17"/>
    <w:rsid w:val="000242AF"/>
    <w:rsid w:val="00033BE4"/>
    <w:rsid w:val="00057434"/>
    <w:rsid w:val="0005757A"/>
    <w:rsid w:val="0006305E"/>
    <w:rsid w:val="00064C1F"/>
    <w:rsid w:val="00081965"/>
    <w:rsid w:val="00090DC4"/>
    <w:rsid w:val="000A3521"/>
    <w:rsid w:val="000A79B5"/>
    <w:rsid w:val="000C2DFB"/>
    <w:rsid w:val="000D189E"/>
    <w:rsid w:val="000D5A5D"/>
    <w:rsid w:val="000F2361"/>
    <w:rsid w:val="00100969"/>
    <w:rsid w:val="00105D52"/>
    <w:rsid w:val="0011225C"/>
    <w:rsid w:val="0011543B"/>
    <w:rsid w:val="00122A78"/>
    <w:rsid w:val="00130D4D"/>
    <w:rsid w:val="00170394"/>
    <w:rsid w:val="00182301"/>
    <w:rsid w:val="00187A5D"/>
    <w:rsid w:val="0019015F"/>
    <w:rsid w:val="001A0F64"/>
    <w:rsid w:val="001A50D6"/>
    <w:rsid w:val="001A5D85"/>
    <w:rsid w:val="001D0615"/>
    <w:rsid w:val="001D14A6"/>
    <w:rsid w:val="001D3998"/>
    <w:rsid w:val="001D69A0"/>
    <w:rsid w:val="001E7587"/>
    <w:rsid w:val="001F11A0"/>
    <w:rsid w:val="001F7652"/>
    <w:rsid w:val="00216C54"/>
    <w:rsid w:val="002245D7"/>
    <w:rsid w:val="00234198"/>
    <w:rsid w:val="00234C6A"/>
    <w:rsid w:val="002445D9"/>
    <w:rsid w:val="002471DF"/>
    <w:rsid w:val="002477E3"/>
    <w:rsid w:val="0029163D"/>
    <w:rsid w:val="00293121"/>
    <w:rsid w:val="002B27C3"/>
    <w:rsid w:val="002C0086"/>
    <w:rsid w:val="002C06C3"/>
    <w:rsid w:val="002C24F9"/>
    <w:rsid w:val="002D079D"/>
    <w:rsid w:val="002D37DE"/>
    <w:rsid w:val="002D55AD"/>
    <w:rsid w:val="002F2B23"/>
    <w:rsid w:val="002F3C7A"/>
    <w:rsid w:val="00300808"/>
    <w:rsid w:val="003026F5"/>
    <w:rsid w:val="00304BFD"/>
    <w:rsid w:val="0031560C"/>
    <w:rsid w:val="00315F60"/>
    <w:rsid w:val="00321EB4"/>
    <w:rsid w:val="003300B2"/>
    <w:rsid w:val="003720FE"/>
    <w:rsid w:val="00392268"/>
    <w:rsid w:val="003A5744"/>
    <w:rsid w:val="003A7747"/>
    <w:rsid w:val="003B0FB7"/>
    <w:rsid w:val="003D5FC9"/>
    <w:rsid w:val="003E3578"/>
    <w:rsid w:val="003F0A9D"/>
    <w:rsid w:val="00422436"/>
    <w:rsid w:val="0042613E"/>
    <w:rsid w:val="00443599"/>
    <w:rsid w:val="00444D79"/>
    <w:rsid w:val="00461C71"/>
    <w:rsid w:val="00462602"/>
    <w:rsid w:val="00463C13"/>
    <w:rsid w:val="00465833"/>
    <w:rsid w:val="00494D59"/>
    <w:rsid w:val="004A297D"/>
    <w:rsid w:val="004A4DD1"/>
    <w:rsid w:val="004B7D8D"/>
    <w:rsid w:val="004C62D8"/>
    <w:rsid w:val="004D08E6"/>
    <w:rsid w:val="004E2493"/>
    <w:rsid w:val="004E510F"/>
    <w:rsid w:val="004E7BEC"/>
    <w:rsid w:val="004F6D0E"/>
    <w:rsid w:val="00505C6E"/>
    <w:rsid w:val="00512053"/>
    <w:rsid w:val="005175D0"/>
    <w:rsid w:val="00517FCC"/>
    <w:rsid w:val="00533F73"/>
    <w:rsid w:val="0054115C"/>
    <w:rsid w:val="00542D21"/>
    <w:rsid w:val="00550171"/>
    <w:rsid w:val="00551703"/>
    <w:rsid w:val="00551758"/>
    <w:rsid w:val="00551A37"/>
    <w:rsid w:val="005529BC"/>
    <w:rsid w:val="00556D34"/>
    <w:rsid w:val="0056045C"/>
    <w:rsid w:val="00561CC8"/>
    <w:rsid w:val="00562C4B"/>
    <w:rsid w:val="005649B5"/>
    <w:rsid w:val="005774BD"/>
    <w:rsid w:val="005903D1"/>
    <w:rsid w:val="0059605E"/>
    <w:rsid w:val="005A4DEA"/>
    <w:rsid w:val="005B2AD8"/>
    <w:rsid w:val="005B3C1A"/>
    <w:rsid w:val="005B690C"/>
    <w:rsid w:val="005C5D5D"/>
    <w:rsid w:val="005E295C"/>
    <w:rsid w:val="005F2ED6"/>
    <w:rsid w:val="005F5076"/>
    <w:rsid w:val="00610059"/>
    <w:rsid w:val="00617C08"/>
    <w:rsid w:val="006249E6"/>
    <w:rsid w:val="00633EE5"/>
    <w:rsid w:val="00636661"/>
    <w:rsid w:val="00645B9E"/>
    <w:rsid w:val="0067430D"/>
    <w:rsid w:val="00677F1A"/>
    <w:rsid w:val="00686804"/>
    <w:rsid w:val="00693831"/>
    <w:rsid w:val="00697167"/>
    <w:rsid w:val="006B29E8"/>
    <w:rsid w:val="006B7C36"/>
    <w:rsid w:val="006C169B"/>
    <w:rsid w:val="006C17ED"/>
    <w:rsid w:val="006C59B2"/>
    <w:rsid w:val="006D546E"/>
    <w:rsid w:val="006E08AB"/>
    <w:rsid w:val="006E0D88"/>
    <w:rsid w:val="006E1C56"/>
    <w:rsid w:val="006F5C74"/>
    <w:rsid w:val="007019C1"/>
    <w:rsid w:val="00723461"/>
    <w:rsid w:val="007332A1"/>
    <w:rsid w:val="007332E5"/>
    <w:rsid w:val="00746031"/>
    <w:rsid w:val="00750343"/>
    <w:rsid w:val="0076054A"/>
    <w:rsid w:val="00761878"/>
    <w:rsid w:val="0076553D"/>
    <w:rsid w:val="00774A03"/>
    <w:rsid w:val="0077522F"/>
    <w:rsid w:val="00785E97"/>
    <w:rsid w:val="007A454D"/>
    <w:rsid w:val="007E2A80"/>
    <w:rsid w:val="007F4301"/>
    <w:rsid w:val="007F4F2D"/>
    <w:rsid w:val="007F657A"/>
    <w:rsid w:val="0081179E"/>
    <w:rsid w:val="00813DAA"/>
    <w:rsid w:val="00815EF4"/>
    <w:rsid w:val="008161FB"/>
    <w:rsid w:val="0081647E"/>
    <w:rsid w:val="00827FEB"/>
    <w:rsid w:val="00830111"/>
    <w:rsid w:val="00830F3E"/>
    <w:rsid w:val="00840AD1"/>
    <w:rsid w:val="00845CCB"/>
    <w:rsid w:val="00852470"/>
    <w:rsid w:val="00862270"/>
    <w:rsid w:val="00862440"/>
    <w:rsid w:val="00862FF8"/>
    <w:rsid w:val="0086506E"/>
    <w:rsid w:val="0087500C"/>
    <w:rsid w:val="00883C45"/>
    <w:rsid w:val="00886000"/>
    <w:rsid w:val="00895A4F"/>
    <w:rsid w:val="008A4F28"/>
    <w:rsid w:val="008A63ED"/>
    <w:rsid w:val="008B3943"/>
    <w:rsid w:val="008B3AFD"/>
    <w:rsid w:val="008B3C27"/>
    <w:rsid w:val="008B5CE6"/>
    <w:rsid w:val="008C0462"/>
    <w:rsid w:val="008C3C5D"/>
    <w:rsid w:val="008C5DE5"/>
    <w:rsid w:val="008D5201"/>
    <w:rsid w:val="008E4374"/>
    <w:rsid w:val="008E4B92"/>
    <w:rsid w:val="008E5E01"/>
    <w:rsid w:val="008F1408"/>
    <w:rsid w:val="008F1EAC"/>
    <w:rsid w:val="0090241C"/>
    <w:rsid w:val="009037D5"/>
    <w:rsid w:val="009211A0"/>
    <w:rsid w:val="00922F84"/>
    <w:rsid w:val="00944A0F"/>
    <w:rsid w:val="0094775E"/>
    <w:rsid w:val="00950FDA"/>
    <w:rsid w:val="00955C49"/>
    <w:rsid w:val="00960043"/>
    <w:rsid w:val="009777F4"/>
    <w:rsid w:val="0098500B"/>
    <w:rsid w:val="00993117"/>
    <w:rsid w:val="009A4C88"/>
    <w:rsid w:val="009A6F1F"/>
    <w:rsid w:val="009B2956"/>
    <w:rsid w:val="009B5A3A"/>
    <w:rsid w:val="009C7B81"/>
    <w:rsid w:val="009D4AE4"/>
    <w:rsid w:val="009D606B"/>
    <w:rsid w:val="009D6724"/>
    <w:rsid w:val="009E1E8C"/>
    <w:rsid w:val="009E69CF"/>
    <w:rsid w:val="00A07AAB"/>
    <w:rsid w:val="00A27529"/>
    <w:rsid w:val="00A31647"/>
    <w:rsid w:val="00A320F7"/>
    <w:rsid w:val="00A32710"/>
    <w:rsid w:val="00A32AC5"/>
    <w:rsid w:val="00A3521C"/>
    <w:rsid w:val="00A35DA1"/>
    <w:rsid w:val="00A37B6B"/>
    <w:rsid w:val="00A51B8C"/>
    <w:rsid w:val="00A52109"/>
    <w:rsid w:val="00A52C3A"/>
    <w:rsid w:val="00A5308E"/>
    <w:rsid w:val="00A65A85"/>
    <w:rsid w:val="00A7248C"/>
    <w:rsid w:val="00A76895"/>
    <w:rsid w:val="00A82CFC"/>
    <w:rsid w:val="00A87A76"/>
    <w:rsid w:val="00A90D15"/>
    <w:rsid w:val="00AA2207"/>
    <w:rsid w:val="00AA4642"/>
    <w:rsid w:val="00AB1931"/>
    <w:rsid w:val="00AB6A02"/>
    <w:rsid w:val="00AB72A4"/>
    <w:rsid w:val="00AC3C40"/>
    <w:rsid w:val="00AC7D99"/>
    <w:rsid w:val="00AD5803"/>
    <w:rsid w:val="00AE599F"/>
    <w:rsid w:val="00AF167F"/>
    <w:rsid w:val="00B206E3"/>
    <w:rsid w:val="00B35BD9"/>
    <w:rsid w:val="00B41C3A"/>
    <w:rsid w:val="00B45952"/>
    <w:rsid w:val="00B45E67"/>
    <w:rsid w:val="00B54928"/>
    <w:rsid w:val="00B572AC"/>
    <w:rsid w:val="00B87009"/>
    <w:rsid w:val="00BA7EE3"/>
    <w:rsid w:val="00BB0939"/>
    <w:rsid w:val="00BB1126"/>
    <w:rsid w:val="00BB6BAD"/>
    <w:rsid w:val="00BD1D79"/>
    <w:rsid w:val="00BD30D9"/>
    <w:rsid w:val="00BD4D5C"/>
    <w:rsid w:val="00BE22CF"/>
    <w:rsid w:val="00C14463"/>
    <w:rsid w:val="00C21EE7"/>
    <w:rsid w:val="00C24FCA"/>
    <w:rsid w:val="00C25B46"/>
    <w:rsid w:val="00C264A3"/>
    <w:rsid w:val="00C326FA"/>
    <w:rsid w:val="00C341FB"/>
    <w:rsid w:val="00C47DEA"/>
    <w:rsid w:val="00C540EF"/>
    <w:rsid w:val="00C63AF4"/>
    <w:rsid w:val="00C73421"/>
    <w:rsid w:val="00C7488E"/>
    <w:rsid w:val="00C77BC1"/>
    <w:rsid w:val="00C807BD"/>
    <w:rsid w:val="00CA6F53"/>
    <w:rsid w:val="00CA7893"/>
    <w:rsid w:val="00CE44DE"/>
    <w:rsid w:val="00CF7DBE"/>
    <w:rsid w:val="00D01EF4"/>
    <w:rsid w:val="00D024C5"/>
    <w:rsid w:val="00D0296F"/>
    <w:rsid w:val="00D11181"/>
    <w:rsid w:val="00D13F82"/>
    <w:rsid w:val="00D3596E"/>
    <w:rsid w:val="00D361C6"/>
    <w:rsid w:val="00D37885"/>
    <w:rsid w:val="00D479F4"/>
    <w:rsid w:val="00D47E1F"/>
    <w:rsid w:val="00D54FCD"/>
    <w:rsid w:val="00D660A6"/>
    <w:rsid w:val="00D724DD"/>
    <w:rsid w:val="00D90F0D"/>
    <w:rsid w:val="00DB3D13"/>
    <w:rsid w:val="00DB515D"/>
    <w:rsid w:val="00DB66E1"/>
    <w:rsid w:val="00DC7CD2"/>
    <w:rsid w:val="00DD130D"/>
    <w:rsid w:val="00DD408A"/>
    <w:rsid w:val="00DE31A9"/>
    <w:rsid w:val="00DF01D4"/>
    <w:rsid w:val="00DF2CA7"/>
    <w:rsid w:val="00DF58B9"/>
    <w:rsid w:val="00DF654C"/>
    <w:rsid w:val="00E00709"/>
    <w:rsid w:val="00E01B48"/>
    <w:rsid w:val="00E13381"/>
    <w:rsid w:val="00E22254"/>
    <w:rsid w:val="00E35E3B"/>
    <w:rsid w:val="00E36BAE"/>
    <w:rsid w:val="00E40A38"/>
    <w:rsid w:val="00E445FE"/>
    <w:rsid w:val="00E452BF"/>
    <w:rsid w:val="00E5639F"/>
    <w:rsid w:val="00E66083"/>
    <w:rsid w:val="00E86834"/>
    <w:rsid w:val="00E95815"/>
    <w:rsid w:val="00E96D3A"/>
    <w:rsid w:val="00E9730D"/>
    <w:rsid w:val="00EA6AB0"/>
    <w:rsid w:val="00EA7688"/>
    <w:rsid w:val="00ED6F23"/>
    <w:rsid w:val="00EE260D"/>
    <w:rsid w:val="00EE6206"/>
    <w:rsid w:val="00EF3EFD"/>
    <w:rsid w:val="00F27D98"/>
    <w:rsid w:val="00F30AF9"/>
    <w:rsid w:val="00F61C58"/>
    <w:rsid w:val="00F70A4F"/>
    <w:rsid w:val="00F81E65"/>
    <w:rsid w:val="00F85A47"/>
    <w:rsid w:val="00F87920"/>
    <w:rsid w:val="00F930D9"/>
    <w:rsid w:val="00FC0AF3"/>
    <w:rsid w:val="00FC5283"/>
    <w:rsid w:val="00FC7038"/>
    <w:rsid w:val="00FD4151"/>
    <w:rsid w:val="00FF3809"/>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50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1"/>
    <w:basedOn w:val="Normal"/>
    <w:qFormat/>
    <w:rsid w:val="001A50D6"/>
    <w:pPr>
      <w:jc w:val="center"/>
      <w:outlineLvl w:val="0"/>
    </w:pPr>
    <w:rPr>
      <w:rFonts w:ascii="Arial" w:hAnsi="Arial" w:cs="Arial"/>
      <w:b/>
      <w:bCs/>
      <w:kern w:val="28"/>
      <w:sz w:val="36"/>
      <w:szCs w:val="32"/>
    </w:rPr>
  </w:style>
  <w:style w:type="paragraph" w:styleId="BodyTextIndent">
    <w:name w:val="Body Text Indent"/>
    <w:basedOn w:val="Normal"/>
    <w:link w:val="BodyTextIndentChar"/>
    <w:unhideWhenUsed/>
    <w:rsid w:val="001A50D6"/>
    <w:pPr>
      <w:spacing w:after="120"/>
      <w:ind w:left="360"/>
    </w:pPr>
  </w:style>
  <w:style w:type="character" w:customStyle="1" w:styleId="BodyTextIndentChar">
    <w:name w:val="Body Text Indent Char"/>
    <w:link w:val="BodyTextIndent"/>
    <w:rsid w:val="001A50D6"/>
    <w:rPr>
      <w:sz w:val="24"/>
      <w:szCs w:val="24"/>
      <w:lang w:val="en-US" w:eastAsia="en-US" w:bidi="ar-SA"/>
    </w:rPr>
  </w:style>
  <w:style w:type="paragraph" w:styleId="NormalWeb">
    <w:name w:val="Normal (Web)"/>
    <w:basedOn w:val="Normal"/>
    <w:uiPriority w:val="99"/>
    <w:unhideWhenUsed/>
    <w:rsid w:val="00D01EF4"/>
    <w:pPr>
      <w:spacing w:before="100" w:beforeAutospacing="1" w:after="100" w:afterAutospacing="1"/>
    </w:pPr>
  </w:style>
  <w:style w:type="paragraph" w:styleId="ListParagraph">
    <w:name w:val="List Paragraph"/>
    <w:basedOn w:val="Normal"/>
    <w:uiPriority w:val="34"/>
    <w:qFormat/>
    <w:rsid w:val="00D01EF4"/>
    <w:pPr>
      <w:ind w:left="720"/>
    </w:pPr>
  </w:style>
  <w:style w:type="paragraph" w:styleId="Header">
    <w:name w:val="header"/>
    <w:basedOn w:val="Normal"/>
    <w:link w:val="HeaderChar"/>
    <w:rsid w:val="00105D52"/>
    <w:pPr>
      <w:tabs>
        <w:tab w:val="center" w:pos="4680"/>
        <w:tab w:val="right" w:pos="9360"/>
      </w:tabs>
    </w:pPr>
  </w:style>
  <w:style w:type="character" w:customStyle="1" w:styleId="HeaderChar">
    <w:name w:val="Header Char"/>
    <w:link w:val="Header"/>
    <w:rsid w:val="00105D52"/>
    <w:rPr>
      <w:sz w:val="24"/>
      <w:szCs w:val="24"/>
    </w:rPr>
  </w:style>
  <w:style w:type="paragraph" w:styleId="Footer">
    <w:name w:val="footer"/>
    <w:basedOn w:val="Normal"/>
    <w:link w:val="FooterChar"/>
    <w:uiPriority w:val="99"/>
    <w:rsid w:val="00105D52"/>
    <w:pPr>
      <w:tabs>
        <w:tab w:val="center" w:pos="4680"/>
        <w:tab w:val="right" w:pos="9360"/>
      </w:tabs>
    </w:pPr>
  </w:style>
  <w:style w:type="character" w:customStyle="1" w:styleId="FooterChar">
    <w:name w:val="Footer Char"/>
    <w:link w:val="Footer"/>
    <w:uiPriority w:val="99"/>
    <w:rsid w:val="00105D52"/>
    <w:rPr>
      <w:sz w:val="24"/>
      <w:szCs w:val="24"/>
    </w:rPr>
  </w:style>
  <w:style w:type="table" w:styleId="TableGrid">
    <w:name w:val="Table Grid"/>
    <w:basedOn w:val="TableNormal"/>
    <w:rsid w:val="00D5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13795">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74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Chapter 13</vt:lpstr>
    </vt:vector>
  </TitlesOfParts>
  <Company>The McGraw-Hill Companies</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The McGraw-Hill Companies</dc:creator>
  <cp:lastModifiedBy>Christina Kouvelis</cp:lastModifiedBy>
  <cp:revision>3</cp:revision>
  <dcterms:created xsi:type="dcterms:W3CDTF">2016-07-27T21:14:00Z</dcterms:created>
  <dcterms:modified xsi:type="dcterms:W3CDTF">2016-07-27T22:10:00Z</dcterms:modified>
</cp:coreProperties>
</file>